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34" w:rsidRPr="00C13D37" w:rsidRDefault="0094487A" w:rsidP="00463F12">
      <w:pPr>
        <w:pageBreakBefore/>
        <w:widowControl w:val="0"/>
        <w:autoSpaceDE w:val="0"/>
        <w:autoSpaceDN w:val="0"/>
        <w:adjustRightInd w:val="0"/>
        <w:spacing w:after="840" w:line="280" w:lineRule="exact"/>
        <w:rPr>
          <w:rFonts w:ascii="Arial" w:hAnsi="Arial" w:cs="Arial"/>
          <w:sz w:val="28"/>
          <w:szCs w:val="28"/>
          <w:lang w:val="en-US"/>
        </w:rPr>
      </w:pPr>
      <w:r>
        <w:rPr>
          <w:rFonts w:ascii="Arial" w:hAnsi="Arial" w:cs="Arial"/>
          <w:noProof/>
          <w:sz w:val="28"/>
          <w:szCs w:val="28"/>
        </w:rPr>
        <w:pict>
          <v:group id="_x0000_s1068" style="position:absolute;left:0;text-align:left;margin-left:-69.85pt;margin-top:-63.85pt;width:143.3pt;height:813.55pt;z-index:251659776" coordorigin="283,283" coordsize="2866,16271">
            <v:shape id="_x0000_s1069" style="position:absolute;left:283;top:8891;width:2863;height:1467;mso-position-horizontal-relative:page;mso-position-vertical:absolute;mso-position-vertical-relative:page" coordsize="2863,1467" path="m118,962r563,9l1033,982r152,8l1325,999r129,12l1574,1025r114,18l1798,1064r109,24l2016,1117r111,33l2244,1188r124,44l2501,1281r480,185l2974,400,2319,230,2187,198,2065,170,1949,146,1836,124,1726,106,1615,90,1502,76,1384,64,1259,53,1125,44,820,28,118,4r,l118,962e" fillcolor="#5d689f" stroked="f">
              <v:fill opacity=".5"/>
              <v:path arrowok="t"/>
            </v:shape>
            <v:group id="_x0000_s1070" style="position:absolute;left:283;top:283;width:2866;height:1848;mso-position-horizontal-relative:page;mso-position-vertical-relative:page" coordorigin="283,283" coordsize="2866,1848">
              <v:shape id="_x0000_s1071" style="position:absolute;left:283;top:283;width:2866;height:1848;mso-position-horizontal-relative:page;mso-position-vertical-relative:page" coordsize="2866,1848" o:allowincell="f" path="m2984,1277r-2486,l602,1279r101,6l802,1294r100,13l1005,1325r109,23l1230,1377r125,35l1493,1454r153,49l1814,1560r188,64l2984,1977r,-700e" fillcolor="#5d689f" stroked="f">
                <v:fill opacity=".5"/>
                <v:path arrowok="t"/>
              </v:shape>
              <v:shape id="_x0000_s1072" style="position:absolute;left:283;top:283;width:2866;height:1848;mso-position-horizontal-relative:page;mso-position-vertical-relative:page" coordsize="2866,1848" o:allowincell="f" path="m118,1284r152,-5l388,1277r2596,l2985,129r,l118,129r,1155e" fillcolor="#5d689f" stroked="f">
                <v:fill opacity=".5"/>
                <v:path arrowok="t"/>
              </v:shape>
            </v:group>
            <v:group id="_x0000_s1073" style="position:absolute;left:283;top:10616;width:2866;height:5938" coordorigin="283,10616" coordsize="2866,5938">
              <v:shape id="_x0000_s1074" style="position:absolute;left:283;top:10616;width:2861;height:1555;mso-position-horizontal-relative:page;mso-position-vertical-relative:page" coordsize="2861,1555" path="m118,1020r699,4l977,1028r145,6l1256,1042r125,12l1499,1068r113,18l1723,1109r110,26l1946,1166r116,37l2185,1245r132,48l2459,1348r515,207l2979,415,2409,254,2252,212,2109,175,1976,142,1852,113,1734,89,1620,69,1509,51,1396,37,1281,26,1162,17,1035,11,899,6,589,1,118,r,l118,1020e" fillcolor="#5d689f" stroked="f">
                <v:fill opacity=".5"/>
                <v:path arrowok="t"/>
              </v:shape>
              <v:shape id="_x0000_s1075" style="position:absolute;left:283;top:12243;width:2866;height:4311;mso-position-horizontal-relative:page;mso-position-vertical-relative:page" coordsize="2866,4311" path="m827,l713,,592,3,463,9,118,31r,l118,4311r,l2984,4311r,l2979,473,2094,222,1923,177,1768,137,1627,103,1497,75,1375,51,1261,33,1151,18,1044,8,936,2,827,e" fillcolor="#5d689f" stroked="f">
                <v:fill opacity=".5"/>
                <v:path arrowok="t"/>
              </v:shape>
            </v:group>
          </v:group>
        </w:pict>
      </w:r>
    </w:p>
    <w:p w:rsidR="00060934" w:rsidRPr="00C13D37" w:rsidRDefault="0094487A" w:rsidP="00463F12">
      <w:pPr>
        <w:widowControl w:val="0"/>
        <w:autoSpaceDE w:val="0"/>
        <w:autoSpaceDN w:val="0"/>
        <w:adjustRightInd w:val="0"/>
        <w:jc w:val="right"/>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ompetition and Consumer Commission" style="width:166.6pt;height:41.85pt">
            <v:imagedata r:id="rId9" o:title=""/>
          </v:shape>
        </w:pict>
      </w:r>
    </w:p>
    <w:p w:rsidR="00060934" w:rsidRPr="00C13D37" w:rsidRDefault="00060934" w:rsidP="00463F12">
      <w:pPr>
        <w:widowControl w:val="0"/>
        <w:autoSpaceDE w:val="0"/>
        <w:autoSpaceDN w:val="0"/>
        <w:adjustRightInd w:val="0"/>
        <w:spacing w:line="200" w:lineRule="exact"/>
        <w:rPr>
          <w:rFonts w:ascii="Arial" w:hAnsi="Arial" w:cs="Arial"/>
          <w:lang w:val="en-US"/>
        </w:rPr>
      </w:pPr>
    </w:p>
    <w:p w:rsidR="00463142" w:rsidRPr="00463142" w:rsidRDefault="00463142" w:rsidP="00463F12">
      <w:pPr>
        <w:tabs>
          <w:tab w:val="clear" w:pos="33"/>
        </w:tabs>
        <w:spacing w:before="240" w:after="720"/>
        <w:ind w:left="0" w:firstLine="0"/>
        <w:jc w:val="right"/>
        <w:outlineLvl w:val="0"/>
        <w:rPr>
          <w:rFonts w:ascii="Arial" w:hAnsi="Arial" w:cs="Arial"/>
          <w:b/>
          <w:bCs/>
          <w:w w:val="114"/>
          <w:kern w:val="28"/>
          <w:sz w:val="56"/>
          <w:szCs w:val="32"/>
          <w:lang w:val="en-US" w:eastAsia="en-US"/>
        </w:rPr>
      </w:pPr>
      <w:bookmarkStart w:id="0" w:name="_Toc329070112"/>
      <w:bookmarkStart w:id="1" w:name="_Toc329070774"/>
      <w:bookmarkStart w:id="2" w:name="_Toc329264222"/>
      <w:bookmarkStart w:id="3" w:name="_Toc330462886"/>
      <w:bookmarkStart w:id="4" w:name="_Toc330463132"/>
      <w:r w:rsidRPr="00463142">
        <w:rPr>
          <w:rFonts w:ascii="Arial" w:hAnsi="Arial" w:cs="Arial"/>
          <w:b/>
          <w:bCs/>
          <w:color w:val="5D689F"/>
          <w:w w:val="114"/>
          <w:kern w:val="28"/>
          <w:sz w:val="56"/>
          <w:szCs w:val="56"/>
          <w:lang w:val="en-US" w:eastAsia="en-US"/>
        </w:rPr>
        <w:t>Draft</w:t>
      </w:r>
      <w:r w:rsidRPr="00463142">
        <w:rPr>
          <w:rFonts w:ascii="Arial" w:hAnsi="Arial" w:cs="Arial"/>
          <w:b/>
          <w:bCs/>
          <w:color w:val="5D689F"/>
          <w:w w:val="114"/>
          <w:kern w:val="28"/>
          <w:sz w:val="60"/>
          <w:szCs w:val="60"/>
          <w:lang w:val="en-US" w:eastAsia="en-US"/>
        </w:rPr>
        <w:t xml:space="preserve"> </w:t>
      </w:r>
      <w:r w:rsidRPr="00463142">
        <w:rPr>
          <w:rFonts w:ascii="Arial" w:hAnsi="Arial" w:cs="Arial"/>
          <w:b/>
          <w:bCs/>
          <w:w w:val="114"/>
          <w:kern w:val="28"/>
          <w:sz w:val="56"/>
          <w:szCs w:val="32"/>
          <w:lang w:val="en-US" w:eastAsia="en-US"/>
        </w:rPr>
        <w:t>Determination</w:t>
      </w:r>
      <w:bookmarkEnd w:id="0"/>
      <w:bookmarkEnd w:id="1"/>
      <w:bookmarkEnd w:id="2"/>
      <w:bookmarkEnd w:id="3"/>
      <w:bookmarkEnd w:id="4"/>
    </w:p>
    <w:p w:rsidR="00463142" w:rsidRPr="00463142" w:rsidRDefault="00463142" w:rsidP="00463F12">
      <w:pPr>
        <w:tabs>
          <w:tab w:val="clear" w:pos="33"/>
        </w:tabs>
        <w:spacing w:before="0" w:after="0"/>
        <w:ind w:left="0" w:firstLine="0"/>
        <w:jc w:val="right"/>
        <w:rPr>
          <w:rFonts w:ascii="Arial" w:hAnsi="Arial" w:cs="Arial"/>
          <w:sz w:val="36"/>
          <w:szCs w:val="24"/>
          <w:lang w:val="en-US" w:eastAsia="en-US"/>
        </w:rPr>
      </w:pPr>
      <w:bookmarkStart w:id="5" w:name="_Toc330462887"/>
      <w:bookmarkStart w:id="6" w:name="_Toc330463133"/>
      <w:bookmarkStart w:id="7" w:name="_Toc329070113"/>
      <w:bookmarkStart w:id="8" w:name="_Toc329070775"/>
      <w:bookmarkStart w:id="9" w:name="_Toc329264223"/>
      <w:r w:rsidRPr="00463142">
        <w:rPr>
          <w:rFonts w:ascii="Arial" w:hAnsi="Arial" w:cs="Arial"/>
          <w:sz w:val="36"/>
          <w:szCs w:val="24"/>
          <w:lang w:val="en-US" w:eastAsia="en-US"/>
        </w:rPr>
        <w:t>Application for authorisation</w:t>
      </w:r>
      <w:r w:rsidRPr="00463142">
        <w:rPr>
          <w:rFonts w:ascii="Arial" w:hAnsi="Arial" w:cs="Arial"/>
          <w:sz w:val="36"/>
          <w:szCs w:val="24"/>
          <w:lang w:val="en-US" w:eastAsia="en-US"/>
        </w:rPr>
        <w:br/>
      </w:r>
      <w:r w:rsidRPr="00463142">
        <w:rPr>
          <w:rFonts w:ascii="Arial" w:hAnsi="Arial" w:cs="Arial"/>
          <w:sz w:val="36"/>
          <w:szCs w:val="24"/>
          <w:lang w:val="en-US" w:eastAsia="en-US"/>
        </w:rPr>
        <w:br/>
        <w:t>lodged by</w:t>
      </w:r>
      <w:r w:rsidRPr="00463142">
        <w:rPr>
          <w:rFonts w:ascii="Arial" w:hAnsi="Arial" w:cs="Arial"/>
          <w:sz w:val="36"/>
          <w:szCs w:val="24"/>
          <w:lang w:val="en-US" w:eastAsia="en-US"/>
        </w:rPr>
        <w:br/>
      </w:r>
    </w:p>
    <w:p w:rsidR="00463142" w:rsidRPr="00251CDE" w:rsidRDefault="00463142" w:rsidP="00463F12">
      <w:pPr>
        <w:tabs>
          <w:tab w:val="clear" w:pos="33"/>
        </w:tabs>
        <w:spacing w:before="0" w:after="0"/>
        <w:ind w:left="0" w:firstLine="0"/>
        <w:jc w:val="right"/>
        <w:rPr>
          <w:rFonts w:ascii="Arial" w:hAnsi="Arial"/>
          <w:sz w:val="24"/>
          <w:szCs w:val="28"/>
          <w:lang w:val="en-US" w:eastAsia="en-US"/>
        </w:rPr>
      </w:pPr>
      <w:r>
        <w:rPr>
          <w:rFonts w:ascii="Arial" w:hAnsi="Arial" w:cs="Arial"/>
          <w:sz w:val="36"/>
          <w:szCs w:val="24"/>
          <w:lang w:val="en-US" w:eastAsia="en-US"/>
        </w:rPr>
        <w:t>Cities of Wanneroo, Joondalup and Swan</w:t>
      </w:r>
      <w:r w:rsidRPr="00463142">
        <w:rPr>
          <w:rFonts w:ascii="Arial" w:hAnsi="Arial" w:cs="Arial"/>
          <w:sz w:val="36"/>
          <w:szCs w:val="24"/>
          <w:lang w:val="en-US" w:eastAsia="en-US"/>
        </w:rPr>
        <w:br/>
      </w:r>
      <w:r w:rsidRPr="00463142">
        <w:rPr>
          <w:rFonts w:ascii="Arial" w:hAnsi="Arial" w:cs="Arial"/>
          <w:sz w:val="36"/>
          <w:szCs w:val="24"/>
          <w:lang w:val="en-US" w:eastAsia="en-US"/>
        </w:rPr>
        <w:br/>
      </w:r>
      <w:bookmarkStart w:id="10" w:name="_GoBack"/>
      <w:bookmarkEnd w:id="10"/>
      <w:r w:rsidRPr="00463142">
        <w:rPr>
          <w:rFonts w:ascii="Arial" w:hAnsi="Arial" w:cs="Arial"/>
          <w:sz w:val="36"/>
          <w:szCs w:val="24"/>
          <w:lang w:val="en-US" w:eastAsia="en-US"/>
        </w:rPr>
        <w:t>in respect of</w:t>
      </w:r>
      <w:r w:rsidRPr="00463142">
        <w:rPr>
          <w:rFonts w:ascii="Arial" w:hAnsi="Arial" w:cs="Arial"/>
          <w:sz w:val="36"/>
          <w:szCs w:val="24"/>
          <w:lang w:val="en-US" w:eastAsia="en-US"/>
        </w:rPr>
        <w:br/>
      </w:r>
      <w:r w:rsidRPr="00463142">
        <w:rPr>
          <w:rFonts w:ascii="Arial" w:hAnsi="Arial" w:cs="Arial"/>
          <w:sz w:val="36"/>
          <w:szCs w:val="24"/>
          <w:lang w:val="en-US" w:eastAsia="en-US"/>
        </w:rPr>
        <w:br/>
        <w:t xml:space="preserve">jointly procuring, negotiating and contracting </w:t>
      </w:r>
      <w:r>
        <w:rPr>
          <w:rFonts w:ascii="Arial" w:hAnsi="Arial" w:cs="Arial"/>
          <w:sz w:val="36"/>
          <w:szCs w:val="24"/>
          <w:lang w:val="en-US" w:eastAsia="en-US"/>
        </w:rPr>
        <w:t>services for the processing of dry commingled recyclables</w:t>
      </w:r>
      <w:r w:rsidRPr="00463142">
        <w:rPr>
          <w:rFonts w:ascii="Arial" w:hAnsi="Arial" w:cs="Arial"/>
          <w:sz w:val="36"/>
          <w:szCs w:val="24"/>
          <w:lang w:val="en-US" w:eastAsia="en-US"/>
        </w:rPr>
        <w:br/>
      </w:r>
      <w:r w:rsidRPr="00463142">
        <w:rPr>
          <w:rFonts w:ascii="Arial" w:hAnsi="Arial" w:cs="Arial"/>
          <w:sz w:val="36"/>
          <w:szCs w:val="24"/>
          <w:lang w:val="en-US" w:eastAsia="en-US"/>
        </w:rPr>
        <w:br/>
        <w:t xml:space="preserve">Date: </w:t>
      </w:r>
      <w:r w:rsidR="00251CDE">
        <w:rPr>
          <w:rFonts w:ascii="Arial" w:hAnsi="Arial" w:cs="Arial"/>
          <w:sz w:val="36"/>
          <w:szCs w:val="24"/>
          <w:lang w:val="en-US" w:eastAsia="en-US"/>
        </w:rPr>
        <w:t>3</w:t>
      </w:r>
      <w:r w:rsidRPr="00463142">
        <w:rPr>
          <w:rFonts w:ascii="Arial" w:hAnsi="Arial" w:cs="Arial"/>
          <w:sz w:val="36"/>
          <w:szCs w:val="24"/>
          <w:lang w:val="en-US" w:eastAsia="en-US"/>
        </w:rPr>
        <w:t xml:space="preserve"> </w:t>
      </w:r>
      <w:r w:rsidR="00054FCB">
        <w:rPr>
          <w:rFonts w:ascii="Arial" w:hAnsi="Arial" w:cs="Arial"/>
          <w:sz w:val="36"/>
          <w:szCs w:val="24"/>
          <w:lang w:val="en-US" w:eastAsia="en-US"/>
        </w:rPr>
        <w:t>July</w:t>
      </w:r>
      <w:r w:rsidR="00054FCB" w:rsidRPr="00463142">
        <w:rPr>
          <w:rFonts w:ascii="Arial" w:hAnsi="Arial" w:cs="Arial"/>
          <w:sz w:val="36"/>
          <w:szCs w:val="24"/>
          <w:lang w:val="en-US" w:eastAsia="en-US"/>
        </w:rPr>
        <w:t xml:space="preserve"> </w:t>
      </w:r>
      <w:r w:rsidRPr="00463142">
        <w:rPr>
          <w:rFonts w:ascii="Arial" w:hAnsi="Arial" w:cs="Arial"/>
          <w:sz w:val="36"/>
          <w:szCs w:val="24"/>
          <w:lang w:val="en-US" w:eastAsia="en-US"/>
        </w:rPr>
        <w:t>2014</w:t>
      </w:r>
      <w:r w:rsidRPr="00463142">
        <w:rPr>
          <w:rFonts w:ascii="Arial" w:hAnsi="Arial" w:cs="Arial"/>
          <w:sz w:val="36"/>
          <w:szCs w:val="24"/>
          <w:lang w:val="en-US" w:eastAsia="en-US"/>
        </w:rPr>
        <w:br/>
      </w:r>
      <w:r w:rsidRPr="00463142">
        <w:rPr>
          <w:rFonts w:ascii="Arial" w:hAnsi="Arial" w:cs="Arial"/>
          <w:sz w:val="36"/>
          <w:szCs w:val="24"/>
          <w:lang w:val="en-US" w:eastAsia="en-US"/>
        </w:rPr>
        <w:br/>
        <w:t xml:space="preserve">Authorisation number: </w:t>
      </w:r>
      <w:bookmarkEnd w:id="5"/>
      <w:bookmarkEnd w:id="6"/>
      <w:r>
        <w:rPr>
          <w:rFonts w:ascii="Arial" w:hAnsi="Arial" w:cs="Arial"/>
          <w:sz w:val="36"/>
          <w:szCs w:val="24"/>
          <w:lang w:val="en-US" w:eastAsia="en-US"/>
        </w:rPr>
        <w:t>A91431</w:t>
      </w:r>
      <w:r w:rsidRPr="00463142">
        <w:rPr>
          <w:rFonts w:ascii="Arial" w:hAnsi="Arial" w:cs="Arial"/>
          <w:sz w:val="36"/>
          <w:szCs w:val="24"/>
          <w:lang w:val="en-US" w:eastAsia="en-US"/>
        </w:rPr>
        <w:br/>
      </w:r>
      <w:r w:rsidRPr="00463142">
        <w:rPr>
          <w:rFonts w:ascii="Arial" w:hAnsi="Arial" w:cs="Arial"/>
          <w:sz w:val="24"/>
          <w:szCs w:val="28"/>
          <w:lang w:val="en-US" w:eastAsia="en-US"/>
        </w:rPr>
        <w:br/>
      </w:r>
      <w:r w:rsidRPr="00463142">
        <w:rPr>
          <w:rFonts w:ascii="Arial" w:hAnsi="Arial" w:cs="Arial"/>
          <w:sz w:val="24"/>
          <w:szCs w:val="28"/>
          <w:lang w:val="en-US" w:eastAsia="en-US"/>
        </w:rPr>
        <w:br/>
      </w:r>
      <w:r w:rsidRPr="00463142">
        <w:rPr>
          <w:rFonts w:ascii="Arial" w:hAnsi="Arial" w:cs="Arial"/>
          <w:sz w:val="24"/>
          <w:szCs w:val="28"/>
          <w:lang w:val="en-US" w:eastAsia="en-US"/>
        </w:rPr>
        <w:br/>
      </w:r>
      <w:r w:rsidRPr="00463142">
        <w:rPr>
          <w:rFonts w:ascii="Arial" w:hAnsi="Arial" w:cs="Arial"/>
          <w:sz w:val="24"/>
          <w:szCs w:val="28"/>
          <w:lang w:val="en-US" w:eastAsia="en-US"/>
        </w:rPr>
        <w:br/>
        <w:t xml:space="preserve">Commissioners: </w:t>
      </w:r>
      <w:bookmarkEnd w:id="7"/>
      <w:bookmarkEnd w:id="8"/>
      <w:bookmarkEnd w:id="9"/>
      <w:r w:rsidRPr="00251CDE">
        <w:rPr>
          <w:rFonts w:ascii="Arial" w:hAnsi="Arial"/>
          <w:sz w:val="24"/>
          <w:szCs w:val="28"/>
          <w:lang w:val="en-US" w:eastAsia="en-US"/>
        </w:rPr>
        <w:t>Sims</w:t>
      </w:r>
    </w:p>
    <w:p w:rsidR="00F122FC" w:rsidRPr="00251CDE" w:rsidRDefault="00F122FC" w:rsidP="00F122FC">
      <w:pPr>
        <w:tabs>
          <w:tab w:val="clear" w:pos="33"/>
        </w:tabs>
        <w:spacing w:before="0" w:after="0"/>
        <w:ind w:left="0" w:firstLine="0"/>
        <w:jc w:val="right"/>
        <w:rPr>
          <w:rFonts w:ascii="Arial" w:hAnsi="Arial"/>
          <w:sz w:val="24"/>
          <w:szCs w:val="28"/>
          <w:lang w:val="en-US" w:eastAsia="en-US"/>
        </w:rPr>
      </w:pPr>
      <w:r w:rsidRPr="00251CDE">
        <w:rPr>
          <w:rFonts w:ascii="Arial" w:hAnsi="Arial"/>
          <w:sz w:val="24"/>
          <w:szCs w:val="28"/>
          <w:lang w:val="en-US" w:eastAsia="en-US"/>
        </w:rPr>
        <w:t>Rickard</w:t>
      </w:r>
    </w:p>
    <w:p w:rsidR="00463142" w:rsidRPr="00251CDE" w:rsidRDefault="00463142" w:rsidP="00463F12">
      <w:pPr>
        <w:tabs>
          <w:tab w:val="clear" w:pos="33"/>
        </w:tabs>
        <w:spacing w:before="0" w:after="0"/>
        <w:ind w:left="0" w:firstLine="0"/>
        <w:jc w:val="right"/>
        <w:rPr>
          <w:rFonts w:ascii="Arial" w:hAnsi="Arial"/>
          <w:sz w:val="24"/>
          <w:szCs w:val="28"/>
          <w:lang w:val="en-US" w:eastAsia="en-US"/>
        </w:rPr>
      </w:pPr>
      <w:r w:rsidRPr="00251CDE">
        <w:rPr>
          <w:rFonts w:ascii="Arial" w:hAnsi="Arial"/>
          <w:sz w:val="24"/>
          <w:szCs w:val="28"/>
          <w:lang w:val="en-US" w:eastAsia="en-US"/>
        </w:rPr>
        <w:t>Schaper</w:t>
      </w:r>
    </w:p>
    <w:p w:rsidR="00463142" w:rsidRPr="00251CDE" w:rsidRDefault="00463142" w:rsidP="00463F12">
      <w:pPr>
        <w:tabs>
          <w:tab w:val="clear" w:pos="33"/>
        </w:tabs>
        <w:spacing w:before="0" w:after="0"/>
        <w:ind w:left="0" w:firstLine="0"/>
        <w:jc w:val="right"/>
        <w:rPr>
          <w:rFonts w:ascii="Arial" w:hAnsi="Arial"/>
          <w:sz w:val="24"/>
          <w:szCs w:val="28"/>
          <w:lang w:val="en-US" w:eastAsia="en-US"/>
        </w:rPr>
      </w:pPr>
      <w:r w:rsidRPr="00251CDE">
        <w:rPr>
          <w:rFonts w:ascii="Arial" w:hAnsi="Arial"/>
          <w:sz w:val="24"/>
          <w:szCs w:val="28"/>
          <w:lang w:val="en-US" w:eastAsia="en-US"/>
        </w:rPr>
        <w:t>Cifuentes</w:t>
      </w:r>
    </w:p>
    <w:p w:rsidR="00F122FC" w:rsidRPr="00251CDE" w:rsidRDefault="0085535C" w:rsidP="00F122FC">
      <w:pPr>
        <w:tabs>
          <w:tab w:val="clear" w:pos="33"/>
        </w:tabs>
        <w:spacing w:before="0" w:after="0"/>
        <w:ind w:left="0" w:firstLine="0"/>
        <w:jc w:val="right"/>
        <w:rPr>
          <w:rFonts w:ascii="Arial" w:hAnsi="Arial"/>
          <w:sz w:val="24"/>
          <w:szCs w:val="28"/>
          <w:lang w:val="en-US" w:eastAsia="en-US"/>
        </w:rPr>
      </w:pPr>
      <w:r w:rsidRPr="00251CDE">
        <w:rPr>
          <w:rFonts w:ascii="Arial" w:hAnsi="Arial"/>
          <w:sz w:val="24"/>
          <w:szCs w:val="28"/>
          <w:lang w:val="en-US" w:eastAsia="en-US"/>
        </w:rPr>
        <w:t>Featherston</w:t>
      </w:r>
      <w:r w:rsidR="00F122FC" w:rsidRPr="00251CDE">
        <w:rPr>
          <w:rFonts w:ascii="Arial" w:hAnsi="Arial"/>
          <w:sz w:val="24"/>
          <w:szCs w:val="28"/>
          <w:lang w:val="en-US" w:eastAsia="en-US"/>
        </w:rPr>
        <w:t xml:space="preserve"> </w:t>
      </w:r>
    </w:p>
    <w:p w:rsidR="00F122FC" w:rsidRPr="00251CDE" w:rsidRDefault="00F122FC" w:rsidP="00F122FC">
      <w:pPr>
        <w:tabs>
          <w:tab w:val="clear" w:pos="33"/>
        </w:tabs>
        <w:spacing w:before="0" w:after="0"/>
        <w:ind w:left="0" w:firstLine="0"/>
        <w:jc w:val="right"/>
        <w:rPr>
          <w:rFonts w:ascii="Arial" w:hAnsi="Arial"/>
          <w:sz w:val="24"/>
          <w:szCs w:val="28"/>
          <w:lang w:val="en-US" w:eastAsia="en-US"/>
        </w:rPr>
      </w:pPr>
      <w:r w:rsidRPr="00251CDE">
        <w:rPr>
          <w:rFonts w:ascii="Arial" w:hAnsi="Arial"/>
          <w:sz w:val="24"/>
          <w:szCs w:val="28"/>
          <w:lang w:val="en-US" w:eastAsia="en-US"/>
        </w:rPr>
        <w:t>Walker</w:t>
      </w:r>
    </w:p>
    <w:p w:rsidR="0085535C" w:rsidRPr="00463142" w:rsidRDefault="0085535C" w:rsidP="00463F12">
      <w:pPr>
        <w:tabs>
          <w:tab w:val="clear" w:pos="33"/>
        </w:tabs>
        <w:spacing w:before="0" w:after="0"/>
        <w:ind w:left="0" w:firstLine="0"/>
        <w:jc w:val="right"/>
        <w:rPr>
          <w:rFonts w:ascii="Arial" w:hAnsi="Arial"/>
          <w:sz w:val="24"/>
          <w:szCs w:val="28"/>
          <w:lang w:val="en-US" w:eastAsia="en-US"/>
        </w:rPr>
      </w:pPr>
    </w:p>
    <w:p w:rsidR="00060934" w:rsidRPr="00C13D37" w:rsidRDefault="00060934" w:rsidP="00463F12">
      <w:pPr>
        <w:pStyle w:val="ListofCommissioners"/>
        <w:rPr>
          <w:rFonts w:cs="Arial"/>
        </w:rPr>
      </w:pPr>
    </w:p>
    <w:p w:rsidR="00060934" w:rsidRPr="00C13D37" w:rsidRDefault="00060934" w:rsidP="00463F12">
      <w:pPr>
        <w:pStyle w:val="ListofCommissioners"/>
        <w:rPr>
          <w:rFonts w:cs="Arial"/>
        </w:rPr>
      </w:pPr>
    </w:p>
    <w:p w:rsidR="00060934" w:rsidRPr="00C13D37" w:rsidRDefault="00060934" w:rsidP="00463F12">
      <w:pPr>
        <w:pStyle w:val="Heading1"/>
        <w:rPr>
          <w:rFonts w:cs="Arial"/>
          <w:lang w:val="en-US"/>
        </w:rPr>
        <w:sectPr w:rsidR="00060934" w:rsidRPr="00C13D37" w:rsidSect="003059F9">
          <w:headerReference w:type="default" r:id="rId10"/>
          <w:pgSz w:w="11920" w:h="16840"/>
          <w:pgMar w:top="1559" w:right="1678" w:bottom="1135" w:left="1678" w:header="720" w:footer="720" w:gutter="0"/>
          <w:cols w:space="1638"/>
          <w:noEndnote/>
        </w:sectPr>
      </w:pPr>
    </w:p>
    <w:p w:rsidR="00060934" w:rsidRPr="00463142" w:rsidRDefault="00060934" w:rsidP="00463F12">
      <w:pPr>
        <w:pStyle w:val="Heading1"/>
        <w:rPr>
          <w:rFonts w:cs="Arial"/>
          <w:szCs w:val="24"/>
        </w:rPr>
      </w:pPr>
      <w:r w:rsidRPr="00463142">
        <w:rPr>
          <w:rFonts w:cs="Arial"/>
        </w:rPr>
        <w:lastRenderedPageBreak/>
        <w:t>Summary</w:t>
      </w:r>
    </w:p>
    <w:p w:rsidR="00060934" w:rsidRPr="00463142" w:rsidRDefault="00060934" w:rsidP="00463F12">
      <w:pPr>
        <w:pStyle w:val="Summarytextbox"/>
        <w:rPr>
          <w:rFonts w:cs="Arial"/>
        </w:rPr>
      </w:pPr>
      <w:r w:rsidRPr="00463142">
        <w:rPr>
          <w:rFonts w:cs="Arial"/>
        </w:rPr>
        <w:t>The ACCC propos</w:t>
      </w:r>
      <w:r w:rsidR="00101494">
        <w:rPr>
          <w:rFonts w:cs="Arial"/>
        </w:rPr>
        <w:t xml:space="preserve">es to grant authorisation for </w:t>
      </w:r>
      <w:r w:rsidR="005A45A4">
        <w:rPr>
          <w:rFonts w:cs="Arial"/>
        </w:rPr>
        <w:t>six</w:t>
      </w:r>
      <w:r w:rsidR="005A45A4" w:rsidRPr="00463142">
        <w:rPr>
          <w:rFonts w:cs="Arial"/>
        </w:rPr>
        <w:t xml:space="preserve"> </w:t>
      </w:r>
      <w:r w:rsidRPr="00463142">
        <w:rPr>
          <w:rFonts w:cs="Arial"/>
        </w:rPr>
        <w:t xml:space="preserve">years </w:t>
      </w:r>
      <w:r w:rsidR="00EE677F">
        <w:rPr>
          <w:rFonts w:cs="Arial"/>
        </w:rPr>
        <w:t>to the Cities of Wanneroo, Joondalup and Swan (t</w:t>
      </w:r>
      <w:r w:rsidR="00CE26A9">
        <w:rPr>
          <w:rFonts w:cs="Arial"/>
        </w:rPr>
        <w:t>ogether, t</w:t>
      </w:r>
      <w:r w:rsidR="00EE677F">
        <w:rPr>
          <w:rFonts w:cs="Arial"/>
        </w:rPr>
        <w:t xml:space="preserve">he </w:t>
      </w:r>
      <w:r w:rsidR="00CE26A9">
        <w:rPr>
          <w:rFonts w:cs="Arial"/>
        </w:rPr>
        <w:t>Applicants</w:t>
      </w:r>
      <w:r w:rsidR="00EE677F">
        <w:rPr>
          <w:rFonts w:cs="Arial"/>
        </w:rPr>
        <w:t>) to jointly procure, negotiate and contract services for the processing of dry commingled recyclables</w:t>
      </w:r>
      <w:r w:rsidR="00257D86">
        <w:rPr>
          <w:rFonts w:cs="Arial"/>
        </w:rPr>
        <w:t xml:space="preserve"> collected by them through their </w:t>
      </w:r>
      <w:r w:rsidR="00257D86" w:rsidRPr="00060934">
        <w:rPr>
          <w:rFonts w:cs="Arial"/>
        </w:rPr>
        <w:t>yellow lid recycling bin domestic kerbside collection service.</w:t>
      </w:r>
    </w:p>
    <w:p w:rsidR="00060934" w:rsidRPr="00463142" w:rsidRDefault="00060934" w:rsidP="00B85E9D">
      <w:pPr>
        <w:pStyle w:val="Summarytextbox"/>
        <w:tabs>
          <w:tab w:val="left" w:pos="709"/>
        </w:tabs>
        <w:rPr>
          <w:rFonts w:cs="Arial"/>
        </w:rPr>
      </w:pPr>
      <w:r w:rsidRPr="00463142">
        <w:rPr>
          <w:rFonts w:cs="Arial"/>
        </w:rPr>
        <w:t xml:space="preserve">The ACCC has also decided to grant interim authorisation for </w:t>
      </w:r>
      <w:r w:rsidR="00EE677F">
        <w:rPr>
          <w:rFonts w:cs="Arial"/>
        </w:rPr>
        <w:t xml:space="preserve">the </w:t>
      </w:r>
      <w:r w:rsidR="00CE26A9">
        <w:rPr>
          <w:rFonts w:cs="Arial"/>
        </w:rPr>
        <w:t>Applicants</w:t>
      </w:r>
      <w:r w:rsidRPr="00463142">
        <w:rPr>
          <w:rFonts w:cs="Arial"/>
        </w:rPr>
        <w:t xml:space="preserve"> </w:t>
      </w:r>
      <w:r w:rsidR="00EE677F">
        <w:rPr>
          <w:rFonts w:cs="Arial"/>
        </w:rPr>
        <w:t>to jointly evaluate tenders and to negotiate terms o</w:t>
      </w:r>
      <w:r w:rsidR="00582F6A">
        <w:rPr>
          <w:rFonts w:cs="Arial"/>
        </w:rPr>
        <w:t>f the standard agreement that ea</w:t>
      </w:r>
      <w:r w:rsidR="00EE677F">
        <w:rPr>
          <w:rFonts w:cs="Arial"/>
        </w:rPr>
        <w:t>ch will enter into with the successful tende</w:t>
      </w:r>
      <w:r w:rsidR="00B85E9D">
        <w:rPr>
          <w:rFonts w:cs="Arial"/>
        </w:rPr>
        <w:t>rer</w:t>
      </w:r>
      <w:r w:rsidRPr="00463142">
        <w:rPr>
          <w:rFonts w:cs="Arial"/>
        </w:rPr>
        <w:t>, but not to enter into contracts. Interim authorisation will remain in place until either the date the ACCC’s final determination comes into effect, or until the ACCC decides to revoke interim authorisation.</w:t>
      </w:r>
    </w:p>
    <w:p w:rsidR="00060934" w:rsidRPr="00463142" w:rsidRDefault="00060934" w:rsidP="00463F12">
      <w:pPr>
        <w:pStyle w:val="Summarytextbox"/>
        <w:rPr>
          <w:rFonts w:cs="Arial"/>
          <w:u w:val="single"/>
        </w:rPr>
      </w:pPr>
      <w:r w:rsidRPr="00463142">
        <w:rPr>
          <w:rFonts w:cs="Arial"/>
          <w:u w:val="single"/>
        </w:rPr>
        <w:t>Next steps</w:t>
      </w:r>
    </w:p>
    <w:p w:rsidR="00060934" w:rsidRPr="00463142" w:rsidRDefault="00060934" w:rsidP="00463F12">
      <w:pPr>
        <w:pStyle w:val="Summarytextbox"/>
        <w:rPr>
          <w:rFonts w:cs="Arial"/>
        </w:rPr>
      </w:pPr>
      <w:r w:rsidRPr="00463142">
        <w:rPr>
          <w:rFonts w:cs="Arial"/>
        </w:rPr>
        <w:t>The ACCC will seek submissions in relation to this draft determination before making its final decision. The applicants and interested parties may also request the ACCC to hold a pre-decision conference to allow oral submissions on the draft determination.</w:t>
      </w:r>
    </w:p>
    <w:p w:rsidR="00060934" w:rsidRPr="00BF4F64" w:rsidRDefault="00060934" w:rsidP="00463F12">
      <w:pPr>
        <w:pStyle w:val="Heading1"/>
        <w:rPr>
          <w:rFonts w:cs="Arial"/>
          <w:sz w:val="36"/>
          <w:szCs w:val="24"/>
        </w:rPr>
      </w:pPr>
      <w:bookmarkStart w:id="11" w:name="_Toc320114395"/>
      <w:bookmarkStart w:id="12" w:name="_Toc330462891"/>
      <w:bookmarkStart w:id="13" w:name="_Toc330463137"/>
      <w:bookmarkStart w:id="14" w:name="_Toc333416458"/>
      <w:r w:rsidRPr="00BF4F64">
        <w:rPr>
          <w:rFonts w:cs="Arial"/>
          <w:sz w:val="36"/>
        </w:rPr>
        <w:t>The application for authorisation</w:t>
      </w:r>
      <w:bookmarkEnd w:id="11"/>
      <w:bookmarkEnd w:id="12"/>
      <w:bookmarkEnd w:id="13"/>
      <w:bookmarkEnd w:id="14"/>
    </w:p>
    <w:p w:rsidR="00CE26A9"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t xml:space="preserve">On </w:t>
      </w:r>
      <w:r w:rsidR="00B85E9D">
        <w:rPr>
          <w:rFonts w:ascii="Arial" w:hAnsi="Arial" w:cs="Arial"/>
        </w:rPr>
        <w:t>22</w:t>
      </w:r>
      <w:r w:rsidRPr="00463142">
        <w:rPr>
          <w:rFonts w:ascii="Arial" w:hAnsi="Arial" w:cs="Arial"/>
        </w:rPr>
        <w:t xml:space="preserve"> </w:t>
      </w:r>
      <w:r w:rsidR="00B85E9D">
        <w:rPr>
          <w:rFonts w:ascii="Arial" w:hAnsi="Arial" w:cs="Arial"/>
        </w:rPr>
        <w:t>May 2014, the Cities of Wanneroo, Joondalup and Swan (t</w:t>
      </w:r>
      <w:r w:rsidR="00CE26A9">
        <w:rPr>
          <w:rFonts w:ascii="Arial" w:hAnsi="Arial" w:cs="Arial"/>
        </w:rPr>
        <w:t>ogether, t</w:t>
      </w:r>
      <w:r w:rsidR="00B85E9D">
        <w:rPr>
          <w:rFonts w:ascii="Arial" w:hAnsi="Arial" w:cs="Arial"/>
        </w:rPr>
        <w:t xml:space="preserve">he </w:t>
      </w:r>
      <w:r w:rsidR="00CE26A9">
        <w:rPr>
          <w:rFonts w:ascii="Arial" w:hAnsi="Arial" w:cs="Arial"/>
        </w:rPr>
        <w:t>Applicants</w:t>
      </w:r>
      <w:r w:rsidR="00B85E9D">
        <w:rPr>
          <w:rFonts w:ascii="Arial" w:hAnsi="Arial" w:cs="Arial"/>
        </w:rPr>
        <w:t xml:space="preserve">) lodged application A91431 with the ACCC under </w:t>
      </w:r>
      <w:r w:rsidR="00E85761">
        <w:rPr>
          <w:rFonts w:ascii="Arial" w:hAnsi="Arial" w:cs="Arial"/>
        </w:rPr>
        <w:t>sub</w:t>
      </w:r>
      <w:r w:rsidR="00094DB4">
        <w:rPr>
          <w:rFonts w:ascii="Arial" w:hAnsi="Arial" w:cs="Arial"/>
        </w:rPr>
        <w:t xml:space="preserve">section </w:t>
      </w:r>
      <w:r w:rsidR="00B85E9D">
        <w:rPr>
          <w:rFonts w:ascii="Arial" w:hAnsi="Arial" w:cs="Arial"/>
        </w:rPr>
        <w:t>88(1A) and 88(1) of the</w:t>
      </w:r>
      <w:r w:rsidR="00770A50">
        <w:rPr>
          <w:rFonts w:ascii="Arial" w:hAnsi="Arial" w:cs="Arial"/>
        </w:rPr>
        <w:t xml:space="preserve"> </w:t>
      </w:r>
      <w:r w:rsidR="00770A50">
        <w:rPr>
          <w:rFonts w:ascii="Arial" w:hAnsi="Arial" w:cs="Arial"/>
          <w:i/>
        </w:rPr>
        <w:t xml:space="preserve">Competition and Consumer Act 2010 </w:t>
      </w:r>
      <w:r w:rsidR="00770A50">
        <w:rPr>
          <w:rFonts w:ascii="Arial" w:hAnsi="Arial" w:cs="Arial"/>
        </w:rPr>
        <w:t xml:space="preserve">(the CCA). </w:t>
      </w:r>
      <w:r w:rsidR="00CE26A9">
        <w:rPr>
          <w:rFonts w:ascii="Arial" w:hAnsi="Arial" w:cs="Arial"/>
        </w:rPr>
        <w:t xml:space="preserve">The Applicants also requested interim authorisation to engage in the proposed conduct while the ACCC is considering the substantive application. </w:t>
      </w:r>
    </w:p>
    <w:p w:rsidR="00021BD2" w:rsidRDefault="00021BD2" w:rsidP="00B74349">
      <w:pPr>
        <w:pStyle w:val="Normalparagraph"/>
        <w:numPr>
          <w:ilvl w:val="0"/>
          <w:numId w:val="13"/>
        </w:numPr>
        <w:spacing w:after="240"/>
        <w:ind w:left="357" w:hanging="357"/>
        <w:rPr>
          <w:rFonts w:ascii="Arial" w:hAnsi="Arial" w:cs="Arial"/>
        </w:rPr>
      </w:pPr>
      <w:r>
        <w:rPr>
          <w:rFonts w:ascii="Arial" w:hAnsi="Arial" w:cs="Arial"/>
        </w:rPr>
        <w:t xml:space="preserve">Each of the Applicants is a local government established under the provisions of the </w:t>
      </w:r>
      <w:r>
        <w:rPr>
          <w:rFonts w:ascii="Arial" w:hAnsi="Arial" w:cs="Arial"/>
          <w:i/>
        </w:rPr>
        <w:t>Local Government Act 1995 (WA)</w:t>
      </w:r>
      <w:r w:rsidR="00927503">
        <w:rPr>
          <w:rFonts w:ascii="Arial" w:hAnsi="Arial" w:cs="Arial"/>
          <w:i/>
        </w:rPr>
        <w:t xml:space="preserve"> </w:t>
      </w:r>
      <w:r w:rsidR="00927503">
        <w:rPr>
          <w:rFonts w:ascii="Arial" w:hAnsi="Arial" w:cs="Arial"/>
        </w:rPr>
        <w:t xml:space="preserve">and are located </w:t>
      </w:r>
      <w:r w:rsidR="00054FCB">
        <w:rPr>
          <w:rFonts w:ascii="Arial" w:hAnsi="Arial" w:cs="Arial"/>
        </w:rPr>
        <w:t xml:space="preserve">in the </w:t>
      </w:r>
      <w:r w:rsidR="00927503">
        <w:rPr>
          <w:rFonts w:ascii="Arial" w:hAnsi="Arial" w:cs="Arial"/>
        </w:rPr>
        <w:t>north</w:t>
      </w:r>
      <w:r w:rsidR="00054FCB">
        <w:rPr>
          <w:rFonts w:ascii="Arial" w:hAnsi="Arial" w:cs="Arial"/>
        </w:rPr>
        <w:t>ern and eastern suburbs</w:t>
      </w:r>
      <w:r w:rsidR="00927503">
        <w:rPr>
          <w:rFonts w:ascii="Arial" w:hAnsi="Arial" w:cs="Arial"/>
        </w:rPr>
        <w:t xml:space="preserve"> of </w:t>
      </w:r>
      <w:r w:rsidR="00054FCB">
        <w:rPr>
          <w:rFonts w:ascii="Arial" w:hAnsi="Arial" w:cs="Arial"/>
        </w:rPr>
        <w:t xml:space="preserve">the </w:t>
      </w:r>
      <w:r w:rsidR="00927503">
        <w:rPr>
          <w:rFonts w:ascii="Arial" w:hAnsi="Arial" w:cs="Arial"/>
        </w:rPr>
        <w:t xml:space="preserve">Perth </w:t>
      </w:r>
      <w:r w:rsidR="00054FCB">
        <w:rPr>
          <w:rFonts w:ascii="Arial" w:hAnsi="Arial" w:cs="Arial"/>
        </w:rPr>
        <w:t xml:space="preserve">metropolitan area </w:t>
      </w:r>
      <w:r w:rsidR="00927503">
        <w:rPr>
          <w:rFonts w:ascii="Arial" w:hAnsi="Arial" w:cs="Arial"/>
        </w:rPr>
        <w:t xml:space="preserve">in Western Australia. </w:t>
      </w:r>
      <w:r>
        <w:rPr>
          <w:rFonts w:ascii="Arial" w:hAnsi="Arial" w:cs="Arial"/>
        </w:rPr>
        <w:t xml:space="preserve"> </w:t>
      </w:r>
    </w:p>
    <w:p w:rsidR="00927503" w:rsidRDefault="00927503" w:rsidP="00B74349">
      <w:pPr>
        <w:pStyle w:val="Normalparagraph"/>
        <w:numPr>
          <w:ilvl w:val="0"/>
          <w:numId w:val="13"/>
        </w:numPr>
        <w:spacing w:after="240"/>
        <w:ind w:left="357" w:hanging="357"/>
        <w:rPr>
          <w:rFonts w:ascii="Arial" w:hAnsi="Arial" w:cs="Arial"/>
        </w:rPr>
      </w:pPr>
      <w:r>
        <w:rPr>
          <w:rFonts w:ascii="Arial" w:hAnsi="Arial" w:cs="Arial"/>
        </w:rPr>
        <w:t>The Applicants are seeking authorisation to:</w:t>
      </w:r>
    </w:p>
    <w:p w:rsidR="00927503" w:rsidRDefault="00927503" w:rsidP="00B74349">
      <w:pPr>
        <w:pStyle w:val="Normalparagraph"/>
        <w:numPr>
          <w:ilvl w:val="0"/>
          <w:numId w:val="14"/>
        </w:numPr>
        <w:spacing w:after="240"/>
        <w:rPr>
          <w:rFonts w:ascii="Arial" w:hAnsi="Arial" w:cs="Arial"/>
        </w:rPr>
      </w:pPr>
      <w:r>
        <w:rPr>
          <w:rFonts w:ascii="Arial" w:hAnsi="Arial" w:cs="Arial"/>
        </w:rPr>
        <w:t xml:space="preserve">jointly tender for services to process dry commingled recyclables collected by each </w:t>
      </w:r>
      <w:r w:rsidR="00271A9A">
        <w:rPr>
          <w:rFonts w:ascii="Arial" w:hAnsi="Arial" w:cs="Arial"/>
        </w:rPr>
        <w:t xml:space="preserve">council </w:t>
      </w:r>
      <w:r w:rsidRPr="00582F6A">
        <w:rPr>
          <w:rFonts w:ascii="Arial" w:hAnsi="Arial" w:cs="Arial"/>
        </w:rPr>
        <w:t>through their yellow lid recycling bin domes</w:t>
      </w:r>
      <w:r>
        <w:rPr>
          <w:rFonts w:ascii="Arial" w:hAnsi="Arial" w:cs="Arial"/>
        </w:rPr>
        <w:t>tic kerbside collection service (the Services); and</w:t>
      </w:r>
    </w:p>
    <w:p w:rsidR="00927503" w:rsidRDefault="00927503" w:rsidP="00B74349">
      <w:pPr>
        <w:pStyle w:val="Normalparagraph"/>
        <w:numPr>
          <w:ilvl w:val="0"/>
          <w:numId w:val="14"/>
        </w:numPr>
        <w:spacing w:after="240"/>
        <w:rPr>
          <w:rFonts w:ascii="Arial" w:hAnsi="Arial" w:cs="Arial"/>
        </w:rPr>
      </w:pPr>
      <w:r>
        <w:rPr>
          <w:rFonts w:ascii="Arial" w:hAnsi="Arial" w:cs="Arial"/>
        </w:rPr>
        <w:t>enter into individual contracts with successful tender</w:t>
      </w:r>
      <w:r w:rsidR="000B2A61">
        <w:rPr>
          <w:rFonts w:ascii="Arial" w:hAnsi="Arial" w:cs="Arial"/>
        </w:rPr>
        <w:t>er</w:t>
      </w:r>
      <w:r>
        <w:rPr>
          <w:rFonts w:ascii="Arial" w:hAnsi="Arial" w:cs="Arial"/>
        </w:rPr>
        <w:t>/s for those Services.</w:t>
      </w:r>
    </w:p>
    <w:p w:rsidR="00AA3790" w:rsidRPr="00927503" w:rsidRDefault="00AA3790" w:rsidP="00AA3790">
      <w:pPr>
        <w:pStyle w:val="Normalparagraph"/>
        <w:numPr>
          <w:ilvl w:val="0"/>
          <w:numId w:val="0"/>
        </w:numPr>
        <w:spacing w:after="240"/>
        <w:ind w:left="717"/>
        <w:rPr>
          <w:rFonts w:ascii="Arial" w:hAnsi="Arial" w:cs="Arial"/>
        </w:rPr>
      </w:pPr>
      <w:r>
        <w:rPr>
          <w:rFonts w:ascii="Arial" w:hAnsi="Arial" w:cs="Arial"/>
        </w:rPr>
        <w:t>(the Conduct)</w:t>
      </w:r>
    </w:p>
    <w:p w:rsidR="00927503" w:rsidRPr="00927503" w:rsidRDefault="00927503" w:rsidP="00B74349">
      <w:pPr>
        <w:pStyle w:val="Normalparagraph"/>
        <w:numPr>
          <w:ilvl w:val="0"/>
          <w:numId w:val="13"/>
        </w:numPr>
        <w:spacing w:after="240"/>
        <w:ind w:left="357" w:hanging="357"/>
        <w:rPr>
          <w:rFonts w:ascii="Arial" w:hAnsi="Arial" w:cs="Arial"/>
        </w:rPr>
      </w:pPr>
      <w:r w:rsidRPr="00060934">
        <w:rPr>
          <w:rFonts w:ascii="Arial" w:hAnsi="Arial" w:cs="Arial"/>
        </w:rPr>
        <w:t xml:space="preserve">The </w:t>
      </w:r>
      <w:r>
        <w:rPr>
          <w:rFonts w:ascii="Arial" w:hAnsi="Arial" w:cs="Arial"/>
        </w:rPr>
        <w:t>Applicants</w:t>
      </w:r>
      <w:r w:rsidRPr="00060934">
        <w:rPr>
          <w:rFonts w:ascii="Arial" w:hAnsi="Arial" w:cs="Arial"/>
        </w:rPr>
        <w:t xml:space="preserve"> seek authorisation for six years</w:t>
      </w:r>
      <w:r>
        <w:rPr>
          <w:rFonts w:ascii="Arial" w:hAnsi="Arial" w:cs="Arial"/>
        </w:rPr>
        <w:t>, comprising five years</w:t>
      </w:r>
      <w:r w:rsidR="00257D86">
        <w:rPr>
          <w:rFonts w:ascii="Arial" w:hAnsi="Arial" w:cs="Arial"/>
        </w:rPr>
        <w:t>,</w:t>
      </w:r>
      <w:r>
        <w:rPr>
          <w:rFonts w:ascii="Arial" w:hAnsi="Arial" w:cs="Arial"/>
        </w:rPr>
        <w:t xml:space="preserve"> which is the maximum proposed duration </w:t>
      </w:r>
      <w:r w:rsidRPr="00060934">
        <w:rPr>
          <w:rFonts w:ascii="Arial" w:hAnsi="Arial" w:cs="Arial"/>
        </w:rPr>
        <w:t>of any agreement</w:t>
      </w:r>
      <w:r w:rsidR="00257D86">
        <w:rPr>
          <w:rFonts w:ascii="Arial" w:hAnsi="Arial" w:cs="Arial"/>
        </w:rPr>
        <w:t>,</w:t>
      </w:r>
      <w:r w:rsidRPr="00060934">
        <w:rPr>
          <w:rFonts w:ascii="Arial" w:hAnsi="Arial" w:cs="Arial"/>
        </w:rPr>
        <w:t xml:space="preserve"> and </w:t>
      </w:r>
      <w:r>
        <w:rPr>
          <w:rFonts w:ascii="Arial" w:hAnsi="Arial" w:cs="Arial"/>
        </w:rPr>
        <w:t xml:space="preserve">one year for </w:t>
      </w:r>
      <w:r w:rsidRPr="00060934">
        <w:rPr>
          <w:rFonts w:ascii="Arial" w:hAnsi="Arial" w:cs="Arial"/>
        </w:rPr>
        <w:t>the period of assessment and negotiation.</w:t>
      </w:r>
    </w:p>
    <w:p w:rsidR="000B2A61" w:rsidRDefault="00F80FEB" w:rsidP="00B74349">
      <w:pPr>
        <w:pStyle w:val="Normalparagraph"/>
        <w:numPr>
          <w:ilvl w:val="0"/>
          <w:numId w:val="13"/>
        </w:numPr>
        <w:spacing w:after="240"/>
        <w:ind w:left="357" w:hanging="357"/>
        <w:rPr>
          <w:rFonts w:ascii="Arial" w:hAnsi="Arial" w:cs="Arial"/>
        </w:rPr>
      </w:pPr>
      <w:r>
        <w:rPr>
          <w:rFonts w:ascii="Arial" w:hAnsi="Arial" w:cs="Arial"/>
        </w:rPr>
        <w:t xml:space="preserve">The City of Wanneroo owns and operates the Wangara Recycling Centre (WRC) </w:t>
      </w:r>
      <w:r w:rsidR="00257D86">
        <w:rPr>
          <w:rFonts w:ascii="Arial" w:hAnsi="Arial" w:cs="Arial"/>
        </w:rPr>
        <w:t>where</w:t>
      </w:r>
      <w:r>
        <w:rPr>
          <w:rFonts w:ascii="Arial" w:hAnsi="Arial" w:cs="Arial"/>
        </w:rPr>
        <w:t xml:space="preserve"> the dry commingled recyclables collected by the </w:t>
      </w:r>
      <w:r w:rsidR="002A59C7">
        <w:rPr>
          <w:rFonts w:ascii="Arial" w:hAnsi="Arial" w:cs="Arial"/>
        </w:rPr>
        <w:t xml:space="preserve">Applicants </w:t>
      </w:r>
      <w:r w:rsidR="000B2A61">
        <w:rPr>
          <w:rFonts w:ascii="Arial" w:hAnsi="Arial" w:cs="Arial"/>
        </w:rPr>
        <w:t>are currently</w:t>
      </w:r>
      <w:r>
        <w:rPr>
          <w:rFonts w:ascii="Arial" w:hAnsi="Arial" w:cs="Arial"/>
        </w:rPr>
        <w:t xml:space="preserve"> processed on a cost-sharing basis.</w:t>
      </w:r>
      <w:r w:rsidR="000B2A61">
        <w:rPr>
          <w:rFonts w:ascii="Arial" w:hAnsi="Arial" w:cs="Arial"/>
        </w:rPr>
        <w:t xml:space="preserve"> The Applicants submit that the proposal to jointly procure the Services is an interim measure prompted by:</w:t>
      </w:r>
    </w:p>
    <w:p w:rsidR="000B2A61" w:rsidRDefault="000B2A61" w:rsidP="000B2A61">
      <w:pPr>
        <w:pStyle w:val="Normalparagraph"/>
        <w:numPr>
          <w:ilvl w:val="0"/>
          <w:numId w:val="14"/>
        </w:numPr>
        <w:spacing w:after="240"/>
        <w:rPr>
          <w:rFonts w:ascii="Arial" w:hAnsi="Arial" w:cs="Arial"/>
        </w:rPr>
      </w:pPr>
      <w:r>
        <w:rPr>
          <w:rFonts w:ascii="Arial" w:hAnsi="Arial" w:cs="Arial"/>
        </w:rPr>
        <w:lastRenderedPageBreak/>
        <w:t>the need for short term replacement of items at the WRC and longer term maintenance, repair and upgrade to all of the buildings, plant and equipment at the WRC; and</w:t>
      </w:r>
    </w:p>
    <w:p w:rsidR="000B2A61" w:rsidRDefault="000B2A61" w:rsidP="000B2A61">
      <w:pPr>
        <w:pStyle w:val="Normalparagraph"/>
        <w:numPr>
          <w:ilvl w:val="0"/>
          <w:numId w:val="14"/>
        </w:numPr>
        <w:spacing w:after="240"/>
        <w:rPr>
          <w:rFonts w:ascii="Arial" w:hAnsi="Arial" w:cs="Arial"/>
        </w:rPr>
      </w:pPr>
      <w:r>
        <w:rPr>
          <w:rFonts w:ascii="Arial" w:hAnsi="Arial" w:cs="Arial"/>
        </w:rPr>
        <w:t>the recognition that the capacity of the WRC will be inadequate to meet the forecast growth in recyclables collected by the councils in the coming years.</w:t>
      </w:r>
    </w:p>
    <w:p w:rsidR="000B2A61" w:rsidRDefault="000B2A61" w:rsidP="00B74349">
      <w:pPr>
        <w:pStyle w:val="Normalparagraph"/>
        <w:numPr>
          <w:ilvl w:val="0"/>
          <w:numId w:val="13"/>
        </w:numPr>
        <w:spacing w:after="240"/>
        <w:ind w:left="357" w:hanging="357"/>
        <w:rPr>
          <w:rFonts w:ascii="Arial" w:hAnsi="Arial" w:cs="Arial"/>
        </w:rPr>
      </w:pPr>
      <w:r>
        <w:rPr>
          <w:rFonts w:ascii="Arial" w:hAnsi="Arial" w:cs="Arial"/>
        </w:rPr>
        <w:t>During the term of the contracts, the Applicants intend to investigate and plan for longer term options for sorting and processing the anticipated larger volumes of recyclables.</w:t>
      </w:r>
    </w:p>
    <w:p w:rsidR="00F80FEB" w:rsidRDefault="00F16137" w:rsidP="00B74349">
      <w:pPr>
        <w:pStyle w:val="Normalparagraph"/>
        <w:numPr>
          <w:ilvl w:val="0"/>
          <w:numId w:val="13"/>
        </w:numPr>
        <w:spacing w:after="240"/>
        <w:ind w:left="357" w:hanging="357"/>
        <w:rPr>
          <w:rFonts w:ascii="Arial" w:hAnsi="Arial" w:cs="Arial"/>
        </w:rPr>
      </w:pPr>
      <w:r>
        <w:rPr>
          <w:rFonts w:ascii="Arial" w:hAnsi="Arial" w:cs="Arial"/>
        </w:rPr>
        <w:t>The Applicants have sought expressions of interest from interested parties for the provision of dry commingled recyclables processing services and have shortlisted six respondents.</w:t>
      </w:r>
      <w:r w:rsidR="00F80FEB">
        <w:rPr>
          <w:rFonts w:ascii="Arial" w:hAnsi="Arial" w:cs="Arial"/>
        </w:rPr>
        <w:t xml:space="preserve"> </w:t>
      </w:r>
    </w:p>
    <w:p w:rsidR="00060934" w:rsidRPr="00BF4F64" w:rsidRDefault="00060934" w:rsidP="00463F12">
      <w:pPr>
        <w:pStyle w:val="Heading1"/>
        <w:rPr>
          <w:rFonts w:cs="Arial"/>
          <w:sz w:val="36"/>
        </w:rPr>
      </w:pPr>
      <w:bookmarkStart w:id="15" w:name="_Toc320114400"/>
      <w:bookmarkStart w:id="16" w:name="_Toc330462898"/>
      <w:bookmarkStart w:id="17" w:name="_Toc330463144"/>
      <w:bookmarkStart w:id="18" w:name="_Toc333416465"/>
      <w:r w:rsidRPr="00BF4F64">
        <w:rPr>
          <w:rFonts w:cs="Arial"/>
          <w:sz w:val="36"/>
        </w:rPr>
        <w:t>ACCC evaluation</w:t>
      </w:r>
      <w:bookmarkEnd w:id="15"/>
      <w:bookmarkEnd w:id="16"/>
      <w:bookmarkEnd w:id="17"/>
      <w:bookmarkEnd w:id="18"/>
    </w:p>
    <w:p w:rsidR="00F16137" w:rsidRDefault="00F16137" w:rsidP="00B74349">
      <w:pPr>
        <w:pStyle w:val="Normalparagraph"/>
        <w:numPr>
          <w:ilvl w:val="0"/>
          <w:numId w:val="13"/>
        </w:numPr>
        <w:spacing w:after="240"/>
        <w:ind w:left="357" w:hanging="357"/>
        <w:rPr>
          <w:rFonts w:ascii="Arial" w:hAnsi="Arial" w:cs="Arial"/>
        </w:rPr>
      </w:pPr>
      <w:r>
        <w:rPr>
          <w:rFonts w:ascii="Arial" w:hAnsi="Arial" w:cs="Arial"/>
        </w:rPr>
        <w:t>The ACCC’s evaluation of the Con</w:t>
      </w:r>
      <w:r w:rsidR="00927503">
        <w:rPr>
          <w:rFonts w:ascii="Arial" w:hAnsi="Arial" w:cs="Arial"/>
        </w:rPr>
        <w:t>duct is in accordance with the relevant net public benefits tests</w:t>
      </w:r>
      <w:r w:rsidR="00927503">
        <w:rPr>
          <w:rStyle w:val="FootnoteReference"/>
          <w:rFonts w:ascii="Arial" w:hAnsi="Arial" w:cs="Arial"/>
        </w:rPr>
        <w:footnoteReference w:id="1"/>
      </w:r>
      <w:r w:rsidR="00AA3790">
        <w:rPr>
          <w:rFonts w:ascii="Arial" w:hAnsi="Arial" w:cs="Arial"/>
        </w:rPr>
        <w:t xml:space="preserve"> contained in the CCA.</w:t>
      </w:r>
    </w:p>
    <w:p w:rsidR="00AA3790" w:rsidRDefault="00AA3790" w:rsidP="00B74349">
      <w:pPr>
        <w:pStyle w:val="Normalparagraph"/>
        <w:numPr>
          <w:ilvl w:val="0"/>
          <w:numId w:val="13"/>
        </w:numPr>
        <w:spacing w:after="240"/>
        <w:ind w:left="357" w:hanging="357"/>
        <w:rPr>
          <w:rFonts w:ascii="Arial" w:hAnsi="Arial" w:cs="Arial"/>
        </w:rPr>
      </w:pPr>
      <w:r>
        <w:rPr>
          <w:rFonts w:ascii="Arial" w:hAnsi="Arial" w:cs="Arial"/>
        </w:rPr>
        <w:t>In its evaluation of A91431</w:t>
      </w:r>
      <w:r w:rsidR="00257D86">
        <w:rPr>
          <w:rFonts w:ascii="Arial" w:hAnsi="Arial" w:cs="Arial"/>
        </w:rPr>
        <w:t>,</w:t>
      </w:r>
      <w:r>
        <w:rPr>
          <w:rFonts w:ascii="Arial" w:hAnsi="Arial" w:cs="Arial"/>
        </w:rPr>
        <w:t xml:space="preserve"> the ACCC has taken into account:</w:t>
      </w:r>
    </w:p>
    <w:p w:rsidR="00AA3790" w:rsidRDefault="00AA3790" w:rsidP="00B74349">
      <w:pPr>
        <w:pStyle w:val="Normalparagraph"/>
        <w:numPr>
          <w:ilvl w:val="0"/>
          <w:numId w:val="15"/>
        </w:numPr>
        <w:spacing w:after="240"/>
        <w:rPr>
          <w:rFonts w:ascii="Arial" w:hAnsi="Arial" w:cs="Arial"/>
        </w:rPr>
      </w:pPr>
      <w:r>
        <w:rPr>
          <w:rFonts w:ascii="Arial" w:hAnsi="Arial" w:cs="Arial"/>
        </w:rPr>
        <w:t>the application</w:t>
      </w:r>
      <w:r w:rsidR="00094DB4">
        <w:rPr>
          <w:rFonts w:ascii="Arial" w:hAnsi="Arial" w:cs="Arial"/>
        </w:rPr>
        <w:t xml:space="preserve"> and submissions by the Applicants</w:t>
      </w:r>
      <w:r w:rsidR="005A45A4">
        <w:rPr>
          <w:rFonts w:ascii="Arial" w:hAnsi="Arial" w:cs="Arial"/>
        </w:rPr>
        <w:t>;</w:t>
      </w:r>
      <w:r w:rsidR="009C1C91">
        <w:rPr>
          <w:rStyle w:val="FootnoteReference"/>
          <w:rFonts w:ascii="Arial" w:hAnsi="Arial" w:cs="Arial"/>
        </w:rPr>
        <w:footnoteReference w:id="2"/>
      </w:r>
    </w:p>
    <w:p w:rsidR="00AA3790" w:rsidRDefault="00AA3790" w:rsidP="00B74349">
      <w:pPr>
        <w:pStyle w:val="Normalparagraph"/>
        <w:numPr>
          <w:ilvl w:val="0"/>
          <w:numId w:val="15"/>
        </w:numPr>
        <w:spacing w:after="240"/>
        <w:rPr>
          <w:rFonts w:ascii="Arial" w:hAnsi="Arial" w:cs="Arial"/>
        </w:rPr>
      </w:pPr>
      <w:r>
        <w:rPr>
          <w:rFonts w:ascii="Arial" w:hAnsi="Arial" w:cs="Arial"/>
        </w:rPr>
        <w:t>information available to the ACCC from its consideration of previous matter</w:t>
      </w:r>
      <w:r w:rsidR="00094DB4">
        <w:rPr>
          <w:rFonts w:ascii="Arial" w:hAnsi="Arial" w:cs="Arial"/>
        </w:rPr>
        <w:t>s</w:t>
      </w:r>
      <w:r w:rsidR="005A45A4">
        <w:rPr>
          <w:rFonts w:ascii="Arial" w:hAnsi="Arial" w:cs="Arial"/>
        </w:rPr>
        <w:t>;</w:t>
      </w:r>
      <w:r w:rsidR="009C1C91">
        <w:rPr>
          <w:rStyle w:val="FootnoteReference"/>
          <w:rFonts w:ascii="Arial" w:hAnsi="Arial" w:cs="Arial"/>
        </w:rPr>
        <w:footnoteReference w:id="3"/>
      </w:r>
    </w:p>
    <w:p w:rsidR="00EB0558" w:rsidRDefault="00AA3790" w:rsidP="00B74349">
      <w:pPr>
        <w:pStyle w:val="Normalparagraph"/>
        <w:numPr>
          <w:ilvl w:val="0"/>
          <w:numId w:val="15"/>
        </w:numPr>
        <w:spacing w:after="240"/>
        <w:rPr>
          <w:rFonts w:ascii="Arial" w:hAnsi="Arial" w:cs="Arial"/>
        </w:rPr>
      </w:pPr>
      <w:r>
        <w:rPr>
          <w:rFonts w:ascii="Arial" w:hAnsi="Arial" w:cs="Arial"/>
        </w:rPr>
        <w:t>the likely future without the Conduct for which authorisation is sought.</w:t>
      </w:r>
      <w:r w:rsidR="009C1C91">
        <w:rPr>
          <w:rStyle w:val="FootnoteReference"/>
          <w:rFonts w:ascii="Arial" w:hAnsi="Arial" w:cs="Arial"/>
        </w:rPr>
        <w:footnoteReference w:id="4"/>
      </w:r>
      <w:r>
        <w:rPr>
          <w:rFonts w:ascii="Arial" w:hAnsi="Arial" w:cs="Arial"/>
        </w:rPr>
        <w:t xml:space="preserve"> </w:t>
      </w:r>
      <w:r w:rsidR="009C1C91">
        <w:rPr>
          <w:rFonts w:ascii="Arial" w:hAnsi="Arial" w:cs="Arial"/>
        </w:rPr>
        <w:t xml:space="preserve">In particular, the ACCC considers that absent the Conduct each </w:t>
      </w:r>
      <w:r w:rsidR="00271A9A">
        <w:rPr>
          <w:rFonts w:ascii="Arial" w:hAnsi="Arial" w:cs="Arial"/>
        </w:rPr>
        <w:t xml:space="preserve">council </w:t>
      </w:r>
      <w:r w:rsidR="009C1C91">
        <w:rPr>
          <w:rFonts w:ascii="Arial" w:hAnsi="Arial" w:cs="Arial"/>
        </w:rPr>
        <w:t>is likely to</w:t>
      </w:r>
      <w:r w:rsidR="00EB0558">
        <w:rPr>
          <w:rFonts w:ascii="Arial" w:hAnsi="Arial" w:cs="Arial"/>
        </w:rPr>
        <w:t xml:space="preserve"> either:</w:t>
      </w:r>
    </w:p>
    <w:p w:rsidR="00EB0558" w:rsidRDefault="00EB0558" w:rsidP="00B96872">
      <w:pPr>
        <w:pStyle w:val="Normalparagraph"/>
        <w:numPr>
          <w:ilvl w:val="0"/>
          <w:numId w:val="20"/>
        </w:numPr>
        <w:spacing w:after="240"/>
        <w:rPr>
          <w:rFonts w:ascii="Arial" w:hAnsi="Arial" w:cs="Arial"/>
        </w:rPr>
      </w:pPr>
      <w:r>
        <w:rPr>
          <w:rFonts w:ascii="Arial" w:hAnsi="Arial" w:cs="Arial"/>
        </w:rPr>
        <w:t xml:space="preserve">continue under its current arrangements by utilising </w:t>
      </w:r>
      <w:r w:rsidR="003D6690">
        <w:rPr>
          <w:rFonts w:ascii="Arial" w:hAnsi="Arial" w:cs="Arial"/>
        </w:rPr>
        <w:t xml:space="preserve">and possibly upgrading </w:t>
      </w:r>
      <w:r>
        <w:rPr>
          <w:rFonts w:ascii="Arial" w:hAnsi="Arial" w:cs="Arial"/>
        </w:rPr>
        <w:t>the WRC; or</w:t>
      </w:r>
    </w:p>
    <w:p w:rsidR="009C1C91" w:rsidRDefault="009C1C91" w:rsidP="00B96872">
      <w:pPr>
        <w:pStyle w:val="Normalparagraph"/>
        <w:numPr>
          <w:ilvl w:val="0"/>
          <w:numId w:val="20"/>
        </w:numPr>
        <w:spacing w:after="240"/>
        <w:rPr>
          <w:rFonts w:ascii="Arial" w:hAnsi="Arial" w:cs="Arial"/>
        </w:rPr>
      </w:pPr>
      <w:r>
        <w:rPr>
          <w:rFonts w:ascii="Arial" w:hAnsi="Arial" w:cs="Arial"/>
        </w:rPr>
        <w:t>tender separately for the Services</w:t>
      </w:r>
      <w:r w:rsidR="00C02E76">
        <w:rPr>
          <w:rFonts w:ascii="Arial" w:hAnsi="Arial" w:cs="Arial"/>
        </w:rPr>
        <w:t>,</w:t>
      </w:r>
      <w:r w:rsidR="00271A9A">
        <w:rPr>
          <w:rFonts w:ascii="Arial" w:hAnsi="Arial" w:cs="Arial"/>
        </w:rPr>
        <w:t xml:space="preserve"> as they have done previously</w:t>
      </w:r>
      <w:r w:rsidR="00C02E76">
        <w:rPr>
          <w:rFonts w:ascii="Arial" w:hAnsi="Arial" w:cs="Arial"/>
        </w:rPr>
        <w:t>, which may or may not involve the utilisation of the WRC</w:t>
      </w:r>
      <w:r w:rsidR="00EB0558">
        <w:rPr>
          <w:rFonts w:ascii="Arial" w:hAnsi="Arial" w:cs="Arial"/>
        </w:rPr>
        <w:t>.</w:t>
      </w:r>
    </w:p>
    <w:p w:rsidR="00AA3790" w:rsidRDefault="009C1C91" w:rsidP="00B74349">
      <w:pPr>
        <w:pStyle w:val="Normalparagraph"/>
        <w:numPr>
          <w:ilvl w:val="0"/>
          <w:numId w:val="15"/>
        </w:numPr>
        <w:spacing w:after="240"/>
        <w:rPr>
          <w:rFonts w:ascii="Arial" w:hAnsi="Arial" w:cs="Arial"/>
        </w:rPr>
      </w:pPr>
      <w:r>
        <w:rPr>
          <w:rFonts w:ascii="Arial" w:hAnsi="Arial" w:cs="Arial"/>
        </w:rPr>
        <w:t xml:space="preserve">the relevant areas of competition likely to be affected by the Conduct, particularly competition </w:t>
      </w:r>
      <w:r w:rsidR="00AE66FF">
        <w:rPr>
          <w:rFonts w:ascii="Arial" w:hAnsi="Arial" w:cs="Arial"/>
        </w:rPr>
        <w:t>for the supply and acquisition of</w:t>
      </w:r>
      <w:r w:rsidR="00AE66FF" w:rsidRPr="00AE66FF">
        <w:rPr>
          <w:rFonts w:ascii="Garamond" w:eastAsia="Times New Roman" w:hAnsi="Garamond" w:cs="Arial"/>
          <w:lang w:eastAsia="en-AU"/>
        </w:rPr>
        <w:t xml:space="preserve"> </w:t>
      </w:r>
      <w:r w:rsidR="00AE66FF" w:rsidRPr="00AE66FF">
        <w:rPr>
          <w:rFonts w:ascii="Arial" w:hAnsi="Arial" w:cs="Arial"/>
        </w:rPr>
        <w:t>services for the processing of dry commingled recyclables</w:t>
      </w:r>
      <w:r w:rsidR="00AE66FF">
        <w:rPr>
          <w:rFonts w:ascii="Arial" w:hAnsi="Arial" w:cs="Arial"/>
        </w:rPr>
        <w:t xml:space="preserve"> in the </w:t>
      </w:r>
      <w:r w:rsidR="00257D86">
        <w:rPr>
          <w:rFonts w:ascii="Arial" w:hAnsi="Arial" w:cs="Arial"/>
        </w:rPr>
        <w:t xml:space="preserve">Perth </w:t>
      </w:r>
      <w:r w:rsidR="00AE66FF">
        <w:rPr>
          <w:rFonts w:ascii="Arial" w:hAnsi="Arial" w:cs="Arial"/>
        </w:rPr>
        <w:t>metropolitan area</w:t>
      </w:r>
      <w:r w:rsidR="005A45A4">
        <w:rPr>
          <w:rFonts w:ascii="Arial" w:hAnsi="Arial" w:cs="Arial"/>
        </w:rPr>
        <w:t>; and</w:t>
      </w:r>
    </w:p>
    <w:p w:rsidR="00AE66FF" w:rsidRDefault="00AE66FF" w:rsidP="00B74349">
      <w:pPr>
        <w:pStyle w:val="Normalparagraph"/>
        <w:numPr>
          <w:ilvl w:val="0"/>
          <w:numId w:val="15"/>
        </w:numPr>
        <w:spacing w:after="240"/>
        <w:rPr>
          <w:rFonts w:ascii="Arial" w:hAnsi="Arial" w:cs="Arial"/>
        </w:rPr>
      </w:pPr>
      <w:r>
        <w:rPr>
          <w:rFonts w:ascii="Arial" w:hAnsi="Arial" w:cs="Arial"/>
        </w:rPr>
        <w:t>the six year authorisation period sought.</w:t>
      </w:r>
    </w:p>
    <w:p w:rsidR="00060934" w:rsidRPr="00BF4F64" w:rsidRDefault="00060934" w:rsidP="00463F12">
      <w:pPr>
        <w:pStyle w:val="Heading2"/>
        <w:spacing w:before="360"/>
        <w:rPr>
          <w:rFonts w:cs="Arial"/>
          <w:sz w:val="30"/>
          <w:szCs w:val="30"/>
        </w:rPr>
      </w:pPr>
      <w:bookmarkStart w:id="19" w:name="_Toc320114403"/>
      <w:bookmarkStart w:id="20" w:name="_Toc330462901"/>
      <w:bookmarkStart w:id="21" w:name="_Toc330463147"/>
      <w:bookmarkStart w:id="22" w:name="_Toc333416468"/>
      <w:r w:rsidRPr="00BF4F64">
        <w:rPr>
          <w:rFonts w:cs="Arial"/>
          <w:sz w:val="30"/>
          <w:szCs w:val="30"/>
        </w:rPr>
        <w:lastRenderedPageBreak/>
        <w:t>Public benefit</w:t>
      </w:r>
      <w:bookmarkEnd w:id="19"/>
      <w:bookmarkEnd w:id="20"/>
      <w:bookmarkEnd w:id="21"/>
      <w:bookmarkEnd w:id="22"/>
    </w:p>
    <w:p w:rsidR="00AE66FF" w:rsidRDefault="00AE66FF" w:rsidP="00B74349">
      <w:pPr>
        <w:pStyle w:val="Normalparagraph"/>
        <w:numPr>
          <w:ilvl w:val="0"/>
          <w:numId w:val="13"/>
        </w:numPr>
        <w:spacing w:after="240"/>
        <w:ind w:left="357" w:hanging="357"/>
        <w:rPr>
          <w:rFonts w:ascii="Arial" w:hAnsi="Arial" w:cs="Arial"/>
        </w:rPr>
      </w:pPr>
      <w:r>
        <w:rPr>
          <w:rFonts w:ascii="Arial" w:hAnsi="Arial" w:cs="Arial"/>
        </w:rPr>
        <w:t>The ACCC considers that the Conduct is likely to result in some public benefits including:</w:t>
      </w:r>
    </w:p>
    <w:p w:rsidR="00AE66FF" w:rsidRDefault="00AE66FF" w:rsidP="00B74349">
      <w:pPr>
        <w:pStyle w:val="Normalparagraph"/>
        <w:numPr>
          <w:ilvl w:val="0"/>
          <w:numId w:val="16"/>
        </w:numPr>
        <w:spacing w:after="240"/>
        <w:rPr>
          <w:rFonts w:ascii="Arial" w:hAnsi="Arial" w:cs="Arial"/>
        </w:rPr>
      </w:pPr>
      <w:r w:rsidRPr="00AE66FF">
        <w:rPr>
          <w:rFonts w:ascii="Arial" w:hAnsi="Arial" w:cs="Arial"/>
          <w:b/>
        </w:rPr>
        <w:t>Transaction cost savings</w:t>
      </w:r>
      <w:r>
        <w:rPr>
          <w:rFonts w:ascii="Arial" w:hAnsi="Arial" w:cs="Arial"/>
        </w:rPr>
        <w:t>:</w:t>
      </w:r>
      <w:r w:rsidR="00555DA0">
        <w:rPr>
          <w:rFonts w:ascii="Arial" w:hAnsi="Arial" w:cs="Arial"/>
        </w:rPr>
        <w:t xml:space="preserve"> T</w:t>
      </w:r>
      <w:r>
        <w:rPr>
          <w:rFonts w:ascii="Arial" w:hAnsi="Arial" w:cs="Arial"/>
        </w:rPr>
        <w:t xml:space="preserve">he combined tendering and contracting process is likely </w:t>
      </w:r>
      <w:r w:rsidRPr="00B96872">
        <w:rPr>
          <w:rFonts w:ascii="Arial" w:hAnsi="Arial" w:cs="Arial"/>
        </w:rPr>
        <w:t>to lead to some efficiency savings for the councils, relative to the scenario where each council conducts</w:t>
      </w:r>
      <w:r>
        <w:rPr>
          <w:rFonts w:ascii="Arial" w:hAnsi="Arial" w:cs="Arial"/>
        </w:rPr>
        <w:t xml:space="preserve"> its own individual tender process</w:t>
      </w:r>
      <w:r w:rsidR="00DD1CD0">
        <w:rPr>
          <w:rFonts w:ascii="Arial" w:hAnsi="Arial" w:cs="Arial"/>
        </w:rPr>
        <w:t xml:space="preserve"> for the provision of the Services</w:t>
      </w:r>
      <w:r>
        <w:rPr>
          <w:rFonts w:ascii="Arial" w:hAnsi="Arial" w:cs="Arial"/>
        </w:rPr>
        <w:t>.</w:t>
      </w:r>
    </w:p>
    <w:p w:rsidR="00850E8B" w:rsidRDefault="00AE66FF" w:rsidP="00B74349">
      <w:pPr>
        <w:pStyle w:val="Normalparagraph"/>
        <w:numPr>
          <w:ilvl w:val="0"/>
          <w:numId w:val="16"/>
        </w:numPr>
        <w:spacing w:after="240"/>
        <w:rPr>
          <w:rFonts w:ascii="Arial" w:hAnsi="Arial" w:cs="Arial"/>
        </w:rPr>
      </w:pPr>
      <w:r>
        <w:rPr>
          <w:rFonts w:ascii="Arial" w:hAnsi="Arial" w:cs="Arial"/>
          <w:b/>
        </w:rPr>
        <w:t xml:space="preserve">Potential for </w:t>
      </w:r>
      <w:r w:rsidR="00DD1CD0">
        <w:rPr>
          <w:rFonts w:ascii="Arial" w:hAnsi="Arial" w:cs="Arial"/>
          <w:b/>
        </w:rPr>
        <w:t>improved economies of scale for suppliers</w:t>
      </w:r>
      <w:r w:rsidR="00555DA0">
        <w:rPr>
          <w:rFonts w:ascii="Arial" w:hAnsi="Arial" w:cs="Arial"/>
        </w:rPr>
        <w:t>: T</w:t>
      </w:r>
      <w:r>
        <w:rPr>
          <w:rFonts w:ascii="Arial" w:hAnsi="Arial" w:cs="Arial"/>
        </w:rPr>
        <w:t xml:space="preserve">he </w:t>
      </w:r>
      <w:r w:rsidR="00DD1CD0">
        <w:rPr>
          <w:rFonts w:ascii="Arial" w:hAnsi="Arial" w:cs="Arial"/>
        </w:rPr>
        <w:t>aggregated</w:t>
      </w:r>
      <w:r>
        <w:rPr>
          <w:rFonts w:ascii="Arial" w:hAnsi="Arial" w:cs="Arial"/>
        </w:rPr>
        <w:t xml:space="preserve"> </w:t>
      </w:r>
      <w:r w:rsidR="00DD1CD0">
        <w:rPr>
          <w:rFonts w:ascii="Arial" w:hAnsi="Arial" w:cs="Arial"/>
        </w:rPr>
        <w:t>volume of the Applicants is likely to enable the service provider to achieve improved economies of scale</w:t>
      </w:r>
      <w:r w:rsidR="00104A0D">
        <w:rPr>
          <w:rFonts w:ascii="Arial" w:hAnsi="Arial" w:cs="Arial"/>
        </w:rPr>
        <w:t xml:space="preserve"> through greater utilisation of </w:t>
      </w:r>
      <w:r w:rsidR="00924DEE">
        <w:rPr>
          <w:rFonts w:ascii="Arial" w:hAnsi="Arial" w:cs="Arial"/>
        </w:rPr>
        <w:t xml:space="preserve">the </w:t>
      </w:r>
      <w:r w:rsidR="00104A0D">
        <w:rPr>
          <w:rFonts w:ascii="Arial" w:hAnsi="Arial" w:cs="Arial"/>
        </w:rPr>
        <w:t>existing processing facilities</w:t>
      </w:r>
      <w:r w:rsidR="00924DEE">
        <w:rPr>
          <w:rFonts w:ascii="Arial" w:hAnsi="Arial" w:cs="Arial"/>
        </w:rPr>
        <w:t xml:space="preserve"> (including WRC)</w:t>
      </w:r>
      <w:r w:rsidR="00104A0D">
        <w:rPr>
          <w:rFonts w:ascii="Arial" w:hAnsi="Arial" w:cs="Arial"/>
        </w:rPr>
        <w:t xml:space="preserve"> or by encouraging the development of a new facility</w:t>
      </w:r>
      <w:r w:rsidR="00924DEE">
        <w:rPr>
          <w:rFonts w:ascii="Arial" w:hAnsi="Arial" w:cs="Arial"/>
        </w:rPr>
        <w:t xml:space="preserve"> (particularly given the anticipated rise in each council’s population and therefore tonnage of recyclables collected).</w:t>
      </w:r>
      <w:r w:rsidR="00DD1CD0">
        <w:rPr>
          <w:rFonts w:ascii="Arial" w:hAnsi="Arial" w:cs="Arial"/>
        </w:rPr>
        <w:t xml:space="preserve"> These efficiencies could be achieved if the processing costs per tonne of dry commingled recyclables decrease as the volume processed increases.</w:t>
      </w:r>
      <w:r w:rsidR="00C02E76">
        <w:rPr>
          <w:rFonts w:ascii="Arial" w:hAnsi="Arial" w:cs="Arial"/>
        </w:rPr>
        <w:t xml:space="preserve"> </w:t>
      </w:r>
    </w:p>
    <w:p w:rsidR="00DD1CD0" w:rsidRDefault="00C02E76" w:rsidP="00850E8B">
      <w:pPr>
        <w:pStyle w:val="Normalparagraph"/>
        <w:numPr>
          <w:ilvl w:val="0"/>
          <w:numId w:val="0"/>
        </w:numPr>
        <w:spacing w:after="240"/>
        <w:ind w:left="1077"/>
        <w:rPr>
          <w:rFonts w:ascii="Arial" w:hAnsi="Arial" w:cs="Arial"/>
        </w:rPr>
      </w:pPr>
      <w:r>
        <w:rPr>
          <w:rFonts w:ascii="Arial" w:hAnsi="Arial" w:cs="Arial"/>
        </w:rPr>
        <w:t>Increased volumes may facilitate investment in</w:t>
      </w:r>
      <w:r w:rsidR="008D6C6F">
        <w:rPr>
          <w:rFonts w:ascii="Arial" w:hAnsi="Arial" w:cs="Arial"/>
        </w:rPr>
        <w:t xml:space="preserve"> </w:t>
      </w:r>
      <w:r>
        <w:rPr>
          <w:rFonts w:ascii="Arial" w:hAnsi="Arial" w:cs="Arial"/>
        </w:rPr>
        <w:t>more efficient processing technologies</w:t>
      </w:r>
      <w:r w:rsidR="00104A0D">
        <w:rPr>
          <w:rFonts w:ascii="Arial" w:hAnsi="Arial" w:cs="Arial"/>
        </w:rPr>
        <w:t xml:space="preserve"> at WRC that will avoid unnecessary duplication of processing facilities.</w:t>
      </w:r>
      <w:r w:rsidR="00850E8B">
        <w:rPr>
          <w:rFonts w:ascii="Arial" w:hAnsi="Arial" w:cs="Arial"/>
        </w:rPr>
        <w:t xml:space="preserve"> </w:t>
      </w:r>
      <w:r>
        <w:rPr>
          <w:rFonts w:ascii="Arial" w:hAnsi="Arial" w:cs="Arial"/>
        </w:rPr>
        <w:t xml:space="preserve"> </w:t>
      </w:r>
    </w:p>
    <w:p w:rsidR="00555DA0" w:rsidRPr="00555DA0" w:rsidRDefault="00555DA0" w:rsidP="00B74349">
      <w:pPr>
        <w:pStyle w:val="Normalparagraph"/>
        <w:numPr>
          <w:ilvl w:val="0"/>
          <w:numId w:val="16"/>
        </w:numPr>
        <w:spacing w:after="240"/>
        <w:rPr>
          <w:rFonts w:ascii="Arial" w:hAnsi="Arial" w:cs="Arial"/>
        </w:rPr>
      </w:pPr>
      <w:r>
        <w:rPr>
          <w:rFonts w:ascii="Arial" w:hAnsi="Arial" w:cs="Arial"/>
          <w:b/>
        </w:rPr>
        <w:t>Environmental benefits</w:t>
      </w:r>
      <w:r>
        <w:rPr>
          <w:rFonts w:ascii="Arial" w:hAnsi="Arial" w:cs="Arial"/>
        </w:rPr>
        <w:t xml:space="preserve">: The Conduct may </w:t>
      </w:r>
      <w:r w:rsidR="00941058">
        <w:rPr>
          <w:rFonts w:ascii="Arial" w:hAnsi="Arial" w:cs="Arial"/>
        </w:rPr>
        <w:t>assist the upgrade of plant and equipment at the WRC or another facility which will utilise newer and more efficient technology</w:t>
      </w:r>
      <w:r w:rsidR="00257D86">
        <w:rPr>
          <w:rFonts w:ascii="Arial" w:hAnsi="Arial" w:cs="Arial"/>
        </w:rPr>
        <w:t>,</w:t>
      </w:r>
      <w:r w:rsidR="00941058">
        <w:rPr>
          <w:rFonts w:ascii="Arial" w:hAnsi="Arial" w:cs="Arial"/>
        </w:rPr>
        <w:t xml:space="preserve"> </w:t>
      </w:r>
      <w:r w:rsidR="00C02E76">
        <w:rPr>
          <w:rFonts w:ascii="Arial" w:hAnsi="Arial" w:cs="Arial"/>
        </w:rPr>
        <w:t xml:space="preserve">thereby reducing the amount of resources used to process the dry commingled recyclables collected, </w:t>
      </w:r>
      <w:r w:rsidR="00941058">
        <w:rPr>
          <w:rFonts w:ascii="Arial" w:hAnsi="Arial" w:cs="Arial"/>
        </w:rPr>
        <w:t>or result in increased capacity</w:t>
      </w:r>
      <w:r w:rsidR="00257D86">
        <w:rPr>
          <w:rFonts w:ascii="Arial" w:hAnsi="Arial" w:cs="Arial"/>
        </w:rPr>
        <w:t xml:space="preserve"> for the </w:t>
      </w:r>
      <w:r w:rsidR="008D02AB">
        <w:rPr>
          <w:rFonts w:ascii="Arial" w:hAnsi="Arial" w:cs="Arial"/>
        </w:rPr>
        <w:t>volume of</w:t>
      </w:r>
      <w:r w:rsidR="00257D86">
        <w:rPr>
          <w:rFonts w:ascii="Arial" w:hAnsi="Arial" w:cs="Arial"/>
        </w:rPr>
        <w:t xml:space="preserve"> dry comingled recyclables</w:t>
      </w:r>
      <w:r w:rsidR="008D02AB">
        <w:rPr>
          <w:rFonts w:ascii="Arial" w:hAnsi="Arial" w:cs="Arial"/>
        </w:rPr>
        <w:t xml:space="preserve"> processed</w:t>
      </w:r>
      <w:r w:rsidR="00941058">
        <w:rPr>
          <w:rFonts w:ascii="Arial" w:hAnsi="Arial" w:cs="Arial"/>
        </w:rPr>
        <w:t>.</w:t>
      </w:r>
    </w:p>
    <w:p w:rsidR="00060934" w:rsidRPr="00BF4F64" w:rsidRDefault="00060934" w:rsidP="00463F12">
      <w:pPr>
        <w:pStyle w:val="Heading2"/>
        <w:spacing w:before="360"/>
        <w:rPr>
          <w:rFonts w:cs="Arial"/>
          <w:sz w:val="30"/>
          <w:szCs w:val="30"/>
        </w:rPr>
      </w:pPr>
      <w:bookmarkStart w:id="23" w:name="_Toc320114407"/>
      <w:bookmarkStart w:id="24" w:name="_Toc330462905"/>
      <w:bookmarkStart w:id="25" w:name="_Toc330463151"/>
      <w:bookmarkStart w:id="26" w:name="_Toc333416472"/>
      <w:r w:rsidRPr="00BF4F64">
        <w:rPr>
          <w:rFonts w:cs="Arial"/>
          <w:sz w:val="30"/>
          <w:szCs w:val="30"/>
        </w:rPr>
        <w:t>P</w:t>
      </w:r>
      <w:bookmarkStart w:id="27" w:name="_Ref69021090"/>
      <w:bookmarkEnd w:id="27"/>
      <w:r w:rsidRPr="00BF4F64">
        <w:rPr>
          <w:rFonts w:cs="Arial"/>
          <w:sz w:val="30"/>
          <w:szCs w:val="30"/>
        </w:rPr>
        <w:t>ublic detriment</w:t>
      </w:r>
      <w:bookmarkEnd w:id="23"/>
      <w:bookmarkEnd w:id="24"/>
      <w:bookmarkEnd w:id="25"/>
      <w:bookmarkEnd w:id="26"/>
    </w:p>
    <w:p w:rsidR="00060934" w:rsidRDefault="00941058" w:rsidP="00B74349">
      <w:pPr>
        <w:pStyle w:val="Normalparagraph"/>
        <w:numPr>
          <w:ilvl w:val="0"/>
          <w:numId w:val="13"/>
        </w:numPr>
        <w:spacing w:after="240"/>
        <w:ind w:left="357" w:hanging="357"/>
        <w:rPr>
          <w:rFonts w:ascii="Arial" w:hAnsi="Arial" w:cs="Arial"/>
        </w:rPr>
      </w:pPr>
      <w:r>
        <w:rPr>
          <w:rFonts w:ascii="Arial" w:hAnsi="Arial" w:cs="Arial"/>
        </w:rPr>
        <w:t>The ACCC considers that the Conduct is likely to result in little if any public detriment</w:t>
      </w:r>
      <w:r w:rsidR="005A45A4">
        <w:rPr>
          <w:rFonts w:ascii="Arial" w:hAnsi="Arial" w:cs="Arial"/>
        </w:rPr>
        <w:t xml:space="preserve"> for the following reasons.</w:t>
      </w:r>
    </w:p>
    <w:p w:rsidR="00941058" w:rsidRDefault="005A45A4" w:rsidP="00B74349">
      <w:pPr>
        <w:pStyle w:val="Normalparagraph"/>
        <w:numPr>
          <w:ilvl w:val="0"/>
          <w:numId w:val="17"/>
        </w:numPr>
        <w:spacing w:after="240"/>
        <w:rPr>
          <w:rFonts w:ascii="Arial" w:hAnsi="Arial" w:cs="Arial"/>
        </w:rPr>
      </w:pPr>
      <w:r>
        <w:rPr>
          <w:rFonts w:ascii="Arial" w:hAnsi="Arial" w:cs="Arial"/>
        </w:rPr>
        <w:t xml:space="preserve">Although </w:t>
      </w:r>
      <w:r w:rsidR="00941058">
        <w:rPr>
          <w:rFonts w:ascii="Arial" w:hAnsi="Arial" w:cs="Arial"/>
        </w:rPr>
        <w:t xml:space="preserve">the Services for the Applicants will not be contestable for the duration of the contract period, the tender process will ensure that there will be competition </w:t>
      </w:r>
      <w:r w:rsidR="007163A8">
        <w:rPr>
          <w:rFonts w:ascii="Arial" w:hAnsi="Arial" w:cs="Arial"/>
        </w:rPr>
        <w:t>to win the contract; and</w:t>
      </w:r>
    </w:p>
    <w:p w:rsidR="00257D86" w:rsidRDefault="009402CB" w:rsidP="00B74349">
      <w:pPr>
        <w:pStyle w:val="Normalparagraph"/>
        <w:numPr>
          <w:ilvl w:val="0"/>
          <w:numId w:val="17"/>
        </w:numPr>
        <w:spacing w:after="240"/>
        <w:rPr>
          <w:rFonts w:ascii="Arial" w:hAnsi="Arial" w:cs="Arial"/>
        </w:rPr>
      </w:pPr>
      <w:r>
        <w:rPr>
          <w:rFonts w:ascii="Arial" w:hAnsi="Arial" w:cs="Arial"/>
        </w:rPr>
        <w:t>T</w:t>
      </w:r>
      <w:r w:rsidR="005A45A4">
        <w:rPr>
          <w:rFonts w:ascii="Arial" w:hAnsi="Arial" w:cs="Arial"/>
        </w:rPr>
        <w:t xml:space="preserve">he Conduct </w:t>
      </w:r>
      <w:r w:rsidR="00B74349">
        <w:rPr>
          <w:rFonts w:ascii="Arial" w:hAnsi="Arial" w:cs="Arial"/>
        </w:rPr>
        <w:t xml:space="preserve">involves only three of the 30 local government </w:t>
      </w:r>
      <w:r w:rsidR="00E85761">
        <w:rPr>
          <w:rFonts w:ascii="Arial" w:hAnsi="Arial" w:cs="Arial"/>
        </w:rPr>
        <w:t xml:space="preserve">councils </w:t>
      </w:r>
      <w:r w:rsidR="00B74349">
        <w:rPr>
          <w:rFonts w:ascii="Arial" w:hAnsi="Arial" w:cs="Arial"/>
        </w:rPr>
        <w:t>in the Perth metropolitan area</w:t>
      </w:r>
      <w:r w:rsidR="001A6BDB">
        <w:rPr>
          <w:rFonts w:ascii="Arial" w:hAnsi="Arial" w:cs="Arial"/>
        </w:rPr>
        <w:t>.</w:t>
      </w:r>
      <w:r w:rsidR="00B74349">
        <w:rPr>
          <w:rFonts w:ascii="Arial" w:hAnsi="Arial" w:cs="Arial"/>
        </w:rPr>
        <w:t xml:space="preserve"> </w:t>
      </w:r>
      <w:r w:rsidR="001A6BDB">
        <w:rPr>
          <w:rFonts w:ascii="Arial" w:hAnsi="Arial" w:cs="Arial"/>
        </w:rPr>
        <w:t>A</w:t>
      </w:r>
      <w:r>
        <w:rPr>
          <w:rFonts w:ascii="Arial" w:hAnsi="Arial" w:cs="Arial"/>
        </w:rPr>
        <w:t>s such</w:t>
      </w:r>
      <w:r w:rsidR="001A6BDB">
        <w:rPr>
          <w:rFonts w:ascii="Arial" w:hAnsi="Arial" w:cs="Arial"/>
        </w:rPr>
        <w:t>,</w:t>
      </w:r>
      <w:r>
        <w:rPr>
          <w:rFonts w:ascii="Arial" w:hAnsi="Arial" w:cs="Arial"/>
        </w:rPr>
        <w:t xml:space="preserve"> </w:t>
      </w:r>
      <w:r w:rsidR="007163A8">
        <w:rPr>
          <w:rFonts w:ascii="Arial" w:hAnsi="Arial" w:cs="Arial"/>
        </w:rPr>
        <w:t>a</w:t>
      </w:r>
      <w:r w:rsidR="00941058">
        <w:rPr>
          <w:rFonts w:ascii="Arial" w:hAnsi="Arial" w:cs="Arial"/>
        </w:rPr>
        <w:t xml:space="preserve"> significant volume of dry commingled recyclables collected by other local governments </w:t>
      </w:r>
      <w:r>
        <w:rPr>
          <w:rFonts w:ascii="Arial" w:hAnsi="Arial" w:cs="Arial"/>
        </w:rPr>
        <w:t xml:space="preserve">is </w:t>
      </w:r>
      <w:r w:rsidR="00941058">
        <w:rPr>
          <w:rFonts w:ascii="Arial" w:hAnsi="Arial" w:cs="Arial"/>
        </w:rPr>
        <w:t xml:space="preserve">not subject to the Conduct </w:t>
      </w:r>
      <w:r>
        <w:rPr>
          <w:rFonts w:ascii="Arial" w:hAnsi="Arial" w:cs="Arial"/>
        </w:rPr>
        <w:t>and may</w:t>
      </w:r>
      <w:r w:rsidR="00941058">
        <w:rPr>
          <w:rFonts w:ascii="Arial" w:hAnsi="Arial" w:cs="Arial"/>
        </w:rPr>
        <w:t xml:space="preserve"> remain available to alternative suppliers of the Services who are not successful tenderers for the contract.</w:t>
      </w:r>
    </w:p>
    <w:p w:rsidR="00060934" w:rsidRPr="00BF4F64" w:rsidRDefault="00060934" w:rsidP="00463F12">
      <w:pPr>
        <w:pStyle w:val="Heading2"/>
        <w:spacing w:before="360"/>
        <w:rPr>
          <w:rFonts w:cs="Arial"/>
          <w:sz w:val="30"/>
          <w:szCs w:val="30"/>
        </w:rPr>
      </w:pPr>
      <w:bookmarkStart w:id="28" w:name="_Toc77064423"/>
      <w:bookmarkStart w:id="29" w:name="_Toc320114409"/>
      <w:bookmarkStart w:id="30" w:name="_Toc330462907"/>
      <w:bookmarkStart w:id="31" w:name="_Toc330463153"/>
      <w:bookmarkStart w:id="32" w:name="_Toc333416476"/>
      <w:r w:rsidRPr="00BF4F64">
        <w:rPr>
          <w:rFonts w:cs="Arial"/>
          <w:sz w:val="30"/>
          <w:szCs w:val="30"/>
        </w:rPr>
        <w:t>Balance of public benefit and detriment</w:t>
      </w:r>
      <w:bookmarkEnd w:id="28"/>
      <w:bookmarkEnd w:id="29"/>
      <w:bookmarkEnd w:id="30"/>
      <w:bookmarkEnd w:id="31"/>
      <w:bookmarkEnd w:id="32"/>
      <w:r w:rsidRPr="00BF4F64">
        <w:rPr>
          <w:rFonts w:cs="Arial"/>
          <w:sz w:val="30"/>
          <w:szCs w:val="30"/>
        </w:rPr>
        <w:t xml:space="preserve"> </w:t>
      </w:r>
    </w:p>
    <w:p w:rsidR="00060934" w:rsidRPr="00463142"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t xml:space="preserve">For the reasons outlined in this draft determination the ACCC is satisfied that the likely benefit to the public resulting from the </w:t>
      </w:r>
      <w:r w:rsidR="00AE66FF">
        <w:rPr>
          <w:rFonts w:ascii="Arial" w:hAnsi="Arial" w:cs="Arial"/>
        </w:rPr>
        <w:t>Conduct</w:t>
      </w:r>
      <w:r w:rsidRPr="00463142">
        <w:rPr>
          <w:rFonts w:ascii="Arial" w:hAnsi="Arial" w:cs="Arial"/>
        </w:rPr>
        <w:t xml:space="preserve"> would outweigh the detriment to the public constituted by any lessening of competition that would be likely to result from the </w:t>
      </w:r>
      <w:r w:rsidR="00AE66FF">
        <w:rPr>
          <w:rFonts w:ascii="Arial" w:hAnsi="Arial" w:cs="Arial"/>
        </w:rPr>
        <w:t>Conduct.</w:t>
      </w:r>
      <w:r w:rsidRPr="00463142">
        <w:rPr>
          <w:rFonts w:ascii="Arial" w:hAnsi="Arial" w:cs="Arial"/>
        </w:rPr>
        <w:t xml:space="preserve"> </w:t>
      </w:r>
    </w:p>
    <w:p w:rsidR="00060934" w:rsidRPr="00463142"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lastRenderedPageBreak/>
        <w:t>Accordingly, the ACCC is satisfied that the relevant net public benefit test</w:t>
      </w:r>
      <w:r w:rsidR="000B2A61">
        <w:rPr>
          <w:rFonts w:ascii="Arial" w:hAnsi="Arial" w:cs="Arial"/>
        </w:rPr>
        <w:t xml:space="preserve"> </w:t>
      </w:r>
      <w:r w:rsidR="001F1E0C">
        <w:rPr>
          <w:rFonts w:ascii="Arial" w:hAnsi="Arial" w:cs="Arial"/>
        </w:rPr>
        <w:t>is</w:t>
      </w:r>
      <w:r w:rsidRPr="00463142">
        <w:rPr>
          <w:rFonts w:ascii="Arial" w:hAnsi="Arial" w:cs="Arial"/>
        </w:rPr>
        <w:t xml:space="preserve"> met.</w:t>
      </w:r>
    </w:p>
    <w:p w:rsidR="00060934" w:rsidRPr="00BF4F64" w:rsidRDefault="00060934" w:rsidP="00463F12">
      <w:pPr>
        <w:pStyle w:val="Heading1"/>
        <w:spacing w:after="360"/>
        <w:rPr>
          <w:rFonts w:cs="Arial"/>
          <w:sz w:val="36"/>
          <w:szCs w:val="36"/>
        </w:rPr>
      </w:pPr>
      <w:bookmarkStart w:id="33" w:name="_Toc320114411"/>
      <w:bookmarkStart w:id="34" w:name="_Toc330462909"/>
      <w:bookmarkStart w:id="35" w:name="_Toc330463155"/>
      <w:bookmarkStart w:id="36" w:name="_Toc333416478"/>
      <w:r w:rsidRPr="00BF4F64">
        <w:rPr>
          <w:rFonts w:cs="Arial"/>
          <w:sz w:val="36"/>
          <w:szCs w:val="36"/>
        </w:rPr>
        <w:t>Draft determination</w:t>
      </w:r>
      <w:bookmarkEnd w:id="33"/>
      <w:bookmarkEnd w:id="34"/>
      <w:bookmarkEnd w:id="35"/>
      <w:bookmarkEnd w:id="36"/>
    </w:p>
    <w:p w:rsidR="007163A8" w:rsidRDefault="007163A8" w:rsidP="00B74349">
      <w:pPr>
        <w:pStyle w:val="Normalparagraph"/>
        <w:numPr>
          <w:ilvl w:val="0"/>
          <w:numId w:val="13"/>
        </w:numPr>
        <w:spacing w:after="240"/>
        <w:ind w:left="357" w:hanging="357"/>
        <w:rPr>
          <w:rFonts w:ascii="Arial" w:hAnsi="Arial" w:cs="Arial"/>
        </w:rPr>
      </w:pPr>
      <w:r>
        <w:rPr>
          <w:rFonts w:ascii="Arial" w:hAnsi="Arial" w:cs="Arial"/>
        </w:rPr>
        <w:t xml:space="preserve">Application A91431 was made using a Form B. The Applicants </w:t>
      </w:r>
      <w:r w:rsidR="00A93FC8">
        <w:rPr>
          <w:rFonts w:ascii="Arial" w:hAnsi="Arial" w:cs="Arial"/>
        </w:rPr>
        <w:t xml:space="preserve">are </w:t>
      </w:r>
      <w:r>
        <w:rPr>
          <w:rFonts w:ascii="Arial" w:hAnsi="Arial" w:cs="Arial"/>
        </w:rPr>
        <w:t xml:space="preserve">seeking authorisation under </w:t>
      </w:r>
      <w:r w:rsidR="00E85761">
        <w:rPr>
          <w:rFonts w:ascii="Arial" w:hAnsi="Arial" w:cs="Arial"/>
        </w:rPr>
        <w:t>sub</w:t>
      </w:r>
      <w:r>
        <w:rPr>
          <w:rFonts w:ascii="Arial" w:hAnsi="Arial" w:cs="Arial"/>
        </w:rPr>
        <w:t>section</w:t>
      </w:r>
      <w:r w:rsidR="001F1E0C">
        <w:rPr>
          <w:rFonts w:ascii="Arial" w:hAnsi="Arial" w:cs="Arial"/>
        </w:rPr>
        <w:t>s</w:t>
      </w:r>
      <w:r>
        <w:rPr>
          <w:rFonts w:ascii="Arial" w:hAnsi="Arial" w:cs="Arial"/>
        </w:rPr>
        <w:t xml:space="preserve"> 88(1A) and 88(1) of the Act.</w:t>
      </w:r>
    </w:p>
    <w:p w:rsidR="007163A8" w:rsidRDefault="007163A8" w:rsidP="00B74349">
      <w:pPr>
        <w:pStyle w:val="Normalparagraph"/>
        <w:numPr>
          <w:ilvl w:val="0"/>
          <w:numId w:val="13"/>
        </w:numPr>
        <w:spacing w:after="240"/>
        <w:ind w:left="357" w:hanging="357"/>
        <w:rPr>
          <w:rFonts w:ascii="Arial" w:hAnsi="Arial" w:cs="Arial"/>
        </w:rPr>
      </w:pPr>
      <w:r>
        <w:rPr>
          <w:rFonts w:ascii="Arial" w:hAnsi="Arial" w:cs="Arial"/>
        </w:rPr>
        <w:t xml:space="preserve">Subsection 90A(1) requires that before determining an application for authorisation the ACCC shall prepare a draft determination.  </w:t>
      </w:r>
    </w:p>
    <w:p w:rsidR="00A93FC8" w:rsidRPr="00A93FC8" w:rsidRDefault="00A93FC8" w:rsidP="00A93FC8">
      <w:pPr>
        <w:pStyle w:val="Heading2"/>
        <w:rPr>
          <w:rFonts w:cs="Arial"/>
          <w:sz w:val="30"/>
          <w:szCs w:val="30"/>
        </w:rPr>
      </w:pPr>
      <w:r>
        <w:rPr>
          <w:rFonts w:cs="Arial"/>
          <w:sz w:val="30"/>
          <w:szCs w:val="30"/>
        </w:rPr>
        <w:t>The net public benefit test</w:t>
      </w:r>
    </w:p>
    <w:p w:rsidR="00A93FC8" w:rsidRDefault="00A93FC8" w:rsidP="00B74349">
      <w:pPr>
        <w:pStyle w:val="Normalparagraph"/>
        <w:numPr>
          <w:ilvl w:val="0"/>
          <w:numId w:val="13"/>
        </w:numPr>
        <w:spacing w:after="240"/>
        <w:ind w:left="357" w:hanging="357"/>
        <w:rPr>
          <w:rFonts w:ascii="Arial" w:hAnsi="Arial" w:cs="Arial"/>
        </w:rPr>
      </w:pPr>
      <w:r>
        <w:rPr>
          <w:rFonts w:ascii="Arial" w:hAnsi="Arial" w:cs="Arial"/>
        </w:rPr>
        <w:t xml:space="preserve">For the reasons outlined in this draft determination, the ACCC is satisfied that the tests in </w:t>
      </w:r>
      <w:r w:rsidR="00E85761">
        <w:rPr>
          <w:rFonts w:ascii="Arial" w:hAnsi="Arial" w:cs="Arial"/>
        </w:rPr>
        <w:t>sub</w:t>
      </w:r>
      <w:r>
        <w:rPr>
          <w:rFonts w:ascii="Arial" w:hAnsi="Arial" w:cs="Arial"/>
        </w:rPr>
        <w:t>sections 90(5A), 90(5B), 90(6) and 90(7) of the CCA are met.</w:t>
      </w:r>
    </w:p>
    <w:p w:rsidR="00B74349" w:rsidRDefault="00A93FC8" w:rsidP="00B74349">
      <w:pPr>
        <w:pStyle w:val="Normalparagraph"/>
        <w:numPr>
          <w:ilvl w:val="0"/>
          <w:numId w:val="13"/>
        </w:numPr>
        <w:spacing w:after="240"/>
        <w:ind w:left="357" w:hanging="357"/>
        <w:rPr>
          <w:rFonts w:ascii="Arial" w:hAnsi="Arial" w:cs="Arial"/>
        </w:rPr>
      </w:pPr>
      <w:r>
        <w:rPr>
          <w:rFonts w:ascii="Arial" w:hAnsi="Arial" w:cs="Arial"/>
        </w:rPr>
        <w:t xml:space="preserve">Accordingly, the ACCC proposes to grant authorisation A91431, for six years, to </w:t>
      </w:r>
      <w:r w:rsidRPr="00A93FC8">
        <w:rPr>
          <w:rFonts w:ascii="Arial" w:hAnsi="Arial" w:cs="Arial"/>
        </w:rPr>
        <w:t>the C</w:t>
      </w:r>
      <w:r w:rsidR="002A59C7">
        <w:rPr>
          <w:rFonts w:ascii="Arial" w:hAnsi="Arial" w:cs="Arial"/>
        </w:rPr>
        <w:t>ouncils</w:t>
      </w:r>
      <w:r w:rsidRPr="00A93FC8">
        <w:rPr>
          <w:rFonts w:ascii="Arial" w:hAnsi="Arial" w:cs="Arial"/>
        </w:rPr>
        <w:t xml:space="preserve"> of Wanneroo, Joondalup and Swa</w:t>
      </w:r>
      <w:r>
        <w:rPr>
          <w:rFonts w:ascii="Arial" w:hAnsi="Arial" w:cs="Arial"/>
        </w:rPr>
        <w:t xml:space="preserve">n </w:t>
      </w:r>
      <w:r w:rsidRPr="00A93FC8">
        <w:rPr>
          <w:rFonts w:ascii="Arial" w:hAnsi="Arial" w:cs="Arial"/>
        </w:rPr>
        <w:t>to</w:t>
      </w:r>
      <w:r w:rsidR="005A45A4">
        <w:rPr>
          <w:rFonts w:ascii="Arial" w:hAnsi="Arial" w:cs="Arial"/>
        </w:rPr>
        <w:t>:</w:t>
      </w:r>
      <w:r w:rsidRPr="00A93FC8">
        <w:rPr>
          <w:rFonts w:ascii="Arial" w:hAnsi="Arial" w:cs="Arial"/>
        </w:rPr>
        <w:t xml:space="preserve"> </w:t>
      </w:r>
    </w:p>
    <w:p w:rsidR="00A93FC8" w:rsidRDefault="00A93FC8" w:rsidP="00B74349">
      <w:pPr>
        <w:pStyle w:val="Normalparagraph"/>
        <w:numPr>
          <w:ilvl w:val="0"/>
          <w:numId w:val="18"/>
        </w:numPr>
        <w:spacing w:after="240"/>
        <w:rPr>
          <w:rFonts w:ascii="Arial" w:hAnsi="Arial" w:cs="Arial"/>
        </w:rPr>
      </w:pPr>
      <w:r w:rsidRPr="00A93FC8">
        <w:rPr>
          <w:rFonts w:ascii="Arial" w:hAnsi="Arial" w:cs="Arial"/>
        </w:rPr>
        <w:t>jointly procure, negotiate and contract services for the processing of dry commingled recyclables</w:t>
      </w:r>
      <w:bookmarkStart w:id="37" w:name="_Toc320114414"/>
      <w:bookmarkStart w:id="38" w:name="_Toc330462912"/>
      <w:bookmarkStart w:id="39" w:name="_Toc330463158"/>
      <w:bookmarkStart w:id="40" w:name="_Toc333416481"/>
      <w:r>
        <w:rPr>
          <w:rFonts w:ascii="Arial" w:hAnsi="Arial" w:cs="Arial"/>
        </w:rPr>
        <w:t xml:space="preserve"> collected by each </w:t>
      </w:r>
      <w:r w:rsidR="00CC7BE0">
        <w:rPr>
          <w:rFonts w:ascii="Arial" w:hAnsi="Arial" w:cs="Arial"/>
        </w:rPr>
        <w:t xml:space="preserve">Council </w:t>
      </w:r>
      <w:r>
        <w:rPr>
          <w:rFonts w:ascii="Arial" w:hAnsi="Arial" w:cs="Arial"/>
        </w:rPr>
        <w:t>through their yellow lid recycling bin domes</w:t>
      </w:r>
      <w:r w:rsidR="00B74349">
        <w:rPr>
          <w:rFonts w:ascii="Arial" w:hAnsi="Arial" w:cs="Arial"/>
        </w:rPr>
        <w:t>tic kerbside collection service; and</w:t>
      </w:r>
    </w:p>
    <w:p w:rsidR="00B74349" w:rsidRDefault="00B74349" w:rsidP="00B74349">
      <w:pPr>
        <w:pStyle w:val="Normalparagraph"/>
        <w:numPr>
          <w:ilvl w:val="0"/>
          <w:numId w:val="18"/>
        </w:numPr>
        <w:spacing w:after="240"/>
        <w:rPr>
          <w:rFonts w:ascii="Arial" w:hAnsi="Arial" w:cs="Arial"/>
        </w:rPr>
      </w:pPr>
      <w:r>
        <w:rPr>
          <w:rFonts w:ascii="Arial" w:hAnsi="Arial" w:cs="Arial"/>
        </w:rPr>
        <w:t>enter into individual contracts with successful tender</w:t>
      </w:r>
      <w:r w:rsidR="000B2A61">
        <w:rPr>
          <w:rFonts w:ascii="Arial" w:hAnsi="Arial" w:cs="Arial"/>
        </w:rPr>
        <w:t>er</w:t>
      </w:r>
      <w:r>
        <w:rPr>
          <w:rFonts w:ascii="Arial" w:hAnsi="Arial" w:cs="Arial"/>
        </w:rPr>
        <w:t>/s for those Services.</w:t>
      </w:r>
    </w:p>
    <w:p w:rsidR="00060934" w:rsidRPr="00463F12" w:rsidRDefault="00060934" w:rsidP="00463F12">
      <w:pPr>
        <w:pStyle w:val="Heading2"/>
        <w:spacing w:before="360" w:after="360"/>
        <w:rPr>
          <w:rFonts w:cs="Arial"/>
          <w:sz w:val="30"/>
          <w:szCs w:val="30"/>
        </w:rPr>
      </w:pPr>
      <w:bookmarkStart w:id="41" w:name="_Toc320114416"/>
      <w:bookmarkStart w:id="42" w:name="_Toc330462914"/>
      <w:bookmarkStart w:id="43" w:name="_Toc330463160"/>
      <w:bookmarkStart w:id="44" w:name="_Toc333416483"/>
      <w:bookmarkEnd w:id="37"/>
      <w:bookmarkEnd w:id="38"/>
      <w:bookmarkEnd w:id="39"/>
      <w:bookmarkEnd w:id="40"/>
      <w:r w:rsidRPr="00463F12">
        <w:rPr>
          <w:rFonts w:cs="Arial"/>
          <w:sz w:val="30"/>
          <w:szCs w:val="30"/>
        </w:rPr>
        <w:t>Interim authorisation</w:t>
      </w:r>
      <w:bookmarkEnd w:id="41"/>
      <w:bookmarkEnd w:id="42"/>
      <w:bookmarkEnd w:id="43"/>
      <w:bookmarkEnd w:id="44"/>
    </w:p>
    <w:p w:rsidR="00060934" w:rsidRPr="00463142"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t xml:space="preserve">At the time of lodging the application, the Applicants requested interim authorisation in order to: </w:t>
      </w:r>
    </w:p>
    <w:p w:rsidR="00060934" w:rsidRPr="00463142" w:rsidRDefault="00A93FC8" w:rsidP="00B74349">
      <w:pPr>
        <w:pStyle w:val="Normalparagraph"/>
        <w:numPr>
          <w:ilvl w:val="1"/>
          <w:numId w:val="13"/>
        </w:numPr>
        <w:tabs>
          <w:tab w:val="left" w:pos="567"/>
        </w:tabs>
        <w:spacing w:after="240"/>
        <w:ind w:left="993"/>
        <w:rPr>
          <w:rFonts w:ascii="Arial" w:hAnsi="Arial" w:cs="Arial"/>
        </w:rPr>
      </w:pPr>
      <w:r>
        <w:rPr>
          <w:rFonts w:ascii="Arial" w:hAnsi="Arial" w:cs="Arial"/>
        </w:rPr>
        <w:t>jointly assess the tenders received</w:t>
      </w:r>
      <w:r w:rsidR="00060934" w:rsidRPr="00463142">
        <w:rPr>
          <w:rFonts w:ascii="Arial" w:hAnsi="Arial" w:cs="Arial"/>
        </w:rPr>
        <w:t xml:space="preserve">; </w:t>
      </w:r>
    </w:p>
    <w:p w:rsidR="00060934" w:rsidRPr="00463142" w:rsidRDefault="00A93FC8" w:rsidP="00B74349">
      <w:pPr>
        <w:pStyle w:val="Normalparagraph"/>
        <w:numPr>
          <w:ilvl w:val="1"/>
          <w:numId w:val="13"/>
        </w:numPr>
        <w:tabs>
          <w:tab w:val="left" w:pos="567"/>
        </w:tabs>
        <w:spacing w:after="240"/>
        <w:ind w:left="993"/>
        <w:rPr>
          <w:rFonts w:ascii="Arial" w:hAnsi="Arial" w:cs="Arial"/>
        </w:rPr>
      </w:pPr>
      <w:r>
        <w:rPr>
          <w:rFonts w:ascii="Arial" w:hAnsi="Arial" w:cs="Arial"/>
        </w:rPr>
        <w:t>award the tender to the successful tenderer</w:t>
      </w:r>
      <w:r w:rsidR="00060934" w:rsidRPr="00463142">
        <w:rPr>
          <w:rFonts w:ascii="Arial" w:hAnsi="Arial" w:cs="Arial"/>
        </w:rPr>
        <w:t>; and</w:t>
      </w:r>
    </w:p>
    <w:p w:rsidR="00060934" w:rsidRPr="00463142" w:rsidRDefault="00A93FC8" w:rsidP="00B74349">
      <w:pPr>
        <w:pStyle w:val="Normalparagraph"/>
        <w:numPr>
          <w:ilvl w:val="1"/>
          <w:numId w:val="13"/>
        </w:numPr>
        <w:tabs>
          <w:tab w:val="left" w:pos="567"/>
        </w:tabs>
        <w:spacing w:after="240"/>
        <w:ind w:left="993"/>
        <w:rPr>
          <w:rFonts w:ascii="Arial" w:hAnsi="Arial" w:cs="Arial"/>
        </w:rPr>
      </w:pPr>
      <w:r>
        <w:rPr>
          <w:rFonts w:ascii="Arial" w:hAnsi="Arial" w:cs="Arial"/>
        </w:rPr>
        <w:t>negotiate the terms of the final agreement with the successful tenderer</w:t>
      </w:r>
      <w:r w:rsidR="00060934" w:rsidRPr="00463142">
        <w:rPr>
          <w:rFonts w:ascii="Arial" w:hAnsi="Arial" w:cs="Arial"/>
        </w:rPr>
        <w:t>.</w:t>
      </w:r>
    </w:p>
    <w:p w:rsidR="00F674EA"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t xml:space="preserve">The Applicants submit that interim authorisation is necessary to </w:t>
      </w:r>
      <w:r w:rsidR="00A93FC8">
        <w:rPr>
          <w:rFonts w:ascii="Arial" w:hAnsi="Arial" w:cs="Arial"/>
        </w:rPr>
        <w:t>avoid</w:t>
      </w:r>
      <w:r w:rsidR="003954FC">
        <w:rPr>
          <w:rFonts w:ascii="Arial" w:hAnsi="Arial" w:cs="Arial"/>
        </w:rPr>
        <w:t xml:space="preserve"> the scenario where they </w:t>
      </w:r>
      <w:r w:rsidR="00A93FC8">
        <w:rPr>
          <w:rFonts w:ascii="Arial" w:hAnsi="Arial" w:cs="Arial"/>
        </w:rPr>
        <w:t>invest funds to</w:t>
      </w:r>
      <w:r w:rsidR="003954FC">
        <w:rPr>
          <w:rFonts w:ascii="Arial" w:hAnsi="Arial" w:cs="Arial"/>
        </w:rPr>
        <w:t xml:space="preserve"> </w:t>
      </w:r>
      <w:r w:rsidR="00A93FC8">
        <w:rPr>
          <w:rFonts w:ascii="Arial" w:hAnsi="Arial" w:cs="Arial"/>
        </w:rPr>
        <w:t>maintain, repair and replace plant and equipment at the WRC</w:t>
      </w:r>
      <w:r w:rsidR="003954FC">
        <w:rPr>
          <w:rFonts w:ascii="Arial" w:hAnsi="Arial" w:cs="Arial"/>
        </w:rPr>
        <w:t xml:space="preserve"> only for the successful tenderer to not use</w:t>
      </w:r>
      <w:r w:rsidR="00A93FC8">
        <w:rPr>
          <w:rFonts w:ascii="Arial" w:hAnsi="Arial" w:cs="Arial"/>
        </w:rPr>
        <w:t xml:space="preserve"> the WRC</w:t>
      </w:r>
      <w:r w:rsidR="003954FC">
        <w:rPr>
          <w:rFonts w:ascii="Arial" w:hAnsi="Arial" w:cs="Arial"/>
        </w:rPr>
        <w:t xml:space="preserve"> but instead develop a new facility</w:t>
      </w:r>
      <w:r w:rsidR="00A93FC8">
        <w:rPr>
          <w:rFonts w:ascii="Arial" w:hAnsi="Arial" w:cs="Arial"/>
        </w:rPr>
        <w:t>.</w:t>
      </w:r>
    </w:p>
    <w:p w:rsidR="00060934" w:rsidRPr="00F674EA" w:rsidRDefault="00060934" w:rsidP="00B74349">
      <w:pPr>
        <w:pStyle w:val="Normalparagraph"/>
        <w:numPr>
          <w:ilvl w:val="0"/>
          <w:numId w:val="13"/>
        </w:numPr>
        <w:spacing w:after="240"/>
        <w:ind w:left="357" w:hanging="357"/>
        <w:rPr>
          <w:rFonts w:ascii="Arial" w:hAnsi="Arial" w:cs="Arial"/>
        </w:rPr>
      </w:pPr>
      <w:r w:rsidRPr="00F674EA">
        <w:rPr>
          <w:rFonts w:ascii="Arial" w:hAnsi="Arial" w:cs="Arial"/>
        </w:rPr>
        <w:t>The ACCC considers that it is appropriate to grant interi</w:t>
      </w:r>
      <w:r w:rsidR="00F674EA">
        <w:rPr>
          <w:rFonts w:ascii="Arial" w:hAnsi="Arial" w:cs="Arial"/>
        </w:rPr>
        <w:t xml:space="preserve">m authorisation at this time as </w:t>
      </w:r>
      <w:r w:rsidRPr="00F674EA">
        <w:rPr>
          <w:rFonts w:ascii="Arial" w:hAnsi="Arial" w:cs="Arial"/>
        </w:rPr>
        <w:t>interim authorisation is limited to concluding the tender process and negotiating contracts and agreements. The Applicants will not enter into contracts until after the ACCC issues a final determination</w:t>
      </w:r>
      <w:r w:rsidR="00E85761">
        <w:rPr>
          <w:rFonts w:ascii="Arial" w:hAnsi="Arial" w:cs="Arial"/>
        </w:rPr>
        <w:t>.</w:t>
      </w:r>
    </w:p>
    <w:p w:rsidR="00060934" w:rsidRPr="00463142"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t xml:space="preserve">Therefore, the ACCC </w:t>
      </w:r>
      <w:r w:rsidRPr="00463142">
        <w:rPr>
          <w:rFonts w:ascii="Arial" w:hAnsi="Arial" w:cs="Arial"/>
          <w:b/>
        </w:rPr>
        <w:t>grants</w:t>
      </w:r>
      <w:r w:rsidRPr="00463142">
        <w:rPr>
          <w:rFonts w:ascii="Arial" w:hAnsi="Arial" w:cs="Arial"/>
        </w:rPr>
        <w:t xml:space="preserve"> interim authorisation under </w:t>
      </w:r>
      <w:r w:rsidR="00E85761">
        <w:rPr>
          <w:rFonts w:ascii="Arial" w:hAnsi="Arial" w:cs="Arial"/>
        </w:rPr>
        <w:t>sub</w:t>
      </w:r>
      <w:r w:rsidRPr="00463142">
        <w:rPr>
          <w:rFonts w:ascii="Arial" w:hAnsi="Arial" w:cs="Arial"/>
        </w:rPr>
        <w:t xml:space="preserve">section 91(2) of the CCA to enable the Applicants to: </w:t>
      </w:r>
    </w:p>
    <w:p w:rsidR="00060934" w:rsidRPr="00463142" w:rsidRDefault="00060934" w:rsidP="00B74349">
      <w:pPr>
        <w:pStyle w:val="Normalparagraph"/>
        <w:numPr>
          <w:ilvl w:val="1"/>
          <w:numId w:val="13"/>
        </w:numPr>
        <w:tabs>
          <w:tab w:val="left" w:pos="567"/>
        </w:tabs>
        <w:spacing w:after="240"/>
        <w:ind w:left="993"/>
        <w:rPr>
          <w:rFonts w:ascii="Arial" w:hAnsi="Arial" w:cs="Arial"/>
        </w:rPr>
      </w:pPr>
      <w:r w:rsidRPr="00463142">
        <w:rPr>
          <w:rFonts w:ascii="Arial" w:hAnsi="Arial" w:cs="Arial"/>
        </w:rPr>
        <w:lastRenderedPageBreak/>
        <w:t xml:space="preserve">conclude the tender process; </w:t>
      </w:r>
      <w:r w:rsidR="00F674EA">
        <w:rPr>
          <w:rFonts w:ascii="Arial" w:hAnsi="Arial" w:cs="Arial"/>
        </w:rPr>
        <w:t>and</w:t>
      </w:r>
    </w:p>
    <w:p w:rsidR="00060934" w:rsidRPr="00463142" w:rsidRDefault="00060934" w:rsidP="00B74349">
      <w:pPr>
        <w:pStyle w:val="Normalparagraph"/>
        <w:numPr>
          <w:ilvl w:val="1"/>
          <w:numId w:val="13"/>
        </w:numPr>
        <w:tabs>
          <w:tab w:val="left" w:pos="567"/>
        </w:tabs>
        <w:spacing w:after="240"/>
        <w:ind w:left="993"/>
        <w:rPr>
          <w:rFonts w:ascii="Arial" w:hAnsi="Arial" w:cs="Arial"/>
        </w:rPr>
      </w:pPr>
      <w:r w:rsidRPr="00463142">
        <w:rPr>
          <w:rFonts w:ascii="Arial" w:hAnsi="Arial" w:cs="Arial"/>
        </w:rPr>
        <w:t xml:space="preserve">negotiate </w:t>
      </w:r>
      <w:r w:rsidR="00F674EA">
        <w:rPr>
          <w:rFonts w:ascii="Arial" w:hAnsi="Arial" w:cs="Arial"/>
        </w:rPr>
        <w:t>agreements</w:t>
      </w:r>
      <w:r w:rsidRPr="00463142">
        <w:rPr>
          <w:rFonts w:ascii="Arial" w:hAnsi="Arial" w:cs="Arial"/>
        </w:rPr>
        <w:t xml:space="preserve"> with </w:t>
      </w:r>
      <w:r w:rsidR="00F674EA">
        <w:rPr>
          <w:rFonts w:ascii="Arial" w:hAnsi="Arial" w:cs="Arial"/>
        </w:rPr>
        <w:t>the successful tenderer.</w:t>
      </w:r>
    </w:p>
    <w:p w:rsidR="00060934" w:rsidRPr="00463142"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t xml:space="preserve">Interim authorisation will commence on </w:t>
      </w:r>
      <w:r w:rsidR="00251CDE">
        <w:rPr>
          <w:rFonts w:ascii="Arial" w:hAnsi="Arial" w:cs="Arial"/>
        </w:rPr>
        <w:t>3</w:t>
      </w:r>
      <w:r w:rsidR="00F674EA">
        <w:rPr>
          <w:rFonts w:ascii="Arial" w:hAnsi="Arial" w:cs="Arial"/>
        </w:rPr>
        <w:t xml:space="preserve"> </w:t>
      </w:r>
      <w:r w:rsidR="005A45A4">
        <w:rPr>
          <w:rFonts w:ascii="Arial" w:hAnsi="Arial" w:cs="Arial"/>
        </w:rPr>
        <w:t xml:space="preserve">July </w:t>
      </w:r>
      <w:r w:rsidRPr="00463142">
        <w:rPr>
          <w:rFonts w:ascii="Arial" w:hAnsi="Arial" w:cs="Arial"/>
        </w:rPr>
        <w:t>2014 and remain in place until the date the ACCC’s final determination comes into effect or until the ACCC decides to revoke interim authorisation.</w:t>
      </w:r>
    </w:p>
    <w:p w:rsidR="00060934" w:rsidRPr="00463F12" w:rsidRDefault="00AE66FF" w:rsidP="00463F12">
      <w:pPr>
        <w:pStyle w:val="Heading2"/>
        <w:spacing w:before="360" w:after="360"/>
        <w:rPr>
          <w:rFonts w:cs="Arial"/>
          <w:sz w:val="30"/>
          <w:szCs w:val="30"/>
        </w:rPr>
      </w:pPr>
      <w:r>
        <w:rPr>
          <w:rFonts w:cs="Arial"/>
          <w:sz w:val="30"/>
          <w:szCs w:val="30"/>
        </w:rPr>
        <w:t>Next steps</w:t>
      </w:r>
    </w:p>
    <w:p w:rsidR="00060934" w:rsidRPr="00463142" w:rsidRDefault="00060934" w:rsidP="00B74349">
      <w:pPr>
        <w:pStyle w:val="Normalparagraph"/>
        <w:numPr>
          <w:ilvl w:val="0"/>
          <w:numId w:val="13"/>
        </w:numPr>
        <w:spacing w:after="240"/>
        <w:ind w:left="357" w:hanging="357"/>
        <w:rPr>
          <w:rFonts w:ascii="Arial" w:hAnsi="Arial" w:cs="Arial"/>
        </w:rPr>
      </w:pPr>
      <w:r w:rsidRPr="00463142">
        <w:rPr>
          <w:rFonts w:ascii="Arial" w:hAnsi="Arial" w:cs="Arial"/>
        </w:rPr>
        <w:t xml:space="preserve">The ACCC will now seek submissions from interested parties. In addition, the </w:t>
      </w:r>
      <w:r w:rsidR="00E85761">
        <w:rPr>
          <w:rFonts w:ascii="Arial" w:hAnsi="Arial" w:cs="Arial"/>
        </w:rPr>
        <w:t>A</w:t>
      </w:r>
      <w:r w:rsidRPr="00463142">
        <w:rPr>
          <w:rFonts w:ascii="Arial" w:hAnsi="Arial" w:cs="Arial"/>
        </w:rPr>
        <w:t>pplicant</w:t>
      </w:r>
      <w:r w:rsidR="00E85761">
        <w:rPr>
          <w:rFonts w:ascii="Arial" w:hAnsi="Arial" w:cs="Arial"/>
        </w:rPr>
        <w:t>s</w:t>
      </w:r>
      <w:r w:rsidRPr="00463142">
        <w:rPr>
          <w:rFonts w:ascii="Arial" w:hAnsi="Arial" w:cs="Arial"/>
        </w:rPr>
        <w:t xml:space="preserve"> or any interested party may request that the ACCC hold a conference to discuss the draft determination, pursuant to section 90A of the CCA.</w:t>
      </w:r>
    </w:p>
    <w:p w:rsidR="00060934" w:rsidRDefault="00060934" w:rsidP="00060934">
      <w:pPr>
        <w:spacing w:after="240"/>
        <w:ind w:left="0" w:right="-23" w:firstLine="0"/>
        <w:rPr>
          <w:rFonts w:ascii="Arial" w:hAnsi="Arial" w:cs="Arial"/>
          <w:sz w:val="24"/>
          <w:szCs w:val="24"/>
        </w:rPr>
      </w:pPr>
    </w:p>
    <w:p w:rsidR="00060934" w:rsidRPr="00611C3E" w:rsidRDefault="00060934" w:rsidP="00060934">
      <w:pPr>
        <w:spacing w:after="240"/>
        <w:ind w:left="0" w:right="-23" w:firstLine="0"/>
        <w:rPr>
          <w:rFonts w:ascii="Arial" w:hAnsi="Arial" w:cs="Arial"/>
          <w:sz w:val="24"/>
          <w:szCs w:val="24"/>
        </w:rPr>
      </w:pPr>
    </w:p>
    <w:sectPr w:rsidR="00060934" w:rsidRPr="00611C3E" w:rsidSect="00233B48">
      <w:footerReference w:type="default" r:id="rId1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06" w:rsidRDefault="002E3406" w:rsidP="0036661E">
      <w:r>
        <w:separator/>
      </w:r>
    </w:p>
  </w:endnote>
  <w:endnote w:type="continuationSeparator" w:id="0">
    <w:p w:rsidR="002E3406" w:rsidRDefault="002E3406" w:rsidP="0036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06" w:rsidRPr="00CC6DCC" w:rsidRDefault="002E3406" w:rsidP="00463F12">
    <w:pPr>
      <w:pStyle w:val="Footer"/>
      <w:pBdr>
        <w:top w:val="single" w:sz="4" w:space="1" w:color="auto"/>
      </w:pBdr>
      <w:tabs>
        <w:tab w:val="clear" w:pos="4153"/>
        <w:tab w:val="clear" w:pos="8306"/>
        <w:tab w:val="right" w:pos="8505"/>
      </w:tabs>
      <w:spacing w:before="240"/>
      <w:ind w:right="521"/>
      <w:rPr>
        <w:rFonts w:cs="Arial"/>
        <w:sz w:val="20"/>
      </w:rPr>
    </w:pPr>
    <w:r>
      <w:rPr>
        <w:rFonts w:ascii="Arial" w:hAnsi="Arial" w:cs="Arial"/>
        <w:sz w:val="20"/>
      </w:rPr>
      <w:tab/>
      <w:t>Draft Determination A91431</w:t>
    </w:r>
    <w:r w:rsidRPr="00CC6DCC">
      <w:rPr>
        <w:rFonts w:cs="Arial"/>
        <w:sz w:val="20"/>
      </w:rPr>
      <w:tab/>
    </w:r>
    <w:r w:rsidRPr="00AE66FF">
      <w:rPr>
        <w:rFonts w:ascii="Arial" w:hAnsi="Arial" w:cs="Arial"/>
        <w:b/>
        <w:sz w:val="18"/>
      </w:rPr>
      <w:fldChar w:fldCharType="begin"/>
    </w:r>
    <w:r w:rsidRPr="00AE66FF">
      <w:rPr>
        <w:rFonts w:ascii="Arial" w:hAnsi="Arial" w:cs="Arial"/>
        <w:b/>
        <w:sz w:val="18"/>
      </w:rPr>
      <w:instrText xml:space="preserve"> PAGE </w:instrText>
    </w:r>
    <w:r w:rsidRPr="00AE66FF">
      <w:rPr>
        <w:rFonts w:ascii="Arial" w:hAnsi="Arial" w:cs="Arial"/>
        <w:b/>
        <w:sz w:val="18"/>
      </w:rPr>
      <w:fldChar w:fldCharType="separate"/>
    </w:r>
    <w:r w:rsidR="0094487A">
      <w:rPr>
        <w:rFonts w:ascii="Arial" w:hAnsi="Arial" w:cs="Arial"/>
        <w:b/>
        <w:noProof/>
        <w:sz w:val="18"/>
      </w:rPr>
      <w:t>5</w:t>
    </w:r>
    <w:r w:rsidRPr="00AE66FF">
      <w:rPr>
        <w:rFonts w:ascii="Arial" w:hAnsi="Arial" w:cs="Arial"/>
        <w:b/>
        <w:sz w:val="18"/>
      </w:rPr>
      <w:fldChar w:fldCharType="end"/>
    </w:r>
  </w:p>
  <w:p w:rsidR="002E3406" w:rsidRDefault="002E3406" w:rsidP="00463142">
    <w:pPr>
      <w:pStyle w:val="Footer"/>
      <w:tabs>
        <w:tab w:val="right" w:pos="9026"/>
      </w:tabs>
    </w:pPr>
  </w:p>
  <w:p w:rsidR="002E3406" w:rsidRPr="001869AA" w:rsidRDefault="002E3406" w:rsidP="002E3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06" w:rsidRDefault="002E3406" w:rsidP="0036661E">
      <w:r>
        <w:separator/>
      </w:r>
    </w:p>
  </w:footnote>
  <w:footnote w:type="continuationSeparator" w:id="0">
    <w:p w:rsidR="002E3406" w:rsidRDefault="002E3406" w:rsidP="0036661E">
      <w:r>
        <w:continuationSeparator/>
      </w:r>
    </w:p>
  </w:footnote>
  <w:footnote w:id="1">
    <w:p w:rsidR="002E3406" w:rsidRDefault="002E3406" w:rsidP="009C1C91">
      <w:pPr>
        <w:pStyle w:val="FootnoteText"/>
        <w:spacing w:before="0" w:after="0"/>
        <w:ind w:left="284" w:hanging="284"/>
      </w:pPr>
      <w:r>
        <w:rPr>
          <w:rStyle w:val="FootnoteReference"/>
        </w:rPr>
        <w:footnoteRef/>
      </w:r>
      <w:r>
        <w:t xml:space="preserve"> </w:t>
      </w:r>
      <w:r>
        <w:tab/>
        <w:t>Subsections 90(5A), 90(5B), 90(6) and 90(7) of the CCA.</w:t>
      </w:r>
    </w:p>
  </w:footnote>
  <w:footnote w:id="2">
    <w:p w:rsidR="002E3406" w:rsidRDefault="002E3406" w:rsidP="009C1C91">
      <w:pPr>
        <w:pStyle w:val="FootnoteText"/>
        <w:spacing w:before="0" w:after="0"/>
        <w:ind w:left="284" w:hanging="284"/>
      </w:pPr>
      <w:r>
        <w:rPr>
          <w:rStyle w:val="FootnoteReference"/>
        </w:rPr>
        <w:footnoteRef/>
      </w:r>
      <w:r>
        <w:t xml:space="preserve"> </w:t>
      </w:r>
      <w:r>
        <w:tab/>
        <w:t>Please see the ACCC’s Public Register for more details.</w:t>
      </w:r>
    </w:p>
  </w:footnote>
  <w:footnote w:id="3">
    <w:p w:rsidR="002E3406" w:rsidRDefault="002E3406" w:rsidP="009C1C91">
      <w:pPr>
        <w:pStyle w:val="FootnoteText"/>
        <w:spacing w:before="0" w:after="0"/>
        <w:ind w:left="284" w:hanging="284"/>
      </w:pPr>
      <w:r>
        <w:rPr>
          <w:rStyle w:val="FootnoteReference"/>
        </w:rPr>
        <w:footnoteRef/>
      </w:r>
      <w:r>
        <w:t xml:space="preserve"> </w:t>
      </w:r>
      <w:r>
        <w:tab/>
        <w:t>Please see Bankstown City Council A91409, Clarence City Council and others A91408, Northern Sydney Regional Organisation of Councils A91401, Bathurst Regional Council &amp; Ors A91387.</w:t>
      </w:r>
    </w:p>
  </w:footnote>
  <w:footnote w:id="4">
    <w:p w:rsidR="002E3406" w:rsidRDefault="002E3406" w:rsidP="009C1C91">
      <w:pPr>
        <w:pStyle w:val="FootnoteText"/>
        <w:spacing w:before="0" w:after="0"/>
        <w:ind w:left="284" w:hanging="284"/>
      </w:pPr>
      <w:r>
        <w:rPr>
          <w:rStyle w:val="FootnoteReference"/>
        </w:rPr>
        <w:footnoteRef/>
      </w:r>
      <w:r>
        <w:t xml:space="preserve"> </w:t>
      </w:r>
      <w:r>
        <w:tab/>
        <w:t>For more discussion see paragraphs 5.20-5.23 of the ACCC’s Authorisation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06" w:rsidRPr="001E28B7" w:rsidRDefault="002E3406" w:rsidP="002E3406">
    <w:pPr>
      <w:pStyle w:val="Header"/>
    </w:pPr>
  </w:p>
  <w:p w:rsidR="002E3406" w:rsidRPr="00CC2D9C" w:rsidRDefault="002E3406" w:rsidP="002E3406">
    <w:pPr>
      <w:pStyle w:val="Header"/>
    </w:pPr>
  </w:p>
  <w:p w:rsidR="002E3406" w:rsidRDefault="002E3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12EF4F6"/>
    <w:lvl w:ilvl="0">
      <w:start w:val="1"/>
      <w:numFmt w:val="decimal"/>
      <w:pStyle w:val="ListNumber"/>
      <w:lvlText w:val="%1."/>
      <w:lvlJc w:val="left"/>
      <w:pPr>
        <w:tabs>
          <w:tab w:val="num" w:pos="360"/>
        </w:tabs>
        <w:ind w:left="360" w:hanging="360"/>
      </w:pPr>
    </w:lvl>
    <w:lvl w:ilvl="1">
      <w:start w:val="1"/>
      <w:numFmt w:val="decimal"/>
      <w:pStyle w:val="ListNumber2"/>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1">
    <w:nsid w:val="FFFFFF89"/>
    <w:multiLevelType w:val="singleLevel"/>
    <w:tmpl w:val="5B1E08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2276B2"/>
    <w:multiLevelType w:val="multilevel"/>
    <w:tmpl w:val="E86AEBA8"/>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07EC2234"/>
    <w:multiLevelType w:val="hybridMultilevel"/>
    <w:tmpl w:val="7AAC7840"/>
    <w:lvl w:ilvl="0" w:tplc="CEE00FBA">
      <w:start w:val="1"/>
      <w:numFmt w:val="lowerLetter"/>
      <w:pStyle w:val="Letterlist"/>
      <w:lvlText w:val="%1)"/>
      <w:lvlJc w:val="left"/>
      <w:pPr>
        <w:ind w:left="1429" w:hanging="360"/>
      </w:pPr>
    </w:lvl>
    <w:lvl w:ilvl="1" w:tplc="0C09001B">
      <w:start w:val="1"/>
      <w:numFmt w:val="lowerRoman"/>
      <w:lvlText w:val="%2."/>
      <w:lvlJc w:val="righ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09ED6A09"/>
    <w:multiLevelType w:val="hybridMultilevel"/>
    <w:tmpl w:val="EBF80DEA"/>
    <w:lvl w:ilvl="0" w:tplc="2B0E1F8E">
      <w:start w:val="1"/>
      <w:numFmt w:val="decimal"/>
      <w:pStyle w:val="NormalNumbered3"/>
      <w:lvlText w:val="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D313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1038C8"/>
    <w:multiLevelType w:val="hybridMultilevel"/>
    <w:tmpl w:val="0374D3D0"/>
    <w:lvl w:ilvl="0" w:tplc="FB80F9C2">
      <w:start w:val="1"/>
      <w:numFmt w:val="decimal"/>
      <w:pStyle w:val="NormalNumbered2"/>
      <w:lvlText w:val="2.%1 "/>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3F5B72"/>
    <w:multiLevelType w:val="hybridMultilevel"/>
    <w:tmpl w:val="039CCDCA"/>
    <w:lvl w:ilvl="0" w:tplc="4D8EC7FE">
      <w:start w:val="1"/>
      <w:numFmt w:val="decimal"/>
      <w:pStyle w:val="Heading3Number"/>
      <w:lvlText w:val="%1."/>
      <w:lvlJc w:val="left"/>
      <w:pPr>
        <w:ind w:left="720" w:hanging="360"/>
      </w:pPr>
    </w:lvl>
    <w:lvl w:ilvl="1" w:tplc="4CEC7C22">
      <w:start w:val="1"/>
      <w:numFmt w:val="upp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1644998"/>
    <w:multiLevelType w:val="hybridMultilevel"/>
    <w:tmpl w:val="3ACE4102"/>
    <w:lvl w:ilvl="0" w:tplc="3488D1D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306BD4"/>
    <w:multiLevelType w:val="hybridMultilevel"/>
    <w:tmpl w:val="F306C4FC"/>
    <w:lvl w:ilvl="0" w:tplc="238C22D2">
      <w:start w:val="1"/>
      <w:numFmt w:val="decimal"/>
      <w:pStyle w:val="Normalparagraph"/>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3141BE"/>
    <w:multiLevelType w:val="hybridMultilevel"/>
    <w:tmpl w:val="33743DE8"/>
    <w:lvl w:ilvl="0" w:tplc="88FCAF20">
      <w:start w:val="1"/>
      <w:numFmt w:val="decimal"/>
      <w:pStyle w:val="NormalNumbered"/>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CA6F36"/>
    <w:multiLevelType w:val="hybridMultilevel"/>
    <w:tmpl w:val="D1A89536"/>
    <w:lvl w:ilvl="0" w:tplc="B58C534E">
      <w:start w:val="1"/>
      <w:numFmt w:val="decimal"/>
      <w:pStyle w:val="Numbereditem"/>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13F685A"/>
    <w:multiLevelType w:val="hybridMultilevel"/>
    <w:tmpl w:val="32F4295A"/>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32AB0330"/>
    <w:multiLevelType w:val="multilevel"/>
    <w:tmpl w:val="E86AEBA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nsid w:val="339D53E4"/>
    <w:multiLevelType w:val="hybridMultilevel"/>
    <w:tmpl w:val="4C76D9C2"/>
    <w:lvl w:ilvl="0" w:tplc="6B5622AE">
      <w:start w:val="1"/>
      <w:numFmt w:val="decimal"/>
      <w:pStyle w:val="NormalNumbered6"/>
      <w:lvlText w:val="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4167937"/>
    <w:multiLevelType w:val="hybridMultilevel"/>
    <w:tmpl w:val="E8CC963A"/>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6">
    <w:nsid w:val="3D582788"/>
    <w:multiLevelType w:val="multilevel"/>
    <w:tmpl w:val="C608C88E"/>
    <w:lvl w:ilvl="0">
      <w:start w:val="1"/>
      <w:numFmt w:val="decimal"/>
      <w:pStyle w:val="chapter6"/>
      <w:lvlText w:val="6.%1"/>
      <w:lvlJc w:val="left"/>
      <w:pPr>
        <w:tabs>
          <w:tab w:val="num" w:pos="851"/>
        </w:tabs>
        <w:ind w:left="851" w:hanging="851"/>
      </w:pPr>
      <w:rPr>
        <w:rFonts w:hint="default"/>
      </w:rPr>
    </w:lvl>
    <w:lvl w:ilvl="1">
      <w:start w:val="1"/>
      <w:numFmt w:val="bullet"/>
      <w:lvlText w:val=""/>
      <w:lvlJc w:val="left"/>
      <w:pPr>
        <w:tabs>
          <w:tab w:val="num" w:pos="1021"/>
        </w:tabs>
        <w:ind w:left="1021" w:hanging="397"/>
      </w:pPr>
      <w:rPr>
        <w:rFonts w:ascii="Symbol" w:hAnsi="Symbol" w:hint="default"/>
        <w:sz w:val="22"/>
      </w:rPr>
    </w:lvl>
    <w:lvl w:ilvl="2">
      <w:start w:val="1"/>
      <w:numFmt w:val="bullet"/>
      <w:lvlText w:val="-"/>
      <w:lvlJc w:val="left"/>
      <w:pPr>
        <w:tabs>
          <w:tab w:val="num" w:pos="1080"/>
        </w:tabs>
        <w:ind w:left="1800" w:hanging="360"/>
      </w:pPr>
      <w:rPr>
        <w:rFonts w:ascii="Times New Roman" w:hAnsi="Times New Roman"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DE075B4"/>
    <w:multiLevelType w:val="hybridMultilevel"/>
    <w:tmpl w:val="B2A6195A"/>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
    <w:nsid w:val="3FE86E8D"/>
    <w:multiLevelType w:val="hybridMultilevel"/>
    <w:tmpl w:val="EA94B8C6"/>
    <w:lvl w:ilvl="0" w:tplc="0C090019">
      <w:start w:val="1"/>
      <w:numFmt w:val="lowerLetter"/>
      <w:pStyle w:val="NormalNumbered-RED"/>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nsid w:val="43AE1CF0"/>
    <w:multiLevelType w:val="hybridMultilevel"/>
    <w:tmpl w:val="BBA4F6C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50EE1249"/>
    <w:multiLevelType w:val="hybridMultilevel"/>
    <w:tmpl w:val="3BB291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57E93DFF"/>
    <w:multiLevelType w:val="hybridMultilevel"/>
    <w:tmpl w:val="7F321CD2"/>
    <w:lvl w:ilvl="0" w:tplc="0706E660">
      <w:start w:val="1"/>
      <w:numFmt w:val="bullet"/>
      <w:pStyle w:val="Indentlist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nsid w:val="7C273E9A"/>
    <w:multiLevelType w:val="hybridMultilevel"/>
    <w:tmpl w:val="D68C658C"/>
    <w:lvl w:ilvl="0" w:tplc="0C09001B">
      <w:start w:val="1"/>
      <w:numFmt w:val="lowerRoman"/>
      <w:lvlText w:val="%1."/>
      <w:lvlJc w:val="right"/>
      <w:pPr>
        <w:ind w:left="1859" w:hanging="360"/>
      </w:pPr>
    </w:lvl>
    <w:lvl w:ilvl="1" w:tplc="0C090019" w:tentative="1">
      <w:start w:val="1"/>
      <w:numFmt w:val="lowerLetter"/>
      <w:lvlText w:val="%2."/>
      <w:lvlJc w:val="left"/>
      <w:pPr>
        <w:ind w:left="2579" w:hanging="360"/>
      </w:pPr>
    </w:lvl>
    <w:lvl w:ilvl="2" w:tplc="0C09001B" w:tentative="1">
      <w:start w:val="1"/>
      <w:numFmt w:val="lowerRoman"/>
      <w:lvlText w:val="%3."/>
      <w:lvlJc w:val="right"/>
      <w:pPr>
        <w:ind w:left="3299" w:hanging="180"/>
      </w:pPr>
    </w:lvl>
    <w:lvl w:ilvl="3" w:tplc="0C09000F" w:tentative="1">
      <w:start w:val="1"/>
      <w:numFmt w:val="decimal"/>
      <w:lvlText w:val="%4."/>
      <w:lvlJc w:val="left"/>
      <w:pPr>
        <w:ind w:left="4019" w:hanging="360"/>
      </w:pPr>
    </w:lvl>
    <w:lvl w:ilvl="4" w:tplc="0C090019" w:tentative="1">
      <w:start w:val="1"/>
      <w:numFmt w:val="lowerLetter"/>
      <w:lvlText w:val="%5."/>
      <w:lvlJc w:val="left"/>
      <w:pPr>
        <w:ind w:left="4739" w:hanging="360"/>
      </w:pPr>
    </w:lvl>
    <w:lvl w:ilvl="5" w:tplc="0C09001B" w:tentative="1">
      <w:start w:val="1"/>
      <w:numFmt w:val="lowerRoman"/>
      <w:lvlText w:val="%6."/>
      <w:lvlJc w:val="right"/>
      <w:pPr>
        <w:ind w:left="5459" w:hanging="180"/>
      </w:pPr>
    </w:lvl>
    <w:lvl w:ilvl="6" w:tplc="0C09000F" w:tentative="1">
      <w:start w:val="1"/>
      <w:numFmt w:val="decimal"/>
      <w:lvlText w:val="%7."/>
      <w:lvlJc w:val="left"/>
      <w:pPr>
        <w:ind w:left="6179" w:hanging="360"/>
      </w:pPr>
    </w:lvl>
    <w:lvl w:ilvl="7" w:tplc="0C090019" w:tentative="1">
      <w:start w:val="1"/>
      <w:numFmt w:val="lowerLetter"/>
      <w:lvlText w:val="%8."/>
      <w:lvlJc w:val="left"/>
      <w:pPr>
        <w:ind w:left="6899" w:hanging="360"/>
      </w:pPr>
    </w:lvl>
    <w:lvl w:ilvl="8" w:tplc="0C09001B" w:tentative="1">
      <w:start w:val="1"/>
      <w:numFmt w:val="lowerRoman"/>
      <w:lvlText w:val="%9."/>
      <w:lvlJc w:val="right"/>
      <w:pPr>
        <w:ind w:left="7619" w:hanging="180"/>
      </w:pPr>
    </w:lvl>
  </w:abstractNum>
  <w:num w:numId="1">
    <w:abstractNumId w:val="1"/>
  </w:num>
  <w:num w:numId="2">
    <w:abstractNumId w:val="0"/>
  </w:num>
  <w:num w:numId="3">
    <w:abstractNumId w:val="21"/>
  </w:num>
  <w:num w:numId="4">
    <w:abstractNumId w:val="11"/>
  </w:num>
  <w:num w:numId="5">
    <w:abstractNumId w:val="7"/>
  </w:num>
  <w:num w:numId="6">
    <w:abstractNumId w:val="10"/>
  </w:num>
  <w:num w:numId="7">
    <w:abstractNumId w:val="6"/>
  </w:num>
  <w:num w:numId="8">
    <w:abstractNumId w:val="4"/>
  </w:num>
  <w:num w:numId="9">
    <w:abstractNumId w:val="14"/>
  </w:num>
  <w:num w:numId="10">
    <w:abstractNumId w:val="9"/>
  </w:num>
  <w:num w:numId="11">
    <w:abstractNumId w:val="16"/>
  </w:num>
  <w:num w:numId="12">
    <w:abstractNumId w:val="3"/>
  </w:num>
  <w:num w:numId="13">
    <w:abstractNumId w:val="8"/>
  </w:num>
  <w:num w:numId="14">
    <w:abstractNumId w:val="19"/>
  </w:num>
  <w:num w:numId="15">
    <w:abstractNumId w:val="17"/>
  </w:num>
  <w:num w:numId="16">
    <w:abstractNumId w:val="12"/>
  </w:num>
  <w:num w:numId="17">
    <w:abstractNumId w:val="18"/>
  </w:num>
  <w:num w:numId="18">
    <w:abstractNumId w:val="20"/>
  </w:num>
  <w:num w:numId="19">
    <w:abstractNumId w:val="15"/>
  </w:num>
  <w:num w:numId="20">
    <w:abstractNumId w:val="22"/>
  </w:num>
  <w:num w:numId="21">
    <w:abstractNumId w:val="9"/>
  </w:num>
  <w:num w:numId="22">
    <w:abstractNumId w:val="13"/>
  </w:num>
  <w:num w:numId="23">
    <w:abstractNumId w:val="5"/>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doNotShadeFormData/>
  <w:characterSpacingControl w:val="doNotCompress"/>
  <w:hdrShapeDefaults>
    <o:shapedefaults v:ext="edit" spidmax="34817">
      <o:colormru v:ext="edit" colors="#eaf1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2652\D14 86958  A91431 - Cities of Wanneroo, Joondalup and Swan - Draft Determination -3.07.14.DOCX"/>
  </w:docVars>
  <w:rsids>
    <w:rsidRoot w:val="00B54DAA"/>
    <w:rsid w:val="000013F0"/>
    <w:rsid w:val="00007D11"/>
    <w:rsid w:val="00012A3F"/>
    <w:rsid w:val="00021BD2"/>
    <w:rsid w:val="00027E0C"/>
    <w:rsid w:val="0004744C"/>
    <w:rsid w:val="00054FCB"/>
    <w:rsid w:val="00060934"/>
    <w:rsid w:val="0006224F"/>
    <w:rsid w:val="00062460"/>
    <w:rsid w:val="0009013B"/>
    <w:rsid w:val="00093B5F"/>
    <w:rsid w:val="000945A1"/>
    <w:rsid w:val="00094DB4"/>
    <w:rsid w:val="0009721E"/>
    <w:rsid w:val="000A09F6"/>
    <w:rsid w:val="000B1302"/>
    <w:rsid w:val="000B275B"/>
    <w:rsid w:val="000B2A61"/>
    <w:rsid w:val="000D229A"/>
    <w:rsid w:val="000D6103"/>
    <w:rsid w:val="000D7EBE"/>
    <w:rsid w:val="000E2A9A"/>
    <w:rsid w:val="000F4BD4"/>
    <w:rsid w:val="000F6B3A"/>
    <w:rsid w:val="00101494"/>
    <w:rsid w:val="00104A0D"/>
    <w:rsid w:val="00117462"/>
    <w:rsid w:val="00134FBD"/>
    <w:rsid w:val="00147901"/>
    <w:rsid w:val="001667A7"/>
    <w:rsid w:val="0017122F"/>
    <w:rsid w:val="00183423"/>
    <w:rsid w:val="001A0EA1"/>
    <w:rsid w:val="001A4591"/>
    <w:rsid w:val="001A6BDB"/>
    <w:rsid w:val="001B626D"/>
    <w:rsid w:val="001D52CF"/>
    <w:rsid w:val="001E345F"/>
    <w:rsid w:val="001F1E0C"/>
    <w:rsid w:val="001F5BF6"/>
    <w:rsid w:val="00201922"/>
    <w:rsid w:val="00204F93"/>
    <w:rsid w:val="00210676"/>
    <w:rsid w:val="0021562E"/>
    <w:rsid w:val="00233B48"/>
    <w:rsid w:val="00240F98"/>
    <w:rsid w:val="0024478A"/>
    <w:rsid w:val="00251CDE"/>
    <w:rsid w:val="00257D86"/>
    <w:rsid w:val="00271A9A"/>
    <w:rsid w:val="002A59C7"/>
    <w:rsid w:val="002B141E"/>
    <w:rsid w:val="002B5403"/>
    <w:rsid w:val="002B68F3"/>
    <w:rsid w:val="002D3D60"/>
    <w:rsid w:val="002E2CCC"/>
    <w:rsid w:val="002E3406"/>
    <w:rsid w:val="002F36F9"/>
    <w:rsid w:val="003007EF"/>
    <w:rsid w:val="00302681"/>
    <w:rsid w:val="0030300F"/>
    <w:rsid w:val="003059F9"/>
    <w:rsid w:val="00310FC7"/>
    <w:rsid w:val="003470AD"/>
    <w:rsid w:val="00362474"/>
    <w:rsid w:val="00365627"/>
    <w:rsid w:val="0036661E"/>
    <w:rsid w:val="00387A94"/>
    <w:rsid w:val="00393D0D"/>
    <w:rsid w:val="003954FC"/>
    <w:rsid w:val="00395958"/>
    <w:rsid w:val="003A32F4"/>
    <w:rsid w:val="003C0A13"/>
    <w:rsid w:val="003C51F6"/>
    <w:rsid w:val="003D5EA7"/>
    <w:rsid w:val="003D6690"/>
    <w:rsid w:val="003F3740"/>
    <w:rsid w:val="0040723B"/>
    <w:rsid w:val="00415AF3"/>
    <w:rsid w:val="00441E73"/>
    <w:rsid w:val="0044256C"/>
    <w:rsid w:val="00446734"/>
    <w:rsid w:val="0045555E"/>
    <w:rsid w:val="00463142"/>
    <w:rsid w:val="00463F12"/>
    <w:rsid w:val="00464433"/>
    <w:rsid w:val="00477184"/>
    <w:rsid w:val="00485C47"/>
    <w:rsid w:val="004C030C"/>
    <w:rsid w:val="004C0762"/>
    <w:rsid w:val="004D07BD"/>
    <w:rsid w:val="004D3F49"/>
    <w:rsid w:val="004E55BB"/>
    <w:rsid w:val="004F296B"/>
    <w:rsid w:val="00514C74"/>
    <w:rsid w:val="00533113"/>
    <w:rsid w:val="0053413D"/>
    <w:rsid w:val="00535219"/>
    <w:rsid w:val="00541C90"/>
    <w:rsid w:val="00541CAE"/>
    <w:rsid w:val="00555DA0"/>
    <w:rsid w:val="00565C27"/>
    <w:rsid w:val="00581F9F"/>
    <w:rsid w:val="00582F6A"/>
    <w:rsid w:val="00590BA6"/>
    <w:rsid w:val="005A159D"/>
    <w:rsid w:val="005A45A4"/>
    <w:rsid w:val="005B531C"/>
    <w:rsid w:val="005C562C"/>
    <w:rsid w:val="005D38AF"/>
    <w:rsid w:val="005E5ACE"/>
    <w:rsid w:val="005F13C4"/>
    <w:rsid w:val="005F70B9"/>
    <w:rsid w:val="00611C3E"/>
    <w:rsid w:val="006145DC"/>
    <w:rsid w:val="0063461B"/>
    <w:rsid w:val="00660DEC"/>
    <w:rsid w:val="0066285A"/>
    <w:rsid w:val="006703EA"/>
    <w:rsid w:val="006733B5"/>
    <w:rsid w:val="00680E3C"/>
    <w:rsid w:val="006A4439"/>
    <w:rsid w:val="006A4678"/>
    <w:rsid w:val="006E3B5C"/>
    <w:rsid w:val="006F1509"/>
    <w:rsid w:val="006F171B"/>
    <w:rsid w:val="006F1E47"/>
    <w:rsid w:val="006F4233"/>
    <w:rsid w:val="00702D15"/>
    <w:rsid w:val="007163A8"/>
    <w:rsid w:val="00746425"/>
    <w:rsid w:val="00751089"/>
    <w:rsid w:val="00752C9F"/>
    <w:rsid w:val="00765C5B"/>
    <w:rsid w:val="00766738"/>
    <w:rsid w:val="00770A50"/>
    <w:rsid w:val="007800D9"/>
    <w:rsid w:val="00780894"/>
    <w:rsid w:val="007810CE"/>
    <w:rsid w:val="00793A04"/>
    <w:rsid w:val="00795670"/>
    <w:rsid w:val="007A3600"/>
    <w:rsid w:val="007A5E04"/>
    <w:rsid w:val="007B6A39"/>
    <w:rsid w:val="007F5964"/>
    <w:rsid w:val="00812312"/>
    <w:rsid w:val="00813351"/>
    <w:rsid w:val="00842E3D"/>
    <w:rsid w:val="00847FA2"/>
    <w:rsid w:val="00850E8B"/>
    <w:rsid w:val="00853813"/>
    <w:rsid w:val="0085535C"/>
    <w:rsid w:val="008577A8"/>
    <w:rsid w:val="008621D1"/>
    <w:rsid w:val="008663C1"/>
    <w:rsid w:val="008672B9"/>
    <w:rsid w:val="0087418A"/>
    <w:rsid w:val="00892F5A"/>
    <w:rsid w:val="008A587D"/>
    <w:rsid w:val="008D02AB"/>
    <w:rsid w:val="008D054E"/>
    <w:rsid w:val="008D12DA"/>
    <w:rsid w:val="008D6C6F"/>
    <w:rsid w:val="008F1232"/>
    <w:rsid w:val="008F5BAD"/>
    <w:rsid w:val="00903BD8"/>
    <w:rsid w:val="00924DEE"/>
    <w:rsid w:val="00927503"/>
    <w:rsid w:val="009402CB"/>
    <w:rsid w:val="00941058"/>
    <w:rsid w:val="0094487A"/>
    <w:rsid w:val="00947AC2"/>
    <w:rsid w:val="00961D33"/>
    <w:rsid w:val="00962F9A"/>
    <w:rsid w:val="009701B2"/>
    <w:rsid w:val="0097095E"/>
    <w:rsid w:val="00984095"/>
    <w:rsid w:val="00987558"/>
    <w:rsid w:val="009903A2"/>
    <w:rsid w:val="00991D2E"/>
    <w:rsid w:val="00994DD1"/>
    <w:rsid w:val="009A18DE"/>
    <w:rsid w:val="009A23E4"/>
    <w:rsid w:val="009A49F1"/>
    <w:rsid w:val="009B231A"/>
    <w:rsid w:val="009B6D00"/>
    <w:rsid w:val="009C1C91"/>
    <w:rsid w:val="009D2BDF"/>
    <w:rsid w:val="009F2550"/>
    <w:rsid w:val="00A27630"/>
    <w:rsid w:val="00A62122"/>
    <w:rsid w:val="00A93FC8"/>
    <w:rsid w:val="00A95380"/>
    <w:rsid w:val="00AA0F16"/>
    <w:rsid w:val="00AA3790"/>
    <w:rsid w:val="00AA7950"/>
    <w:rsid w:val="00AA7B75"/>
    <w:rsid w:val="00AB33C4"/>
    <w:rsid w:val="00AE4FD5"/>
    <w:rsid w:val="00AE66FF"/>
    <w:rsid w:val="00B017F5"/>
    <w:rsid w:val="00B0283D"/>
    <w:rsid w:val="00B2513D"/>
    <w:rsid w:val="00B42D0C"/>
    <w:rsid w:val="00B44CD2"/>
    <w:rsid w:val="00B45190"/>
    <w:rsid w:val="00B538D7"/>
    <w:rsid w:val="00B54DAA"/>
    <w:rsid w:val="00B628C5"/>
    <w:rsid w:val="00B709F9"/>
    <w:rsid w:val="00B74349"/>
    <w:rsid w:val="00B74CBB"/>
    <w:rsid w:val="00B84D59"/>
    <w:rsid w:val="00B85E9D"/>
    <w:rsid w:val="00B95A4E"/>
    <w:rsid w:val="00B96872"/>
    <w:rsid w:val="00BB7FBE"/>
    <w:rsid w:val="00BC0E35"/>
    <w:rsid w:val="00BC2545"/>
    <w:rsid w:val="00BC2B20"/>
    <w:rsid w:val="00BC530E"/>
    <w:rsid w:val="00BC53E5"/>
    <w:rsid w:val="00BC6501"/>
    <w:rsid w:val="00BD1080"/>
    <w:rsid w:val="00BE3BFB"/>
    <w:rsid w:val="00BE5418"/>
    <w:rsid w:val="00BF4F64"/>
    <w:rsid w:val="00C02E76"/>
    <w:rsid w:val="00C158C8"/>
    <w:rsid w:val="00C17E7E"/>
    <w:rsid w:val="00C23D11"/>
    <w:rsid w:val="00C518ED"/>
    <w:rsid w:val="00C9283A"/>
    <w:rsid w:val="00C93490"/>
    <w:rsid w:val="00CB396A"/>
    <w:rsid w:val="00CB6668"/>
    <w:rsid w:val="00CC7BE0"/>
    <w:rsid w:val="00CD3D9D"/>
    <w:rsid w:val="00CE26A9"/>
    <w:rsid w:val="00CE5DDB"/>
    <w:rsid w:val="00D54886"/>
    <w:rsid w:val="00D62387"/>
    <w:rsid w:val="00D668AD"/>
    <w:rsid w:val="00D70238"/>
    <w:rsid w:val="00D71C00"/>
    <w:rsid w:val="00D73C68"/>
    <w:rsid w:val="00D87292"/>
    <w:rsid w:val="00D8798E"/>
    <w:rsid w:val="00D960EA"/>
    <w:rsid w:val="00DA536D"/>
    <w:rsid w:val="00DB5FD6"/>
    <w:rsid w:val="00DB67D3"/>
    <w:rsid w:val="00DC0C6B"/>
    <w:rsid w:val="00DD1CD0"/>
    <w:rsid w:val="00DE0331"/>
    <w:rsid w:val="00E01C36"/>
    <w:rsid w:val="00E13FD2"/>
    <w:rsid w:val="00E3452E"/>
    <w:rsid w:val="00E3674D"/>
    <w:rsid w:val="00E463A2"/>
    <w:rsid w:val="00E524E4"/>
    <w:rsid w:val="00E56B9B"/>
    <w:rsid w:val="00E816F2"/>
    <w:rsid w:val="00E85761"/>
    <w:rsid w:val="00E916EC"/>
    <w:rsid w:val="00E936D3"/>
    <w:rsid w:val="00E949FD"/>
    <w:rsid w:val="00EA19C9"/>
    <w:rsid w:val="00EA1B8F"/>
    <w:rsid w:val="00EB0558"/>
    <w:rsid w:val="00EC1996"/>
    <w:rsid w:val="00EC5808"/>
    <w:rsid w:val="00EC6B73"/>
    <w:rsid w:val="00EC76AF"/>
    <w:rsid w:val="00EE677F"/>
    <w:rsid w:val="00F02000"/>
    <w:rsid w:val="00F10BAC"/>
    <w:rsid w:val="00F122FC"/>
    <w:rsid w:val="00F16137"/>
    <w:rsid w:val="00F36AD5"/>
    <w:rsid w:val="00F436C8"/>
    <w:rsid w:val="00F54F06"/>
    <w:rsid w:val="00F57A3F"/>
    <w:rsid w:val="00F62C98"/>
    <w:rsid w:val="00F64035"/>
    <w:rsid w:val="00F674EA"/>
    <w:rsid w:val="00F73F1C"/>
    <w:rsid w:val="00F804DF"/>
    <w:rsid w:val="00F80FEB"/>
    <w:rsid w:val="00F86854"/>
    <w:rsid w:val="00F86D81"/>
    <w:rsid w:val="00F976D5"/>
    <w:rsid w:val="00FA7CCA"/>
    <w:rsid w:val="00FB0A8F"/>
    <w:rsid w:val="00FB3A1F"/>
    <w:rsid w:val="00FC076D"/>
    <w:rsid w:val="00FC2C33"/>
    <w:rsid w:val="00FC4450"/>
    <w:rsid w:val="00FC797B"/>
    <w:rsid w:val="00FF2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eaf1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BB"/>
    <w:pPr>
      <w:tabs>
        <w:tab w:val="left" w:pos="33"/>
      </w:tabs>
      <w:spacing w:before="120" w:after="120"/>
      <w:ind w:left="33" w:hanging="6"/>
    </w:pPr>
    <w:rPr>
      <w:rFonts w:ascii="Garamond" w:hAnsi="Garamond"/>
      <w:sz w:val="22"/>
      <w:szCs w:val="22"/>
    </w:rPr>
  </w:style>
  <w:style w:type="paragraph" w:styleId="Heading1">
    <w:name w:val="heading 1"/>
    <w:next w:val="Normal"/>
    <w:link w:val="Heading1Char"/>
    <w:uiPriority w:val="9"/>
    <w:qFormat/>
    <w:rsid w:val="00DA536D"/>
    <w:pPr>
      <w:keepNext/>
      <w:keepLines/>
      <w:spacing w:before="480" w:after="240"/>
      <w:outlineLvl w:val="0"/>
    </w:pPr>
    <w:rPr>
      <w:rFonts w:ascii="Arial" w:hAnsi="Arial"/>
      <w:b/>
      <w:bCs/>
      <w:sz w:val="30"/>
      <w:szCs w:val="28"/>
    </w:rPr>
  </w:style>
  <w:style w:type="paragraph" w:styleId="Heading2">
    <w:name w:val="heading 2"/>
    <w:next w:val="Normal"/>
    <w:link w:val="Heading2Char"/>
    <w:uiPriority w:val="9"/>
    <w:qFormat/>
    <w:rsid w:val="00DA536D"/>
    <w:pPr>
      <w:keepNext/>
      <w:keepLines/>
      <w:spacing w:before="240" w:after="240"/>
      <w:outlineLvl w:val="1"/>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23B"/>
    <w:pPr>
      <w:spacing w:after="0"/>
    </w:pPr>
    <w:rPr>
      <w:rFonts w:ascii="Tahoma" w:hAnsi="Tahoma" w:cs="Tahoma"/>
      <w:sz w:val="16"/>
      <w:szCs w:val="16"/>
    </w:rPr>
  </w:style>
  <w:style w:type="character" w:customStyle="1" w:styleId="BalloonTextChar">
    <w:name w:val="Balloon Text Char"/>
    <w:link w:val="BalloonText"/>
    <w:uiPriority w:val="99"/>
    <w:semiHidden/>
    <w:rsid w:val="0040723B"/>
    <w:rPr>
      <w:rFonts w:ascii="Tahoma" w:hAnsi="Tahoma" w:cs="Tahoma"/>
      <w:sz w:val="16"/>
      <w:szCs w:val="16"/>
    </w:rPr>
  </w:style>
  <w:style w:type="character" w:customStyle="1" w:styleId="Heading1Char">
    <w:name w:val="Heading 1 Char"/>
    <w:link w:val="Heading1"/>
    <w:uiPriority w:val="9"/>
    <w:rsid w:val="00DA536D"/>
    <w:rPr>
      <w:rFonts w:ascii="Arial" w:hAnsi="Arial"/>
      <w:b/>
      <w:bCs/>
      <w:sz w:val="30"/>
      <w:szCs w:val="28"/>
      <w:lang w:val="en-AU" w:eastAsia="en-AU" w:bidi="ar-SA"/>
    </w:rPr>
  </w:style>
  <w:style w:type="character" w:customStyle="1" w:styleId="Heading2Char">
    <w:name w:val="Heading 2 Char"/>
    <w:link w:val="Heading2"/>
    <w:uiPriority w:val="9"/>
    <w:rsid w:val="00DA536D"/>
    <w:rPr>
      <w:rFonts w:ascii="Arial" w:hAnsi="Arial"/>
      <w:b/>
      <w:bCs/>
      <w:sz w:val="26"/>
      <w:szCs w:val="26"/>
      <w:lang w:val="en-AU" w:eastAsia="en-AU" w:bidi="ar-SA"/>
    </w:rPr>
  </w:style>
  <w:style w:type="table" w:styleId="TableGrid">
    <w:name w:val="Table Grid"/>
    <w:basedOn w:val="TableNormal"/>
    <w:uiPriority w:val="59"/>
    <w:rsid w:val="00DA53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A536D"/>
    <w:rPr>
      <w:b/>
      <w:bCs/>
    </w:rPr>
  </w:style>
  <w:style w:type="character" w:styleId="PlaceholderText">
    <w:name w:val="Placeholder Text"/>
    <w:uiPriority w:val="99"/>
    <w:semiHidden/>
    <w:rsid w:val="00DA536D"/>
    <w:rPr>
      <w:color w:val="808080"/>
    </w:rPr>
  </w:style>
  <w:style w:type="paragraph" w:styleId="Footer">
    <w:name w:val="footer"/>
    <w:basedOn w:val="Normal"/>
    <w:link w:val="FooterChar"/>
    <w:uiPriority w:val="99"/>
    <w:rsid w:val="00AA7950"/>
    <w:pPr>
      <w:tabs>
        <w:tab w:val="center" w:pos="4153"/>
        <w:tab w:val="right" w:pos="8306"/>
      </w:tabs>
      <w:spacing w:before="0"/>
    </w:pPr>
    <w:rPr>
      <w:rFonts w:ascii="Times New Roman" w:hAnsi="Times New Roman"/>
      <w:szCs w:val="20"/>
    </w:rPr>
  </w:style>
  <w:style w:type="character" w:customStyle="1" w:styleId="FooterChar">
    <w:name w:val="Footer Char"/>
    <w:link w:val="Footer"/>
    <w:uiPriority w:val="99"/>
    <w:rsid w:val="00AA7950"/>
    <w:rPr>
      <w:rFonts w:ascii="Times New Roman" w:eastAsia="Times New Roman" w:hAnsi="Times New Roman" w:cs="Times New Roman"/>
      <w:sz w:val="24"/>
      <w:szCs w:val="20"/>
    </w:rPr>
  </w:style>
  <w:style w:type="paragraph" w:styleId="ListParagraph">
    <w:name w:val="List Paragraph"/>
    <w:aliases w:val="Dot point list"/>
    <w:basedOn w:val="Normal"/>
    <w:uiPriority w:val="34"/>
    <w:qFormat/>
    <w:rsid w:val="009B6D00"/>
    <w:pPr>
      <w:tabs>
        <w:tab w:val="left" w:pos="567"/>
      </w:tabs>
      <w:ind w:left="567" w:hanging="567"/>
      <w:contextualSpacing/>
    </w:pPr>
    <w:rPr>
      <w:b/>
    </w:rPr>
  </w:style>
  <w:style w:type="paragraph" w:styleId="Header">
    <w:name w:val="header"/>
    <w:basedOn w:val="Normal"/>
    <w:link w:val="HeaderChar"/>
    <w:unhideWhenUsed/>
    <w:rsid w:val="00BC2B20"/>
    <w:pPr>
      <w:tabs>
        <w:tab w:val="center" w:pos="4513"/>
        <w:tab w:val="right" w:pos="9026"/>
      </w:tabs>
    </w:pPr>
  </w:style>
  <w:style w:type="character" w:customStyle="1" w:styleId="HeaderChar">
    <w:name w:val="Header Char"/>
    <w:link w:val="Header"/>
    <w:uiPriority w:val="99"/>
    <w:rsid w:val="00BC2B20"/>
    <w:rPr>
      <w:rFonts w:ascii="Garamond" w:hAnsi="Garamond"/>
      <w:sz w:val="24"/>
      <w:szCs w:val="24"/>
    </w:rPr>
  </w:style>
  <w:style w:type="paragraph" w:styleId="NoSpacing">
    <w:name w:val="No Spacing"/>
    <w:link w:val="NoSpacingChar"/>
    <w:uiPriority w:val="1"/>
    <w:qFormat/>
    <w:rsid w:val="00BC2B20"/>
    <w:pPr>
      <w:spacing w:before="240" w:after="240"/>
    </w:pPr>
    <w:rPr>
      <w:sz w:val="22"/>
      <w:szCs w:val="22"/>
      <w:lang w:val="en-US" w:eastAsia="en-US"/>
    </w:rPr>
  </w:style>
  <w:style w:type="character" w:customStyle="1" w:styleId="NoSpacingChar">
    <w:name w:val="No Spacing Char"/>
    <w:link w:val="NoSpacing"/>
    <w:uiPriority w:val="1"/>
    <w:rsid w:val="00BC2B20"/>
    <w:rPr>
      <w:sz w:val="22"/>
      <w:szCs w:val="22"/>
      <w:lang w:val="en-US" w:eastAsia="en-US" w:bidi="ar-SA"/>
    </w:rPr>
  </w:style>
  <w:style w:type="paragraph" w:styleId="DocumentMap">
    <w:name w:val="Document Map"/>
    <w:basedOn w:val="Normal"/>
    <w:link w:val="DocumentMapChar"/>
    <w:uiPriority w:val="99"/>
    <w:semiHidden/>
    <w:unhideWhenUsed/>
    <w:rsid w:val="002E2CCC"/>
    <w:rPr>
      <w:rFonts w:ascii="Tahoma" w:hAnsi="Tahoma" w:cs="Tahoma"/>
      <w:sz w:val="16"/>
      <w:szCs w:val="16"/>
    </w:rPr>
  </w:style>
  <w:style w:type="character" w:customStyle="1" w:styleId="DocumentMapChar">
    <w:name w:val="Document Map Char"/>
    <w:link w:val="DocumentMap"/>
    <w:uiPriority w:val="99"/>
    <w:semiHidden/>
    <w:rsid w:val="002E2CCC"/>
    <w:rPr>
      <w:rFonts w:ascii="Tahoma" w:hAnsi="Tahoma" w:cs="Tahoma"/>
      <w:sz w:val="16"/>
      <w:szCs w:val="16"/>
    </w:rPr>
  </w:style>
  <w:style w:type="paragraph" w:styleId="ListNumber2">
    <w:name w:val="List Number 2"/>
    <w:basedOn w:val="Normal"/>
    <w:uiPriority w:val="99"/>
    <w:unhideWhenUsed/>
    <w:rsid w:val="003470AD"/>
    <w:pPr>
      <w:numPr>
        <w:ilvl w:val="1"/>
        <w:numId w:val="2"/>
      </w:numPr>
      <w:tabs>
        <w:tab w:val="clear" w:pos="33"/>
        <w:tab w:val="left" w:pos="567"/>
      </w:tabs>
    </w:pPr>
  </w:style>
  <w:style w:type="paragraph" w:styleId="ListNumber">
    <w:name w:val="List Number"/>
    <w:basedOn w:val="Normal"/>
    <w:uiPriority w:val="99"/>
    <w:unhideWhenUsed/>
    <w:rsid w:val="008F1232"/>
    <w:pPr>
      <w:numPr>
        <w:numId w:val="2"/>
      </w:numPr>
      <w:pBdr>
        <w:top w:val="single" w:sz="2" w:space="1" w:color="4F6228"/>
      </w:pBdr>
      <w:spacing w:before="480"/>
      <w:contextualSpacing/>
    </w:pPr>
    <w:rPr>
      <w:b/>
    </w:rPr>
  </w:style>
  <w:style w:type="paragraph" w:styleId="ListBullet">
    <w:name w:val="List Bullet"/>
    <w:basedOn w:val="Normal"/>
    <w:uiPriority w:val="99"/>
    <w:unhideWhenUsed/>
    <w:rsid w:val="008F1232"/>
    <w:pPr>
      <w:numPr>
        <w:numId w:val="1"/>
      </w:numPr>
      <w:tabs>
        <w:tab w:val="clear" w:pos="33"/>
      </w:tabs>
      <w:contextualSpacing/>
    </w:pPr>
  </w:style>
  <w:style w:type="paragraph" w:customStyle="1" w:styleId="Listbulletindenttext">
    <w:name w:val="List bullet indent text"/>
    <w:basedOn w:val="ListBullet"/>
    <w:qFormat/>
    <w:rsid w:val="008F1232"/>
    <w:pPr>
      <w:numPr>
        <w:numId w:val="0"/>
      </w:numPr>
      <w:ind w:left="1134" w:right="1513"/>
    </w:pPr>
  </w:style>
  <w:style w:type="paragraph" w:customStyle="1" w:styleId="Indentlistbullet">
    <w:name w:val="Indent list bullet"/>
    <w:basedOn w:val="Listbulletindenttext"/>
    <w:qFormat/>
    <w:rsid w:val="008F1232"/>
    <w:pPr>
      <w:numPr>
        <w:numId w:val="3"/>
      </w:numPr>
      <w:tabs>
        <w:tab w:val="left" w:pos="1701"/>
      </w:tabs>
      <w:ind w:left="1701" w:hanging="567"/>
    </w:pPr>
  </w:style>
  <w:style w:type="paragraph" w:customStyle="1" w:styleId="Numbereditem">
    <w:name w:val="Numbered item"/>
    <w:basedOn w:val="ListBullet"/>
    <w:qFormat/>
    <w:rsid w:val="003470AD"/>
    <w:pPr>
      <w:numPr>
        <w:numId w:val="4"/>
      </w:numPr>
      <w:tabs>
        <w:tab w:val="left" w:pos="1134"/>
      </w:tabs>
      <w:ind w:left="1134" w:hanging="567"/>
      <w:contextualSpacing w:val="0"/>
    </w:pPr>
  </w:style>
  <w:style w:type="paragraph" w:customStyle="1" w:styleId="CharCharCharCharCharCharChar">
    <w:name w:val="Char Char Char Char Char Char Char"/>
    <w:basedOn w:val="Normal"/>
    <w:semiHidden/>
    <w:rsid w:val="00680E3C"/>
    <w:pPr>
      <w:tabs>
        <w:tab w:val="clear" w:pos="33"/>
      </w:tabs>
      <w:spacing w:before="0" w:after="160" w:line="240" w:lineRule="exact"/>
      <w:ind w:left="0" w:firstLine="0"/>
    </w:pPr>
    <w:rPr>
      <w:rFonts w:ascii="Tahoma" w:hAnsi="Tahoma"/>
      <w:sz w:val="20"/>
      <w:szCs w:val="20"/>
      <w:lang w:val="en-US" w:eastAsia="en-US"/>
    </w:rPr>
  </w:style>
  <w:style w:type="paragraph" w:styleId="Caption">
    <w:name w:val="caption"/>
    <w:basedOn w:val="Normal"/>
    <w:next w:val="Normal"/>
    <w:qFormat/>
    <w:rsid w:val="00746425"/>
    <w:rPr>
      <w:b/>
      <w:bCs/>
      <w:sz w:val="20"/>
      <w:szCs w:val="20"/>
    </w:rPr>
  </w:style>
  <w:style w:type="character" w:styleId="CommentReference">
    <w:name w:val="annotation reference"/>
    <w:semiHidden/>
    <w:rsid w:val="00746425"/>
    <w:rPr>
      <w:sz w:val="16"/>
      <w:szCs w:val="16"/>
    </w:rPr>
  </w:style>
  <w:style w:type="paragraph" w:styleId="CommentText">
    <w:name w:val="annotation text"/>
    <w:basedOn w:val="Normal"/>
    <w:link w:val="CommentTextChar"/>
    <w:semiHidden/>
    <w:rsid w:val="00746425"/>
    <w:rPr>
      <w:sz w:val="20"/>
      <w:szCs w:val="20"/>
    </w:rPr>
  </w:style>
  <w:style w:type="paragraph" w:styleId="CommentSubject">
    <w:name w:val="annotation subject"/>
    <w:basedOn w:val="CommentText"/>
    <w:next w:val="CommentText"/>
    <w:semiHidden/>
    <w:rsid w:val="00746425"/>
    <w:rPr>
      <w:b/>
      <w:bCs/>
    </w:rPr>
  </w:style>
  <w:style w:type="paragraph" w:customStyle="1" w:styleId="Heading3Number">
    <w:name w:val="Heading 3 Number"/>
    <w:basedOn w:val="Heading1"/>
    <w:link w:val="Heading3NumberChar"/>
    <w:qFormat/>
    <w:rsid w:val="00947AC2"/>
    <w:pPr>
      <w:numPr>
        <w:numId w:val="5"/>
      </w:numPr>
    </w:pPr>
    <w:rPr>
      <w:sz w:val="20"/>
    </w:rPr>
  </w:style>
  <w:style w:type="paragraph" w:customStyle="1" w:styleId="NormalNumbered">
    <w:name w:val="Normal Numbered"/>
    <w:basedOn w:val="Normal"/>
    <w:qFormat/>
    <w:rsid w:val="00947AC2"/>
    <w:pPr>
      <w:numPr>
        <w:numId w:val="6"/>
      </w:numPr>
      <w:tabs>
        <w:tab w:val="clear" w:pos="33"/>
      </w:tabs>
    </w:pPr>
    <w:rPr>
      <w:rFonts w:ascii="Arial" w:hAnsi="Arial"/>
      <w:sz w:val="20"/>
      <w:szCs w:val="24"/>
      <w:lang w:eastAsia="en-US"/>
    </w:rPr>
  </w:style>
  <w:style w:type="paragraph" w:customStyle="1" w:styleId="NormalNumbered2">
    <w:name w:val="Normal Numbered 2"/>
    <w:basedOn w:val="NormalNumbered"/>
    <w:qFormat/>
    <w:rsid w:val="00947AC2"/>
    <w:pPr>
      <w:numPr>
        <w:numId w:val="7"/>
      </w:numPr>
    </w:pPr>
  </w:style>
  <w:style w:type="paragraph" w:customStyle="1" w:styleId="NormalNumbered3">
    <w:name w:val="Normal Numbered 3"/>
    <w:basedOn w:val="Normal"/>
    <w:qFormat/>
    <w:rsid w:val="00947AC2"/>
    <w:pPr>
      <w:numPr>
        <w:numId w:val="8"/>
      </w:numPr>
      <w:tabs>
        <w:tab w:val="clear" w:pos="33"/>
      </w:tabs>
    </w:pPr>
    <w:rPr>
      <w:rFonts w:ascii="Arial" w:hAnsi="Arial"/>
      <w:sz w:val="20"/>
      <w:szCs w:val="24"/>
      <w:lang w:eastAsia="en-US"/>
    </w:rPr>
  </w:style>
  <w:style w:type="paragraph" w:customStyle="1" w:styleId="NormalNumbered6">
    <w:name w:val="Normal Numbered 6"/>
    <w:basedOn w:val="Normal"/>
    <w:qFormat/>
    <w:rsid w:val="00947AC2"/>
    <w:pPr>
      <w:numPr>
        <w:numId w:val="9"/>
      </w:numPr>
      <w:tabs>
        <w:tab w:val="clear" w:pos="33"/>
      </w:tabs>
    </w:pPr>
    <w:rPr>
      <w:rFonts w:ascii="Arial" w:hAnsi="Arial"/>
      <w:sz w:val="20"/>
      <w:szCs w:val="24"/>
      <w:lang w:eastAsia="en-US"/>
    </w:rPr>
  </w:style>
  <w:style w:type="paragraph" w:customStyle="1" w:styleId="NormalIndent-RED">
    <w:name w:val="Normal Indent - RED"/>
    <w:basedOn w:val="NormalNumbered"/>
    <w:qFormat/>
    <w:rsid w:val="00947AC2"/>
    <w:pPr>
      <w:numPr>
        <w:numId w:val="0"/>
      </w:numPr>
      <w:ind w:left="1440"/>
    </w:pPr>
    <w:rPr>
      <w:color w:val="FF0000"/>
    </w:rPr>
  </w:style>
  <w:style w:type="character" w:customStyle="1" w:styleId="Heading3NumberChar">
    <w:name w:val="Heading 3 Number Char"/>
    <w:link w:val="Heading3Number"/>
    <w:rsid w:val="00947AC2"/>
    <w:rPr>
      <w:rFonts w:ascii="Arial" w:hAnsi="Arial"/>
      <w:b/>
      <w:bCs/>
      <w:szCs w:val="28"/>
    </w:rPr>
  </w:style>
  <w:style w:type="paragraph" w:styleId="FootnoteText">
    <w:name w:val="footnote text"/>
    <w:basedOn w:val="Normal"/>
    <w:link w:val="FootnoteTextChar"/>
    <w:rsid w:val="00947AC2"/>
    <w:pPr>
      <w:tabs>
        <w:tab w:val="clear" w:pos="33"/>
      </w:tabs>
      <w:ind w:left="0" w:firstLine="0"/>
    </w:pPr>
    <w:rPr>
      <w:rFonts w:ascii="Arial" w:hAnsi="Arial"/>
      <w:sz w:val="20"/>
      <w:szCs w:val="20"/>
      <w:lang w:eastAsia="en-US"/>
    </w:rPr>
  </w:style>
  <w:style w:type="character" w:customStyle="1" w:styleId="FootnoteTextChar">
    <w:name w:val="Footnote Text Char"/>
    <w:link w:val="FootnoteText"/>
    <w:rsid w:val="00947AC2"/>
    <w:rPr>
      <w:rFonts w:ascii="Arial" w:hAnsi="Arial"/>
      <w:lang w:eastAsia="en-US"/>
    </w:rPr>
  </w:style>
  <w:style w:type="character" w:styleId="FootnoteReference">
    <w:name w:val="footnote reference"/>
    <w:aliases w:val="(NECG) Footnote Reference,(NECG) Footnote Reference1,(NECG) Footnote Reference2,o,Style 3,Style 12,fr,Appel note de bas de p,Style 124,Appel n,Footnote Reference 1"/>
    <w:rsid w:val="00947AC2"/>
    <w:rPr>
      <w:vertAlign w:val="superscript"/>
    </w:rPr>
  </w:style>
  <w:style w:type="paragraph" w:customStyle="1" w:styleId="Normalparagraph">
    <w:name w:val="Normal paragraph"/>
    <w:basedOn w:val="Normal"/>
    <w:qFormat/>
    <w:rsid w:val="00387A94"/>
    <w:pPr>
      <w:numPr>
        <w:numId w:val="10"/>
      </w:numPr>
      <w:tabs>
        <w:tab w:val="clear" w:pos="33"/>
      </w:tabs>
      <w:spacing w:before="0" w:after="0"/>
    </w:pPr>
    <w:rPr>
      <w:rFonts w:ascii="Calibri" w:eastAsia="Calibri" w:hAnsi="Calibri" w:cs="Calibri"/>
      <w:lang w:eastAsia="en-US"/>
    </w:rPr>
  </w:style>
  <w:style w:type="character" w:customStyle="1" w:styleId="CommentTextChar">
    <w:name w:val="Comment Text Char"/>
    <w:link w:val="CommentText"/>
    <w:semiHidden/>
    <w:rsid w:val="00387A94"/>
    <w:rPr>
      <w:rFonts w:ascii="Garamond" w:hAnsi="Garamond"/>
    </w:rPr>
  </w:style>
  <w:style w:type="paragraph" w:styleId="Title">
    <w:name w:val="Title"/>
    <w:basedOn w:val="Normal"/>
    <w:link w:val="TitleChar"/>
    <w:qFormat/>
    <w:rsid w:val="003C0A13"/>
    <w:pPr>
      <w:tabs>
        <w:tab w:val="clear" w:pos="33"/>
      </w:tabs>
      <w:spacing w:before="0" w:after="0"/>
      <w:ind w:left="0" w:firstLine="0"/>
      <w:jc w:val="center"/>
    </w:pPr>
    <w:rPr>
      <w:rFonts w:ascii="Times New Roman" w:hAnsi="Times New Roman"/>
      <w:b/>
      <w:sz w:val="28"/>
      <w:szCs w:val="20"/>
      <w:lang w:val="en-GB"/>
    </w:rPr>
  </w:style>
  <w:style w:type="character" w:customStyle="1" w:styleId="TitleChar">
    <w:name w:val="Title Char"/>
    <w:link w:val="Title"/>
    <w:rsid w:val="003C0A13"/>
    <w:rPr>
      <w:rFonts w:ascii="Times New Roman" w:hAnsi="Times New Roman"/>
      <w:b/>
      <w:sz w:val="28"/>
      <w:lang w:val="en-GB"/>
    </w:rPr>
  </w:style>
  <w:style w:type="paragraph" w:styleId="Subtitle">
    <w:name w:val="Subtitle"/>
    <w:basedOn w:val="Normal"/>
    <w:link w:val="SubtitleChar"/>
    <w:uiPriority w:val="11"/>
    <w:qFormat/>
    <w:rsid w:val="003C0A13"/>
    <w:pPr>
      <w:tabs>
        <w:tab w:val="clear" w:pos="33"/>
      </w:tabs>
      <w:spacing w:before="0" w:after="0"/>
      <w:ind w:left="0" w:firstLine="0"/>
      <w:jc w:val="center"/>
    </w:pPr>
    <w:rPr>
      <w:rFonts w:ascii="Times New Roman" w:hAnsi="Times New Roman"/>
      <w:b/>
      <w:sz w:val="28"/>
      <w:szCs w:val="20"/>
      <w:lang w:val="en-GB"/>
    </w:rPr>
  </w:style>
  <w:style w:type="character" w:customStyle="1" w:styleId="SubtitleChar">
    <w:name w:val="Subtitle Char"/>
    <w:link w:val="Subtitle"/>
    <w:uiPriority w:val="11"/>
    <w:rsid w:val="003C0A13"/>
    <w:rPr>
      <w:rFonts w:ascii="Times New Roman" w:hAnsi="Times New Roman"/>
      <w:b/>
      <w:sz w:val="28"/>
      <w:lang w:val="en-GB"/>
    </w:rPr>
  </w:style>
  <w:style w:type="character" w:styleId="Hyperlink">
    <w:name w:val="Hyperlink"/>
    <w:uiPriority w:val="99"/>
    <w:semiHidden/>
    <w:unhideWhenUsed/>
    <w:rsid w:val="004C030C"/>
    <w:rPr>
      <w:strike w:val="0"/>
      <w:dstrike w:val="0"/>
      <w:color w:val="0000FF"/>
      <w:u w:val="none"/>
      <w:effect w:val="none"/>
    </w:rPr>
  </w:style>
  <w:style w:type="paragraph" w:customStyle="1" w:styleId="chapter6">
    <w:name w:val="chapter 6"/>
    <w:basedOn w:val="Normal"/>
    <w:rsid w:val="00FC076D"/>
    <w:pPr>
      <w:numPr>
        <w:numId w:val="11"/>
      </w:numPr>
      <w:tabs>
        <w:tab w:val="clear" w:pos="33"/>
      </w:tabs>
      <w:spacing w:before="0" w:after="240"/>
    </w:pPr>
    <w:rPr>
      <w:rFonts w:ascii="Times New Roman" w:hAnsi="Times New Roman"/>
    </w:rPr>
  </w:style>
  <w:style w:type="paragraph" w:customStyle="1" w:styleId="Letterlist">
    <w:name w:val="Letter list"/>
    <w:basedOn w:val="Normalparagraph"/>
    <w:qFormat/>
    <w:rsid w:val="00FC076D"/>
    <w:pPr>
      <w:numPr>
        <w:numId w:val="12"/>
      </w:numPr>
      <w:tabs>
        <w:tab w:val="left" w:pos="1134"/>
      </w:tabs>
      <w:spacing w:before="120"/>
    </w:pPr>
    <w:rPr>
      <w:rFonts w:ascii="Arial" w:eastAsia="Times New Roman" w:hAnsi="Arial" w:cs="Arial"/>
      <w:lang w:eastAsia="en-AU"/>
    </w:rPr>
  </w:style>
  <w:style w:type="paragraph" w:styleId="Quote">
    <w:name w:val="Quote"/>
    <w:basedOn w:val="Normal"/>
    <w:next w:val="Normal"/>
    <w:link w:val="QuoteChar"/>
    <w:uiPriority w:val="73"/>
    <w:qFormat/>
    <w:rsid w:val="00060934"/>
    <w:pPr>
      <w:tabs>
        <w:tab w:val="clear" w:pos="33"/>
      </w:tabs>
      <w:spacing w:before="0" w:after="0"/>
      <w:ind w:left="720" w:firstLine="0"/>
    </w:pPr>
    <w:rPr>
      <w:rFonts w:ascii="Calibri" w:eastAsia="Calibri" w:hAnsi="Calibri" w:cs="Calibri"/>
      <w:iCs/>
      <w:color w:val="000000"/>
      <w:sz w:val="20"/>
      <w:lang w:eastAsia="en-US"/>
    </w:rPr>
  </w:style>
  <w:style w:type="character" w:customStyle="1" w:styleId="QuoteChar">
    <w:name w:val="Quote Char"/>
    <w:link w:val="Quote"/>
    <w:uiPriority w:val="73"/>
    <w:rsid w:val="00060934"/>
    <w:rPr>
      <w:rFonts w:eastAsia="Calibri" w:cs="Calibri"/>
      <w:iCs/>
      <w:color w:val="000000"/>
      <w:szCs w:val="22"/>
      <w:lang w:eastAsia="en-US"/>
    </w:rPr>
  </w:style>
  <w:style w:type="paragraph" w:customStyle="1" w:styleId="Summarytextbox">
    <w:name w:val="Summary text box"/>
    <w:qFormat/>
    <w:rsid w:val="00060934"/>
    <w:pPr>
      <w:shd w:val="clear" w:color="auto" w:fill="E6E6E6"/>
      <w:spacing w:after="120"/>
    </w:pPr>
    <w:rPr>
      <w:rFonts w:ascii="Arial" w:hAnsi="Arial"/>
      <w:b/>
      <w:sz w:val="22"/>
      <w:szCs w:val="22"/>
      <w:lang w:eastAsia="en-US"/>
    </w:rPr>
  </w:style>
  <w:style w:type="paragraph" w:customStyle="1" w:styleId="Summaryandattachmenttext">
    <w:name w:val="Summary and attachment text"/>
    <w:qFormat/>
    <w:rsid w:val="00060934"/>
    <w:pPr>
      <w:spacing w:before="120" w:after="120"/>
    </w:pPr>
    <w:rPr>
      <w:rFonts w:ascii="Arial" w:hAnsi="Arial"/>
      <w:sz w:val="22"/>
      <w:szCs w:val="22"/>
      <w:lang w:eastAsia="en-US"/>
    </w:rPr>
  </w:style>
  <w:style w:type="paragraph" w:customStyle="1" w:styleId="ListofCommissioners">
    <w:name w:val="List of Commissioners"/>
    <w:qFormat/>
    <w:rsid w:val="00060934"/>
    <w:pPr>
      <w:jc w:val="right"/>
    </w:pPr>
    <w:rPr>
      <w:rFonts w:ascii="Arial" w:hAnsi="Arial"/>
      <w:sz w:val="24"/>
      <w:szCs w:val="28"/>
      <w:lang w:val="en-US" w:eastAsia="en-US"/>
    </w:rPr>
  </w:style>
  <w:style w:type="paragraph" w:customStyle="1" w:styleId="NormalNumbered-RED">
    <w:name w:val="Normal Numbered - RED"/>
    <w:basedOn w:val="NormalNumbered"/>
    <w:qFormat/>
    <w:rsid w:val="002E3406"/>
    <w:pPr>
      <w:numPr>
        <w:numId w:val="17"/>
      </w:numPr>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93">
      <w:bodyDiv w:val="1"/>
      <w:marLeft w:val="0"/>
      <w:marRight w:val="0"/>
      <w:marTop w:val="0"/>
      <w:marBottom w:val="0"/>
      <w:divBdr>
        <w:top w:val="none" w:sz="0" w:space="0" w:color="auto"/>
        <w:left w:val="none" w:sz="0" w:space="0" w:color="auto"/>
        <w:bottom w:val="none" w:sz="0" w:space="0" w:color="auto"/>
        <w:right w:val="none" w:sz="0" w:space="0" w:color="auto"/>
      </w:divBdr>
    </w:div>
    <w:div w:id="209809998">
      <w:bodyDiv w:val="1"/>
      <w:marLeft w:val="0"/>
      <w:marRight w:val="0"/>
      <w:marTop w:val="0"/>
      <w:marBottom w:val="0"/>
      <w:divBdr>
        <w:top w:val="none" w:sz="0" w:space="0" w:color="auto"/>
        <w:left w:val="none" w:sz="0" w:space="0" w:color="auto"/>
        <w:bottom w:val="none" w:sz="0" w:space="0" w:color="auto"/>
        <w:right w:val="none" w:sz="0" w:space="0" w:color="auto"/>
      </w:divBdr>
    </w:div>
    <w:div w:id="667753583">
      <w:bodyDiv w:val="1"/>
      <w:marLeft w:val="0"/>
      <w:marRight w:val="0"/>
      <w:marTop w:val="0"/>
      <w:marBottom w:val="0"/>
      <w:divBdr>
        <w:top w:val="none" w:sz="0" w:space="0" w:color="auto"/>
        <w:left w:val="none" w:sz="0" w:space="0" w:color="auto"/>
        <w:bottom w:val="none" w:sz="0" w:space="0" w:color="auto"/>
        <w:right w:val="none" w:sz="0" w:space="0" w:color="auto"/>
      </w:divBdr>
      <w:divsChild>
        <w:div w:id="509758563">
          <w:marLeft w:val="0"/>
          <w:marRight w:val="0"/>
          <w:marTop w:val="0"/>
          <w:marBottom w:val="0"/>
          <w:divBdr>
            <w:top w:val="none" w:sz="0" w:space="0" w:color="auto"/>
            <w:left w:val="none" w:sz="0" w:space="0" w:color="auto"/>
            <w:bottom w:val="none" w:sz="0" w:space="0" w:color="auto"/>
            <w:right w:val="none" w:sz="0" w:space="0" w:color="auto"/>
          </w:divBdr>
          <w:divsChild>
            <w:div w:id="219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gre\Local%20Settings\Temporary%20Internet%20Files\OLKCC\Draft%20EC%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221A-2DA6-4F30-A6D6-450F932D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 Submission.dot</Template>
  <TotalTime>1</TotalTime>
  <Pages>6</Pages>
  <Words>1332</Words>
  <Characters>7992</Characters>
  <Application>Microsoft Office Word</Application>
  <DocSecurity>4</DocSecurity>
  <Lines>570</Lines>
  <Paragraphs>388</Paragraphs>
  <ScaleCrop>false</ScaleCrop>
  <HeadingPairs>
    <vt:vector size="2" baseType="variant">
      <vt:variant>
        <vt:lpstr>Title</vt:lpstr>
      </vt:variant>
      <vt:variant>
        <vt:i4>1</vt:i4>
      </vt:variant>
    </vt:vector>
  </HeadingPairs>
  <TitlesOfParts>
    <vt:vector size="1" baseType="lpstr">
      <vt:lpstr>09/…</vt:lpstr>
    </vt:vector>
  </TitlesOfParts>
  <Company>ACCC</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hepar</dc:creator>
  <cp:keywords>Legal advice</cp:keywords>
  <dc:description/>
  <cp:lastModifiedBy>Blanch, Belinda</cp:lastModifiedBy>
  <cp:revision>2</cp:revision>
  <cp:lastPrinted>2014-07-02T23:46:00Z</cp:lastPrinted>
  <dcterms:created xsi:type="dcterms:W3CDTF">2014-07-03T06:11:00Z</dcterms:created>
  <dcterms:modified xsi:type="dcterms:W3CDTF">2014-07-03T06:11:00Z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H:\TRIMDATA\TRIM\TEMP\HPTRIM.2652\D14 86958  A91431 - Cities of Wanneroo, Joondalup and Swan - Draft Determination -3.07.14.DOCX</vt:lpwstr>
  </property>
</Properties>
</file>