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D8" w:rsidRPr="008C293A" w:rsidRDefault="00AE193C" w:rsidP="00FF14D8">
      <w:pPr>
        <w:pStyle w:val="ContactSenderBlock0"/>
        <w:tabs>
          <w:tab w:val="left" w:pos="1985"/>
        </w:tabs>
        <w:spacing w:befor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ustralian Competition &amp; Consumer Commission&#10;&#10;GPO Box 3131&#10;Canberra ACT 2601&#10;&#10;23 Marcus Clarke Street&#10;Canberra ACT 2601&#10;&#10;tel: (02) 6243 1111&#10;fax: (02) 6243 1199&#10;&#10;www.accc.gov.au" style="position:absolute;margin-left:305pt;margin-top:2.35pt;width:4in;height:224.25pt;z-index:-251658752;mso-position-horizontal-relative:page;mso-position-vertical-relative:page">
            <v:imagedata r:id="rId8" o:title="ACTcol"/>
            <w10:wrap anchorx="page" anchory="page"/>
          </v:shape>
        </w:pict>
      </w:r>
      <w:r w:rsidR="00FF14D8" w:rsidRPr="008C293A">
        <w:t>Our Ref:</w:t>
      </w:r>
      <w:bookmarkStart w:id="0" w:name="FileNo"/>
      <w:bookmarkEnd w:id="0"/>
      <w:r w:rsidR="00FF14D8">
        <w:tab/>
        <w:t>56192</w:t>
      </w:r>
      <w:r w:rsidR="00FF14D8">
        <w:br/>
      </w:r>
      <w:r w:rsidR="00FF14D8" w:rsidRPr="008C293A">
        <w:t>Contact Officer:</w:t>
      </w:r>
      <w:bookmarkStart w:id="1" w:name="Contact"/>
      <w:bookmarkEnd w:id="1"/>
      <w:r w:rsidR="00FF14D8">
        <w:tab/>
        <w:t>Tanya Hobbs</w:t>
      </w:r>
      <w:r w:rsidR="00FF14D8">
        <w:br/>
      </w:r>
      <w:r w:rsidR="00FF14D8" w:rsidRPr="008C293A">
        <w:t>Contact Phone:</w:t>
      </w:r>
      <w:bookmarkStart w:id="2" w:name="Phone"/>
      <w:bookmarkEnd w:id="2"/>
      <w:r w:rsidR="00FF14D8">
        <w:tab/>
        <w:t>02 6243 1029</w:t>
      </w:r>
    </w:p>
    <w:p w:rsidR="00CF3AB9" w:rsidRDefault="00CF3AB9" w:rsidP="00FF14D8">
      <w:pPr>
        <w:pStyle w:val="Date"/>
      </w:pPr>
      <w:bookmarkStart w:id="3" w:name="Date"/>
      <w:bookmarkStart w:id="4" w:name="OLE_LINK7"/>
      <w:bookmarkEnd w:id="3"/>
    </w:p>
    <w:p w:rsidR="00CF3AB9" w:rsidRDefault="00CF3AB9" w:rsidP="00FF14D8">
      <w:pPr>
        <w:pStyle w:val="Date"/>
      </w:pPr>
    </w:p>
    <w:p w:rsidR="00FF14D8" w:rsidRPr="000A5CFD" w:rsidRDefault="00FF14D8" w:rsidP="00FF14D8">
      <w:pPr>
        <w:pStyle w:val="Date"/>
      </w:pPr>
      <w:r>
        <w:t>17 December 2014</w:t>
      </w:r>
    </w:p>
    <w:p w:rsidR="00FF14D8" w:rsidRDefault="00FF14D8" w:rsidP="00FF14D8">
      <w:pPr>
        <w:spacing w:before="0"/>
      </w:pPr>
      <w:bookmarkStart w:id="5" w:name="Salutation"/>
      <w:bookmarkEnd w:id="5"/>
      <w:r>
        <w:t xml:space="preserve">Mr Simon </w:t>
      </w:r>
      <w:proofErr w:type="spellStart"/>
      <w:r>
        <w:t>Uthmeyer</w:t>
      </w:r>
      <w:proofErr w:type="spellEnd"/>
      <w:r>
        <w:br/>
        <w:t>Partner</w:t>
      </w:r>
      <w:r>
        <w:br/>
        <w:t xml:space="preserve">DLA Piper </w:t>
      </w:r>
    </w:p>
    <w:p w:rsidR="00FF14D8" w:rsidRPr="00257175" w:rsidRDefault="00FF14D8" w:rsidP="00FF14D8">
      <w:pPr>
        <w:spacing w:before="0"/>
        <w:rPr>
          <w:i/>
        </w:rPr>
      </w:pPr>
      <w:r>
        <w:rPr>
          <w:i/>
        </w:rPr>
        <w:t>simon.uthmeyer@dlapiper.com</w:t>
      </w:r>
    </w:p>
    <w:p w:rsidR="00FF14D8" w:rsidRPr="000A5CFD" w:rsidRDefault="00FF14D8" w:rsidP="00FF14D8">
      <w:pPr>
        <w:pStyle w:val="Salutation1"/>
        <w:spacing w:before="120"/>
        <w:rPr>
          <w:rStyle w:val="SubtleReference"/>
          <w:smallCaps w:val="0"/>
        </w:rPr>
      </w:pPr>
      <w:r w:rsidRPr="00104D17">
        <w:t>Dear</w:t>
      </w:r>
      <w:r>
        <w:t xml:space="preserve"> Mr </w:t>
      </w:r>
      <w:proofErr w:type="spellStart"/>
      <w:r>
        <w:t>Uthmeyer</w:t>
      </w:r>
      <w:proofErr w:type="spellEnd"/>
    </w:p>
    <w:p w:rsidR="003512DC" w:rsidRPr="00165112" w:rsidRDefault="00FF14D8" w:rsidP="00FF14D8">
      <w:pPr>
        <w:pStyle w:val="Heading1"/>
        <w:jc w:val="center"/>
      </w:pPr>
      <w:bookmarkStart w:id="6" w:name="Start"/>
      <w:bookmarkEnd w:id="4"/>
      <w:bookmarkEnd w:id="6"/>
      <w:r w:rsidRPr="009B4108">
        <w:t>Etihad Airways PJSC &amp; Alitalia</w:t>
      </w:r>
      <w:r>
        <w:t xml:space="preserve"> </w:t>
      </w:r>
      <w:r w:rsidRPr="008C293A">
        <w:t>application</w:t>
      </w:r>
      <w:r>
        <w:t>s</w:t>
      </w:r>
      <w:r w:rsidRPr="0042588F">
        <w:t xml:space="preserve"> for authorisation </w:t>
      </w:r>
      <w:r>
        <w:t xml:space="preserve">A91468 &amp; A91469 - </w:t>
      </w:r>
      <w:r w:rsidR="008C6B87" w:rsidRPr="00165112">
        <w:t>draft determination</w:t>
      </w:r>
      <w:r>
        <w:t xml:space="preserve"> and interim authorisation</w:t>
      </w:r>
    </w:p>
    <w:p w:rsidR="00FF14D8" w:rsidRPr="00595AF9" w:rsidRDefault="00DE39C5" w:rsidP="00595AF9">
      <w:r w:rsidRPr="00595AF9">
        <w:t>The Australian Competition and Consumer Commission (the ACCC) has issued a draft determination in respect of the application</w:t>
      </w:r>
      <w:r w:rsidR="00FF14D8">
        <w:t>s</w:t>
      </w:r>
      <w:r w:rsidRPr="00595AF9">
        <w:t xml:space="preserve"> </w:t>
      </w:r>
      <w:r w:rsidR="00142AD3" w:rsidRPr="00595AF9">
        <w:t xml:space="preserve">for </w:t>
      </w:r>
      <w:r w:rsidRPr="00595AF9">
        <w:t xml:space="preserve">authorisation lodged by </w:t>
      </w:r>
      <w:r w:rsidR="00FF14D8" w:rsidRPr="009B4108">
        <w:t>Etihad Airways PJSC &amp; Alitalia</w:t>
      </w:r>
      <w:r w:rsidR="00FF14D8">
        <w:t xml:space="preserve"> </w:t>
      </w:r>
      <w:r w:rsidRPr="00595AF9">
        <w:t xml:space="preserve">on </w:t>
      </w:r>
      <w:r w:rsidR="00FF14D8">
        <w:t>6 November 2014</w:t>
      </w:r>
      <w:r w:rsidR="00974313" w:rsidRPr="00595AF9">
        <w:t xml:space="preserve">. </w:t>
      </w:r>
      <w:r w:rsidR="00CF3AB9" w:rsidRPr="00CF3AB9">
        <w:t xml:space="preserve">For the reasons set out in its draft determination, the ACCC proposes to grant authorisation for ten years. </w:t>
      </w:r>
      <w:r w:rsidR="00FF14D8" w:rsidRPr="00FF14D8">
        <w:t xml:space="preserve">The ACCC has also decided </w:t>
      </w:r>
      <w:r w:rsidR="00FF14D8">
        <w:t xml:space="preserve">to </w:t>
      </w:r>
      <w:r w:rsidR="00FF14D8" w:rsidRPr="00FF14D8">
        <w:t>grant interim authorisation in respect of the application</w:t>
      </w:r>
      <w:r w:rsidR="00FF14D8">
        <w:t>s</w:t>
      </w:r>
      <w:r w:rsidR="00FF14D8" w:rsidRPr="00FF14D8">
        <w:t>.</w:t>
      </w:r>
    </w:p>
    <w:p w:rsidR="008C1F44" w:rsidRPr="00872DBF" w:rsidRDefault="008C1F44" w:rsidP="00595AF9">
      <w:pPr>
        <w:pStyle w:val="Heading2"/>
      </w:pPr>
      <w:r w:rsidRPr="00872DBF">
        <w:t>Next steps</w:t>
      </w:r>
    </w:p>
    <w:p w:rsidR="00974313" w:rsidRDefault="00974313" w:rsidP="00595AF9">
      <w:r>
        <w:t>Once the ACCC issues a draft determination, the Applicant or any interested party may make a written submissio</w:t>
      </w:r>
      <w:r w:rsidRPr="00843BBA">
        <w:t>n</w:t>
      </w:r>
      <w:r>
        <w:t xml:space="preserve"> and/or request that the ACCC convene a ‘pre-decision conference’.</w:t>
      </w:r>
    </w:p>
    <w:p w:rsidR="00974313" w:rsidRDefault="00974313" w:rsidP="00595AF9">
      <w:pPr>
        <w:rPr>
          <w:b/>
          <w:bCs/>
        </w:rPr>
      </w:pPr>
      <w:r>
        <w:t>If you wish to make a submission in response to the ACCC’s draft determination, please lodge your submission by</w:t>
      </w:r>
      <w:r w:rsidR="007A7B08">
        <w:rPr>
          <w:b/>
          <w:bCs/>
        </w:rPr>
        <w:t xml:space="preserve"> 16</w:t>
      </w:r>
      <w:r w:rsidR="00FF14D8">
        <w:rPr>
          <w:b/>
          <w:bCs/>
        </w:rPr>
        <w:t xml:space="preserve"> January 2015</w:t>
      </w:r>
      <w:r w:rsidRPr="00F7074C">
        <w:rPr>
          <w:bCs/>
        </w:rPr>
        <w:t>.</w:t>
      </w:r>
      <w:r w:rsidR="00AC706D">
        <w:rPr>
          <w:bCs/>
        </w:rPr>
        <w:t xml:space="preserve"> </w:t>
      </w:r>
      <w:r w:rsidR="00AC706D">
        <w:t xml:space="preserve">“Submissions should be emailed to </w:t>
      </w:r>
      <w:hyperlink r:id="rId9" w:history="1">
        <w:r w:rsidR="00AC706D">
          <w:rPr>
            <w:rStyle w:val="Hyperlink"/>
          </w:rPr>
          <w:t>adjudication@accc.gov.au</w:t>
        </w:r>
      </w:hyperlink>
      <w:r w:rsidR="00AC706D">
        <w:t xml:space="preserve"> with the subject “A91468 &amp; A91469 – </w:t>
      </w:r>
      <w:r w:rsidR="00AC706D" w:rsidRPr="009B4108">
        <w:t>Etihad Airways PJSC &amp; Alitalia</w:t>
      </w:r>
      <w:r w:rsidR="00AC706D">
        <w:t xml:space="preserve"> – submission”.</w:t>
      </w:r>
    </w:p>
    <w:p w:rsidR="00974313" w:rsidRDefault="00974313" w:rsidP="00595AF9">
      <w:r>
        <w:t>A pre-decision conference provides the opportunity for interested parties to make oral submissions in relation to the draft determination. Conferences are conducted informally and while legal or professional advisers are able to attend they are not entitled to participate in the discussion.</w:t>
      </w:r>
    </w:p>
    <w:p w:rsidR="00974313" w:rsidRDefault="00974313" w:rsidP="00595AF9">
      <w:pPr>
        <w:rPr>
          <w:rFonts w:ascii="Times New Roman" w:hAnsi="Times New Roman"/>
        </w:rPr>
      </w:pPr>
      <w:r>
        <w:t xml:space="preserve">If you wish the ACCC to hold a pre-decision conference in relation to the draft determination you must notify the ACCC in writing by </w:t>
      </w:r>
      <w:r w:rsidR="007A7B08">
        <w:rPr>
          <w:b/>
          <w:bCs/>
        </w:rPr>
        <w:t>16</w:t>
      </w:r>
      <w:r w:rsidR="00FF14D8">
        <w:rPr>
          <w:b/>
          <w:bCs/>
        </w:rPr>
        <w:t xml:space="preserve"> January 2015</w:t>
      </w:r>
    </w:p>
    <w:p w:rsidR="00974313" w:rsidRDefault="00974313" w:rsidP="00595AF9">
      <w:r>
        <w:rPr>
          <w:snapToGrid w:val="0"/>
        </w:rPr>
        <w:t>The ACCC will consider any submissions it receives, including any oral submissions made should a pre-decision conference be called, and will then release a final determination in relation to these applications.</w:t>
      </w:r>
    </w:p>
    <w:p w:rsidR="00974313" w:rsidRDefault="00974313" w:rsidP="00595AF9">
      <w:r>
        <w:lastRenderedPageBreak/>
        <w:t>Submissions will be placed on the ACCC’s public register subject to any request for exclusion.</w:t>
      </w:r>
      <w:r w:rsidRPr="00843BBA">
        <w:t xml:space="preserve"> </w:t>
      </w:r>
      <w:r>
        <w:t xml:space="preserve">Please see the ACCC’s publication </w:t>
      </w:r>
      <w:hyperlink r:id="rId10" w:history="1">
        <w:r w:rsidRPr="008E349D">
          <w:rPr>
            <w:rStyle w:val="Hyperlink"/>
          </w:rPr>
          <w:t>Guidelines for excluding information from the public register</w:t>
        </w:r>
      </w:hyperlink>
      <w:r>
        <w:t>.</w:t>
      </w:r>
    </w:p>
    <w:p w:rsidR="008C1F44" w:rsidRPr="00E0599D" w:rsidRDefault="008C1F44" w:rsidP="00595AF9">
      <w:pPr>
        <w:pStyle w:val="Heading2"/>
      </w:pPr>
      <w:r w:rsidRPr="00E0599D">
        <w:t>Timetable</w:t>
      </w:r>
    </w:p>
    <w:p w:rsidR="008C1F44" w:rsidRPr="004E2C39" w:rsidRDefault="008C1F44" w:rsidP="00595AF9">
      <w:r>
        <w:t>The ACCC will continue to progress its assessment of the application in a timely manner. An updated indicative timetable is set out below for your information.</w:t>
      </w:r>
    </w:p>
    <w:tbl>
      <w:tblPr>
        <w:tblW w:w="7848" w:type="dxa"/>
        <w:jc w:val="center"/>
        <w:tblBorders>
          <w:top w:val="single" w:sz="4" w:space="0" w:color="auto"/>
          <w:left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88"/>
        <w:gridCol w:w="5460"/>
      </w:tblGrid>
      <w:tr w:rsidR="00974313" w:rsidRPr="0083538E" w:rsidTr="007307E3">
        <w:trPr>
          <w:trHeight w:val="679"/>
          <w:tblHeader/>
          <w:jc w:val="center"/>
        </w:trPr>
        <w:tc>
          <w:tcPr>
            <w:tcW w:w="2388" w:type="dxa"/>
          </w:tcPr>
          <w:p w:rsidR="00974313" w:rsidRPr="00595AF9" w:rsidRDefault="00974313" w:rsidP="00595AF9">
            <w:pPr>
              <w:rPr>
                <w:b/>
              </w:rPr>
            </w:pPr>
            <w:r w:rsidRPr="00595AF9">
              <w:rPr>
                <w:b/>
              </w:rPr>
              <w:t>Indicative date</w:t>
            </w:r>
          </w:p>
        </w:tc>
        <w:tc>
          <w:tcPr>
            <w:tcW w:w="5460" w:type="dxa"/>
          </w:tcPr>
          <w:p w:rsidR="00974313" w:rsidRPr="00595AF9" w:rsidRDefault="00974313" w:rsidP="00595AF9">
            <w:pPr>
              <w:rPr>
                <w:b/>
              </w:rPr>
            </w:pPr>
            <w:r w:rsidRPr="00595AF9">
              <w:rPr>
                <w:b/>
              </w:rPr>
              <w:t>Stage in assessment process</w:t>
            </w:r>
          </w:p>
        </w:tc>
      </w:tr>
      <w:tr w:rsidR="00FF14D8" w:rsidTr="00D84B41">
        <w:tblPrEx>
          <w:tblBorders>
            <w:bottom w:val="single" w:sz="4" w:space="0" w:color="auto"/>
          </w:tblBorders>
          <w:tblLook w:val="01E0" w:firstRow="1" w:lastRow="1" w:firstColumn="1" w:lastColumn="1" w:noHBand="0" w:noVBand="0"/>
        </w:tblPrEx>
        <w:trPr>
          <w:trHeight w:val="679"/>
          <w:jc w:val="center"/>
        </w:trPr>
        <w:tc>
          <w:tcPr>
            <w:tcW w:w="2388" w:type="dxa"/>
          </w:tcPr>
          <w:p w:rsidR="00FF14D8" w:rsidRPr="004B4D7A" w:rsidRDefault="00FF14D8" w:rsidP="006C4652">
            <w:pPr>
              <w:spacing w:before="60" w:after="60"/>
            </w:pPr>
            <w:r>
              <w:t>6 Nov 2014</w:t>
            </w:r>
          </w:p>
        </w:tc>
        <w:tc>
          <w:tcPr>
            <w:tcW w:w="5460" w:type="dxa"/>
          </w:tcPr>
          <w:p w:rsidR="00FF14D8" w:rsidRPr="004B4D7A" w:rsidRDefault="00FF14D8" w:rsidP="006C4652">
            <w:pPr>
              <w:spacing w:before="60" w:after="60"/>
            </w:pPr>
            <w:r w:rsidRPr="004B4D7A">
              <w:t>Lodgement of application and supporting submission</w:t>
            </w:r>
            <w:r>
              <w:t>, including request for interim authorisation.</w:t>
            </w:r>
          </w:p>
        </w:tc>
      </w:tr>
      <w:tr w:rsidR="00FF14D8" w:rsidTr="00D84B41">
        <w:tblPrEx>
          <w:tblBorders>
            <w:bottom w:val="single" w:sz="4" w:space="0" w:color="auto"/>
          </w:tblBorders>
          <w:tblLook w:val="01E0" w:firstRow="1" w:lastRow="1" w:firstColumn="1" w:lastColumn="1" w:noHBand="0" w:noVBand="0"/>
        </w:tblPrEx>
        <w:trPr>
          <w:trHeight w:val="679"/>
          <w:jc w:val="center"/>
        </w:trPr>
        <w:tc>
          <w:tcPr>
            <w:tcW w:w="2388" w:type="dxa"/>
          </w:tcPr>
          <w:p w:rsidR="00FF14D8" w:rsidRPr="004B4D7A" w:rsidRDefault="00FF14D8" w:rsidP="006C4652">
            <w:pPr>
              <w:spacing w:before="60" w:after="60"/>
            </w:pPr>
            <w:r>
              <w:t>17 Dec 2014</w:t>
            </w:r>
          </w:p>
        </w:tc>
        <w:tc>
          <w:tcPr>
            <w:tcW w:w="5460" w:type="dxa"/>
          </w:tcPr>
          <w:p w:rsidR="00FF14D8" w:rsidRPr="004B4D7A" w:rsidRDefault="00FF14D8" w:rsidP="006C4652">
            <w:pPr>
              <w:spacing w:before="60" w:after="60"/>
            </w:pPr>
            <w:r>
              <w:t>ACCC decision regarding interim authorisation and draft determination.</w:t>
            </w:r>
          </w:p>
        </w:tc>
      </w:tr>
      <w:tr w:rsidR="00FF14D8" w:rsidTr="00D84B41">
        <w:tblPrEx>
          <w:tblBorders>
            <w:bottom w:val="single" w:sz="4" w:space="0" w:color="auto"/>
          </w:tblBorders>
          <w:tblLook w:val="01E0" w:firstRow="1" w:lastRow="1" w:firstColumn="1" w:lastColumn="1" w:noHBand="0" w:noVBand="0"/>
        </w:tblPrEx>
        <w:trPr>
          <w:jc w:val="center"/>
        </w:trPr>
        <w:tc>
          <w:tcPr>
            <w:tcW w:w="2388" w:type="dxa"/>
          </w:tcPr>
          <w:p w:rsidR="00FF14D8" w:rsidRPr="004B4D7A" w:rsidRDefault="00CF3AB9" w:rsidP="006C4652">
            <w:pPr>
              <w:spacing w:before="60" w:after="60"/>
            </w:pPr>
            <w:r>
              <w:t xml:space="preserve">Dec 2014 – </w:t>
            </w:r>
            <w:r w:rsidR="00FF14D8">
              <w:t>Jan 2015</w:t>
            </w:r>
          </w:p>
        </w:tc>
        <w:tc>
          <w:tcPr>
            <w:tcW w:w="5460" w:type="dxa"/>
          </w:tcPr>
          <w:p w:rsidR="00FF14D8" w:rsidRPr="004B4D7A" w:rsidRDefault="00FF14D8" w:rsidP="006C4652">
            <w:pPr>
              <w:spacing w:before="60" w:after="60"/>
            </w:pPr>
            <w:r w:rsidRPr="004B4D7A">
              <w:t>Public consultation on draft determination including any conference if called</w:t>
            </w:r>
            <w:r>
              <w:t>.</w:t>
            </w:r>
          </w:p>
        </w:tc>
      </w:tr>
      <w:tr w:rsidR="00FF14D8" w:rsidTr="00D84B41">
        <w:tblPrEx>
          <w:tblBorders>
            <w:bottom w:val="single" w:sz="4" w:space="0" w:color="auto"/>
          </w:tblBorders>
          <w:tblLook w:val="01E0" w:firstRow="1" w:lastRow="1" w:firstColumn="1" w:lastColumn="1" w:noHBand="0" w:noVBand="0"/>
        </w:tblPrEx>
        <w:trPr>
          <w:jc w:val="center"/>
        </w:trPr>
        <w:tc>
          <w:tcPr>
            <w:tcW w:w="2388" w:type="dxa"/>
          </w:tcPr>
          <w:p w:rsidR="00FF14D8" w:rsidRPr="004B4D7A" w:rsidRDefault="00FF14D8" w:rsidP="00FF14D8">
            <w:pPr>
              <w:spacing w:before="60" w:after="60"/>
            </w:pPr>
            <w:r>
              <w:t>Jan – Feb 2015</w:t>
            </w:r>
          </w:p>
        </w:tc>
        <w:tc>
          <w:tcPr>
            <w:tcW w:w="5460" w:type="dxa"/>
          </w:tcPr>
          <w:p w:rsidR="00FF14D8" w:rsidRPr="004B4D7A" w:rsidRDefault="00FF14D8" w:rsidP="006C4652">
            <w:pPr>
              <w:spacing w:before="60" w:after="60"/>
            </w:pPr>
            <w:r w:rsidRPr="004B4D7A">
              <w:t>Final determination</w:t>
            </w:r>
            <w:r>
              <w:t>.</w:t>
            </w:r>
          </w:p>
        </w:tc>
      </w:tr>
    </w:tbl>
    <w:p w:rsidR="00AC706D" w:rsidRDefault="00AC706D" w:rsidP="00AC706D">
      <w:r w:rsidRPr="00471AC1">
        <w:t>This letter has been placed on the ACCC’s public register. If you wish to discuss any aspect of this matter pl</w:t>
      </w:r>
      <w:r>
        <w:t>ease do not hesitate to conta</w:t>
      </w:r>
      <w:r w:rsidR="00CF3AB9">
        <w:t>ct Tanya Hobbs on 02 6243 1029</w:t>
      </w:r>
      <w:r>
        <w:t xml:space="preserve"> or </w:t>
      </w:r>
      <w:hyperlink r:id="rId11" w:history="1">
        <w:r w:rsidRPr="000417D0">
          <w:rPr>
            <w:rStyle w:val="Hyperlink"/>
          </w:rPr>
          <w:t>adjudication@accc.gov.au</w:t>
        </w:r>
      </w:hyperlink>
      <w:r>
        <w:t>.</w:t>
      </w:r>
    </w:p>
    <w:p w:rsidR="00B41EB0" w:rsidRDefault="00B41EB0" w:rsidP="00595AF9">
      <w:r>
        <w:t>Yours sincerely</w:t>
      </w:r>
    </w:p>
    <w:p w:rsidR="007307E3" w:rsidRDefault="00AE193C" w:rsidP="00183300">
      <w:pPr>
        <w:pStyle w:val="SignatureBlock"/>
        <w:rPr>
          <w:noProof/>
          <w:lang w:val="en-AU"/>
        </w:rPr>
      </w:pPr>
      <w:r>
        <w:rPr>
          <w:noProof/>
          <w:lang w:val="en-AU"/>
        </w:rPr>
        <w:t>[SIGNED]</w:t>
      </w:r>
    </w:p>
    <w:p w:rsidR="00AE193C" w:rsidRPr="00183300" w:rsidRDefault="00AE193C" w:rsidP="00183300">
      <w:pPr>
        <w:pStyle w:val="SignatureBlock"/>
      </w:pPr>
      <w:bookmarkStart w:id="7" w:name="_GoBack"/>
      <w:bookmarkEnd w:id="7"/>
    </w:p>
    <w:p w:rsidR="00B41EB0" w:rsidRPr="00183300" w:rsidRDefault="00CF3AB9" w:rsidP="00183300">
      <w:pPr>
        <w:pStyle w:val="SignatureBlock"/>
      </w:pPr>
      <w:bookmarkStart w:id="8" w:name="Signature"/>
      <w:bookmarkEnd w:id="8"/>
      <w:r>
        <w:t>Gavin Jones</w:t>
      </w:r>
    </w:p>
    <w:p w:rsidR="00CF3AB9" w:rsidRDefault="00CF3AB9" w:rsidP="00183300">
      <w:pPr>
        <w:pStyle w:val="SignatureBlock"/>
      </w:pPr>
      <w:r>
        <w:t>Director</w:t>
      </w:r>
    </w:p>
    <w:p w:rsidR="00B41EB0" w:rsidRPr="00183300" w:rsidRDefault="00B41EB0" w:rsidP="00183300">
      <w:pPr>
        <w:pStyle w:val="SignatureBlock"/>
      </w:pPr>
      <w:r w:rsidRPr="00183300">
        <w:t>Adjudication Branch</w:t>
      </w:r>
    </w:p>
    <w:sectPr w:rsidR="00B41EB0" w:rsidRPr="00183300" w:rsidSect="00C02526">
      <w:footerReference w:type="default" r:id="rId12"/>
      <w:pgSz w:w="11907" w:h="16840" w:code="9"/>
      <w:pgMar w:top="1440" w:right="1440" w:bottom="1440" w:left="1440" w:header="1440" w:footer="1440" w:gutter="0"/>
      <w:paperSrc w:first="2" w:other="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9B" w:rsidRDefault="0098609B" w:rsidP="00595AF9">
      <w:r>
        <w:separator/>
      </w:r>
    </w:p>
  </w:endnote>
  <w:endnote w:type="continuationSeparator" w:id="0">
    <w:p w:rsidR="0098609B" w:rsidRDefault="0098609B" w:rsidP="0059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4C" w:rsidRDefault="00F7074C" w:rsidP="00595AF9">
    <w:pPr>
      <w:pStyle w:val="Footer"/>
    </w:pPr>
    <w:r>
      <w:fldChar w:fldCharType="begin"/>
    </w:r>
    <w:r>
      <w:instrText xml:space="preserve"> PAGE   \* MERGEFORMAT </w:instrText>
    </w:r>
    <w:r>
      <w:fldChar w:fldCharType="separate"/>
    </w:r>
    <w:r w:rsidR="00AE193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9B" w:rsidRDefault="0098609B" w:rsidP="00595AF9">
      <w:r>
        <w:separator/>
      </w:r>
    </w:p>
  </w:footnote>
  <w:footnote w:type="continuationSeparator" w:id="0">
    <w:p w:rsidR="0098609B" w:rsidRDefault="0098609B" w:rsidP="00595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1000"/>
    <w:multiLevelType w:val="hybridMultilevel"/>
    <w:tmpl w:val="EE34F4B0"/>
    <w:lvl w:ilvl="0" w:tplc="EBAE0044">
      <w:start w:val="1"/>
      <w:numFmt w:val="bullet"/>
      <w:lvlText w:val=""/>
      <w:lvlJc w:val="left"/>
      <w:pPr>
        <w:tabs>
          <w:tab w:val="num" w:pos="1429"/>
        </w:tabs>
        <w:ind w:left="1429" w:hanging="36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A80EA5"/>
    <w:multiLevelType w:val="hybridMultilevel"/>
    <w:tmpl w:val="E9922E58"/>
    <w:lvl w:ilvl="0" w:tplc="53123272">
      <w:start w:val="1"/>
      <w:numFmt w:val="bullet"/>
      <w:lvlText w:val=""/>
      <w:lvlJc w:val="left"/>
      <w:pPr>
        <w:tabs>
          <w:tab w:val="num" w:pos="720"/>
        </w:tabs>
        <w:ind w:left="72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1967340"/>
    <w:multiLevelType w:val="hybridMultilevel"/>
    <w:tmpl w:val="678244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71C97223"/>
    <w:multiLevelType w:val="singleLevel"/>
    <w:tmpl w:val="823A5E9E"/>
    <w:lvl w:ilvl="0">
      <w:start w:val="1"/>
      <w:numFmt w:val="bullet"/>
      <w:lvlText w:val=""/>
      <w:lvlJc w:val="left"/>
      <w:pPr>
        <w:tabs>
          <w:tab w:val="num" w:pos="360"/>
        </w:tabs>
        <w:ind w:left="360" w:hanging="360"/>
      </w:pPr>
      <w:rPr>
        <w:rFonts w:ascii="Wingdings" w:hAnsi="Wingdings" w:hint="default"/>
        <w:sz w:val="19"/>
      </w:rPr>
    </w:lvl>
  </w:abstractNum>
  <w:abstractNum w:abstractNumId="4">
    <w:nsid w:val="7C692774"/>
    <w:multiLevelType w:val="hybridMultilevel"/>
    <w:tmpl w:val="A81261A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7FA651AF"/>
    <w:multiLevelType w:val="hybridMultilevel"/>
    <w:tmpl w:val="D36A1E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printFractionalCharacterWidth/>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dchnas-evs02\home$\bblan\Print Que\A91468 &amp; A91469 - Etihad Airways PJSC &amp; Alitalia - ACCC to Applicant re Draft Determination and Interim Authorisation Decision - 17.12.14 - word version for PR.docx"/>
  </w:docVars>
  <w:rsids>
    <w:rsidRoot w:val="00436674"/>
    <w:rsid w:val="000F00AB"/>
    <w:rsid w:val="000F386F"/>
    <w:rsid w:val="000F4E17"/>
    <w:rsid w:val="001033D4"/>
    <w:rsid w:val="00117FE7"/>
    <w:rsid w:val="00127F7C"/>
    <w:rsid w:val="00142AD3"/>
    <w:rsid w:val="0014739E"/>
    <w:rsid w:val="00165112"/>
    <w:rsid w:val="00182BEB"/>
    <w:rsid w:val="00183300"/>
    <w:rsid w:val="00220A73"/>
    <w:rsid w:val="00225A15"/>
    <w:rsid w:val="00234302"/>
    <w:rsid w:val="0029449B"/>
    <w:rsid w:val="003512DC"/>
    <w:rsid w:val="003B42CF"/>
    <w:rsid w:val="003C28CB"/>
    <w:rsid w:val="003F5F70"/>
    <w:rsid w:val="00436674"/>
    <w:rsid w:val="00464232"/>
    <w:rsid w:val="0048193D"/>
    <w:rsid w:val="004C70DE"/>
    <w:rsid w:val="00514A9F"/>
    <w:rsid w:val="00537F27"/>
    <w:rsid w:val="00595AF9"/>
    <w:rsid w:val="005A6BA1"/>
    <w:rsid w:val="0064050F"/>
    <w:rsid w:val="0064100F"/>
    <w:rsid w:val="00644F4F"/>
    <w:rsid w:val="00645FEB"/>
    <w:rsid w:val="006E5A08"/>
    <w:rsid w:val="007307E3"/>
    <w:rsid w:val="007359A4"/>
    <w:rsid w:val="0076153A"/>
    <w:rsid w:val="007638E5"/>
    <w:rsid w:val="007645D8"/>
    <w:rsid w:val="007809BE"/>
    <w:rsid w:val="00780FDA"/>
    <w:rsid w:val="007A621E"/>
    <w:rsid w:val="007A7B08"/>
    <w:rsid w:val="007B7118"/>
    <w:rsid w:val="007F7A24"/>
    <w:rsid w:val="00862ED1"/>
    <w:rsid w:val="008643A2"/>
    <w:rsid w:val="00891861"/>
    <w:rsid w:val="008C1F44"/>
    <w:rsid w:val="008C6B87"/>
    <w:rsid w:val="008F7C4F"/>
    <w:rsid w:val="00964891"/>
    <w:rsid w:val="00974313"/>
    <w:rsid w:val="00982100"/>
    <w:rsid w:val="0098609B"/>
    <w:rsid w:val="009D210E"/>
    <w:rsid w:val="009E04F5"/>
    <w:rsid w:val="00A074A8"/>
    <w:rsid w:val="00A63001"/>
    <w:rsid w:val="00AA5ACE"/>
    <w:rsid w:val="00AC706D"/>
    <w:rsid w:val="00AE193C"/>
    <w:rsid w:val="00B36DB0"/>
    <w:rsid w:val="00B41EB0"/>
    <w:rsid w:val="00B507D2"/>
    <w:rsid w:val="00B83450"/>
    <w:rsid w:val="00BB244B"/>
    <w:rsid w:val="00C02526"/>
    <w:rsid w:val="00C03216"/>
    <w:rsid w:val="00C156CB"/>
    <w:rsid w:val="00C41A63"/>
    <w:rsid w:val="00C6401D"/>
    <w:rsid w:val="00C856BE"/>
    <w:rsid w:val="00C96BF9"/>
    <w:rsid w:val="00CD7CE1"/>
    <w:rsid w:val="00CF3AB9"/>
    <w:rsid w:val="00CF6DA5"/>
    <w:rsid w:val="00D060C3"/>
    <w:rsid w:val="00D10F9E"/>
    <w:rsid w:val="00D30E95"/>
    <w:rsid w:val="00D55565"/>
    <w:rsid w:val="00D84B41"/>
    <w:rsid w:val="00DA3301"/>
    <w:rsid w:val="00DE39C5"/>
    <w:rsid w:val="00E26E8B"/>
    <w:rsid w:val="00E40F89"/>
    <w:rsid w:val="00E57B5E"/>
    <w:rsid w:val="00E90B9A"/>
    <w:rsid w:val="00E91043"/>
    <w:rsid w:val="00E92393"/>
    <w:rsid w:val="00EB7321"/>
    <w:rsid w:val="00EC1E4B"/>
    <w:rsid w:val="00EE41FA"/>
    <w:rsid w:val="00EF5AAF"/>
    <w:rsid w:val="00EF7ABC"/>
    <w:rsid w:val="00F26788"/>
    <w:rsid w:val="00F471E9"/>
    <w:rsid w:val="00F527D6"/>
    <w:rsid w:val="00F7074C"/>
    <w:rsid w:val="00F86BC7"/>
    <w:rsid w:val="00FD00ED"/>
    <w:rsid w:val="00FD4731"/>
    <w:rsid w:val="00FE463F"/>
    <w:rsid w:val="00FF14D8"/>
    <w:rsid w:val="00FF6B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Salutation" w:qFormat="1"/>
    <w:lsdException w:name="Dat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95AF9"/>
    <w:pPr>
      <w:spacing w:before="120" w:after="120"/>
    </w:pPr>
    <w:rPr>
      <w:rFonts w:ascii="Arial" w:hAnsi="Arial" w:cs="Arial"/>
      <w:sz w:val="22"/>
      <w:szCs w:val="22"/>
      <w:lang w:val="en-GB"/>
    </w:rPr>
  </w:style>
  <w:style w:type="paragraph" w:styleId="Heading1">
    <w:name w:val="heading 1"/>
    <w:basedOn w:val="Normal"/>
    <w:next w:val="Normal"/>
    <w:link w:val="Heading1Char"/>
    <w:qFormat/>
    <w:rsid w:val="00165112"/>
    <w:pPr>
      <w:outlineLvl w:val="0"/>
    </w:pPr>
    <w:rPr>
      <w:b/>
    </w:rPr>
  </w:style>
  <w:style w:type="paragraph" w:styleId="Heading2">
    <w:name w:val="heading 2"/>
    <w:basedOn w:val="Normal"/>
    <w:next w:val="Normal"/>
    <w:link w:val="Heading2Char"/>
    <w:uiPriority w:val="9"/>
    <w:unhideWhenUsed/>
    <w:qFormat/>
    <w:rsid w:val="0097431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BodyText3">
    <w:name w:val="Body Text 3"/>
    <w:basedOn w:val="Normal"/>
    <w:rsid w:val="003512DC"/>
    <w:pPr>
      <w:jc w:val="both"/>
    </w:pPr>
    <w:rPr>
      <w:rFonts w:ascii="Times New Roman" w:hAnsi="Times New Roman"/>
      <w:lang w:val="en-AU"/>
    </w:rPr>
  </w:style>
  <w:style w:type="character" w:styleId="Hyperlink">
    <w:name w:val="Hyperlink"/>
    <w:basedOn w:val="DefaultParagraphFont"/>
    <w:rsid w:val="00DE39C5"/>
    <w:rPr>
      <w:color w:val="0000FF"/>
      <w:u w:val="single"/>
    </w:rPr>
  </w:style>
  <w:style w:type="character" w:styleId="FollowedHyperlink">
    <w:name w:val="FollowedHyperlink"/>
    <w:basedOn w:val="DefaultParagraphFont"/>
    <w:rsid w:val="00DE39C5"/>
    <w:rPr>
      <w:color w:val="800080"/>
      <w:u w:val="single"/>
    </w:rPr>
  </w:style>
  <w:style w:type="paragraph" w:styleId="BalloonText">
    <w:name w:val="Balloon Text"/>
    <w:basedOn w:val="Normal"/>
    <w:semiHidden/>
    <w:rPr>
      <w:rFonts w:ascii="Tahoma" w:hAnsi="Tahoma" w:cs="Tahoma"/>
      <w:sz w:val="16"/>
      <w:szCs w:val="16"/>
    </w:rPr>
  </w:style>
  <w:style w:type="paragraph" w:customStyle="1" w:styleId="CharCharCharChar">
    <w:name w:val="Char Char Char Char"/>
    <w:basedOn w:val="Normal"/>
    <w:semiHidden/>
    <w:rsid w:val="0029449B"/>
    <w:pPr>
      <w:spacing w:after="160" w:line="240" w:lineRule="exact"/>
    </w:pPr>
    <w:rPr>
      <w:rFonts w:ascii="Tahoma" w:eastAsia="PMingLiU" w:hAnsi="Tahoma"/>
      <w:sz w:val="20"/>
      <w:lang w:val="en-US" w:eastAsia="en-US"/>
    </w:rPr>
  </w:style>
  <w:style w:type="paragraph" w:customStyle="1" w:styleId="CharCharCharChar0">
    <w:name w:val="Char Char Char Char"/>
    <w:basedOn w:val="Normal"/>
    <w:semiHidden/>
    <w:rsid w:val="0029449B"/>
    <w:pPr>
      <w:spacing w:after="160" w:line="240" w:lineRule="exact"/>
    </w:pPr>
    <w:rPr>
      <w:rFonts w:ascii="Tahoma" w:eastAsia="PMingLiU" w:hAnsi="Tahoma"/>
      <w:sz w:val="20"/>
      <w:lang w:val="en-US" w:eastAsia="en-US"/>
    </w:rPr>
  </w:style>
  <w:style w:type="table" w:styleId="TableGrid">
    <w:name w:val="Table Grid"/>
    <w:basedOn w:val="TableNormal"/>
    <w:rsid w:val="008C1F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senderblock">
    <w:name w:val="Contact sender block"/>
    <w:qFormat/>
    <w:rsid w:val="00165112"/>
    <w:pPr>
      <w:spacing w:before="1080"/>
    </w:pPr>
    <w:rPr>
      <w:rFonts w:ascii="Arial" w:hAnsi="Arial" w:cs="Arial"/>
      <w:lang w:val="en-GB"/>
    </w:rPr>
  </w:style>
  <w:style w:type="character" w:customStyle="1" w:styleId="Heading1Char">
    <w:name w:val="Heading 1 Char"/>
    <w:basedOn w:val="DefaultParagraphFont"/>
    <w:link w:val="Heading1"/>
    <w:rsid w:val="00165112"/>
    <w:rPr>
      <w:rFonts w:ascii="Arial" w:hAnsi="Arial" w:cs="Arial"/>
      <w:b/>
      <w:sz w:val="22"/>
      <w:szCs w:val="22"/>
      <w:lang w:val="en-GB"/>
    </w:rPr>
  </w:style>
  <w:style w:type="paragraph" w:customStyle="1" w:styleId="AddressBlock">
    <w:name w:val="Address Block"/>
    <w:qFormat/>
    <w:rsid w:val="007307E3"/>
    <w:rPr>
      <w:rFonts w:ascii="Arial" w:hAnsi="Arial" w:cs="Arial"/>
      <w:sz w:val="22"/>
      <w:szCs w:val="22"/>
      <w:lang w:val="en-GB"/>
    </w:rPr>
  </w:style>
  <w:style w:type="paragraph" w:styleId="Date">
    <w:name w:val="Date"/>
    <w:next w:val="Normal"/>
    <w:link w:val="DateChar"/>
    <w:qFormat/>
    <w:rsid w:val="007307E3"/>
    <w:pPr>
      <w:spacing w:before="360" w:after="360"/>
    </w:pPr>
    <w:rPr>
      <w:rFonts w:ascii="Arial" w:hAnsi="Arial" w:cs="Arial"/>
      <w:sz w:val="22"/>
      <w:szCs w:val="22"/>
      <w:lang w:val="en-GB"/>
    </w:rPr>
  </w:style>
  <w:style w:type="character" w:customStyle="1" w:styleId="DateChar">
    <w:name w:val="Date Char"/>
    <w:basedOn w:val="DefaultParagraphFont"/>
    <w:link w:val="Date"/>
    <w:rsid w:val="007307E3"/>
    <w:rPr>
      <w:rFonts w:ascii="Arial" w:hAnsi="Arial" w:cs="Arial"/>
      <w:sz w:val="22"/>
      <w:szCs w:val="22"/>
      <w:lang w:val="en-GB" w:eastAsia="en-AU" w:bidi="ar-SA"/>
    </w:rPr>
  </w:style>
  <w:style w:type="character" w:styleId="CommentReference">
    <w:name w:val="annotation reference"/>
    <w:basedOn w:val="DefaultParagraphFont"/>
    <w:rsid w:val="00974313"/>
    <w:rPr>
      <w:sz w:val="16"/>
      <w:szCs w:val="16"/>
    </w:rPr>
  </w:style>
  <w:style w:type="paragraph" w:styleId="Salutation">
    <w:name w:val="Salutation"/>
    <w:basedOn w:val="Normal"/>
    <w:next w:val="Normal"/>
    <w:link w:val="SalutationChar"/>
    <w:qFormat/>
    <w:rsid w:val="007307E3"/>
    <w:pPr>
      <w:spacing w:before="360" w:after="360"/>
    </w:pPr>
  </w:style>
  <w:style w:type="character" w:customStyle="1" w:styleId="SalutationChar">
    <w:name w:val="Salutation Char"/>
    <w:basedOn w:val="DefaultParagraphFont"/>
    <w:link w:val="Salutation"/>
    <w:rsid w:val="007307E3"/>
    <w:rPr>
      <w:rFonts w:ascii="Arial" w:hAnsi="Arial" w:cs="Arial"/>
      <w:sz w:val="22"/>
      <w:szCs w:val="22"/>
      <w:lang w:val="en-GB"/>
    </w:rPr>
  </w:style>
  <w:style w:type="character" w:customStyle="1" w:styleId="Heading2Char">
    <w:name w:val="Heading 2 Char"/>
    <w:basedOn w:val="DefaultParagraphFont"/>
    <w:link w:val="Heading2"/>
    <w:uiPriority w:val="9"/>
    <w:rsid w:val="00974313"/>
    <w:rPr>
      <w:rFonts w:ascii="Arial" w:hAnsi="Arial" w:cs="Arial"/>
      <w:b/>
      <w:lang w:val="en-GB"/>
    </w:rPr>
  </w:style>
  <w:style w:type="paragraph" w:styleId="CommentText">
    <w:name w:val="annotation text"/>
    <w:basedOn w:val="Normal"/>
    <w:link w:val="CommentTextChar"/>
    <w:rsid w:val="00974313"/>
    <w:pPr>
      <w:ind w:right="567"/>
    </w:pPr>
  </w:style>
  <w:style w:type="character" w:customStyle="1" w:styleId="CommentTextChar">
    <w:name w:val="Comment Text Char"/>
    <w:basedOn w:val="DefaultParagraphFont"/>
    <w:link w:val="CommentText"/>
    <w:rsid w:val="00974313"/>
    <w:rPr>
      <w:rFonts w:ascii="Arial" w:hAnsi="Arial" w:cs="Arial"/>
      <w:szCs w:val="22"/>
      <w:lang w:val="en-GB"/>
    </w:rPr>
  </w:style>
  <w:style w:type="paragraph" w:customStyle="1" w:styleId="SignatureBlock">
    <w:name w:val="Signature Block"/>
    <w:qFormat/>
    <w:rsid w:val="00183300"/>
    <w:rPr>
      <w:rFonts w:ascii="Arial" w:hAnsi="Arial" w:cs="Arial"/>
      <w:sz w:val="22"/>
      <w:szCs w:val="22"/>
      <w:lang w:val="en-GB"/>
    </w:rPr>
  </w:style>
  <w:style w:type="paragraph" w:styleId="Header">
    <w:name w:val="header"/>
    <w:basedOn w:val="Normal"/>
    <w:link w:val="HeaderChar"/>
    <w:rsid w:val="00F7074C"/>
    <w:pPr>
      <w:tabs>
        <w:tab w:val="center" w:pos="4513"/>
        <w:tab w:val="right" w:pos="9026"/>
      </w:tabs>
    </w:pPr>
  </w:style>
  <w:style w:type="character" w:customStyle="1" w:styleId="HeaderChar">
    <w:name w:val="Header Char"/>
    <w:basedOn w:val="DefaultParagraphFont"/>
    <w:link w:val="Header"/>
    <w:rsid w:val="00F7074C"/>
    <w:rPr>
      <w:rFonts w:ascii="Arial" w:hAnsi="Arial" w:cs="Arial"/>
      <w:lang w:val="en-GB"/>
    </w:rPr>
  </w:style>
  <w:style w:type="character" w:customStyle="1" w:styleId="FooterChar">
    <w:name w:val="Footer Char"/>
    <w:basedOn w:val="DefaultParagraphFont"/>
    <w:link w:val="Footer"/>
    <w:uiPriority w:val="99"/>
    <w:rsid w:val="00F7074C"/>
    <w:rPr>
      <w:rFonts w:ascii="Arial" w:hAnsi="Arial" w:cs="Arial"/>
      <w:lang w:val="en-GB"/>
    </w:rPr>
  </w:style>
  <w:style w:type="character" w:styleId="SubtleReference">
    <w:name w:val="Subtle Reference"/>
    <w:uiPriority w:val="31"/>
    <w:rsid w:val="00FF14D8"/>
    <w:rPr>
      <w:smallCaps/>
      <w:color w:val="C0504D"/>
      <w:u w:val="single"/>
    </w:rPr>
  </w:style>
  <w:style w:type="paragraph" w:customStyle="1" w:styleId="ContactSenderBlock0">
    <w:name w:val="Contact Sender Block"/>
    <w:qFormat/>
    <w:rsid w:val="00FF14D8"/>
    <w:pPr>
      <w:spacing w:before="1080"/>
    </w:pPr>
    <w:rPr>
      <w:rFonts w:ascii="Arial" w:hAnsi="Arial" w:cs="Arial"/>
      <w:noProof/>
    </w:rPr>
  </w:style>
  <w:style w:type="paragraph" w:customStyle="1" w:styleId="Salutation1">
    <w:name w:val="Salutation1"/>
    <w:qFormat/>
    <w:rsid w:val="00FF14D8"/>
    <w:pPr>
      <w:spacing w:before="360" w:after="360"/>
    </w:pPr>
    <w:rPr>
      <w:rFonts w:ascii="Arial" w:hAnsi="Arial" w:cs="Arial"/>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judication@accc.gov.au" TargetMode="External"/><Relationship Id="rId5" Type="http://schemas.openxmlformats.org/officeDocument/2006/relationships/webSettings" Target="webSettings.xml"/><Relationship Id="rId10" Type="http://schemas.openxmlformats.org/officeDocument/2006/relationships/hyperlink" Target="http://www.accc.gov.au/content/search/click.cgi?rank=1&amp;collection=allsites-meta&amp;url=http%3A%2F%2Fwww.accc.gov.au%2Fcontent%2Fitem.phtml%3FitemId%3D776053%26nodeId%3D550d00cec4ac7dea5224d704fd2be281%26fn%3DGuidelines%2520for%2520excluding%2520information%2520from%2520public%2520register.pdf&amp;index_url=http%3A%2F%2Fwww.accc.gov.au%2Fcontent%2Fitem.phtml%3FitemId%3D776053%26nodeId%3D550d00cec4ac7dea5224d704fd2be281%26fn%3DGuidelines%2520for%2520excluding%2520information%2520from%2520public%2520register.pdf&amp;auth=JMSX2bEJvdNqTLov02ompA&amp;search_referer=&amp;query=exclusion%20from%20public%20register%20%7CC%3AacccPublication%20%7CI%3A7910&amp;identifier=1347259587.00726%20(guidelines%20are%20attached)." TargetMode="External"/><Relationship Id="rId4" Type="http://schemas.openxmlformats.org/officeDocument/2006/relationships/settings" Target="settings.xml"/><Relationship Id="rId9" Type="http://schemas.openxmlformats.org/officeDocument/2006/relationships/hyperlink" Target="mailto:adjudication@acc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3D254C7B</Template>
  <TotalTime>1</TotalTime>
  <Pages>2</Pages>
  <Words>540</Words>
  <Characters>3083</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ACCC Letter Template</vt:lpstr>
    </vt:vector>
  </TitlesOfParts>
  <Company>Trade Practices Commission</Company>
  <LinksUpToDate>false</LinksUpToDate>
  <CharactersWithSpaces>3616</CharactersWithSpaces>
  <SharedDoc>false</SharedDoc>
  <HLinks>
    <vt:vector size="6" baseType="variant">
      <vt:variant>
        <vt:i4>7536758</vt:i4>
      </vt:variant>
      <vt:variant>
        <vt:i4>0</vt:i4>
      </vt:variant>
      <vt:variant>
        <vt:i4>0</vt:i4>
      </vt:variant>
      <vt:variant>
        <vt:i4>5</vt:i4>
      </vt:variant>
      <vt:variant>
        <vt:lpwstr>http://www.accc.gov.au/content/search/click.cgi?rank=1&amp;collection=allsites-meta&amp;url=http%3A%2F%2Fwww.accc.gov.au%2Fcontent%2Fitem.phtml%3FitemId%3D776053%26nodeId%3D550d00cec4ac7dea5224d704fd2be281%26fn%3DGuidelines%2520for%2520excluding%2520information%2520from%2520public%2520register.pdf&amp;index_url=http%3A%2F%2Fwww.accc.gov.au%2Fcontent%2Fitem.phtml%3FitemId%3D776053%26nodeId%3D550d00cec4ac7dea5224d704fd2be281%26fn%3DGuidelines%2520for%2520excluding%2520information%2520from%2520public%2520register.pdf&amp;auth=JMSX2bEJvdNqTLov02ompA&amp;search_referer=&amp;query=exclusion%20from%20public%20register%20%7CC%3AacccPublication%20%7CI%3A7910&amp;identifier=1347259587.00726%20(guidelines%20are%20attach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ACCC Letter Template</dc:title>
  <dc:creator>MGree</dc:creator>
  <cp:lastModifiedBy>Blanch, Belinda</cp:lastModifiedBy>
  <cp:revision>3</cp:revision>
  <cp:lastPrinted>2014-12-17T05:33:00Z</cp:lastPrinted>
  <dcterms:created xsi:type="dcterms:W3CDTF">2014-12-17T05:33:00Z</dcterms:created>
  <dcterms:modified xsi:type="dcterms:W3CDTF">2014-12-17T05:33:00Z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MVA draft determination letters</vt:lpwstr>
  </property>
  <property fmtid="{D5CDD505-2E9C-101B-9397-08002B2CF9AE}" pid="4" name="_AuthorEmail">
    <vt:lpwstr>gavin.jones@ACCC.GOV.AU</vt:lpwstr>
  </property>
  <property fmtid="{D5CDD505-2E9C-101B-9397-08002B2CF9AE}" pid="5" name="_AuthorEmailDisplayName">
    <vt:lpwstr>Jones, Gavin</vt:lpwstr>
  </property>
  <property fmtid="{D5CDD505-2E9C-101B-9397-08002B2CF9AE}" pid="6" name="_PreviousAdHocReviewCycleID">
    <vt:i4>431531894</vt:i4>
  </property>
</Properties>
</file>