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A1" w:rsidRPr="00BF4199" w:rsidRDefault="00AF36A1" w:rsidP="00AF36A1">
      <w:pPr>
        <w:spacing w:before="120" w:after="120"/>
        <w:rPr>
          <w:rFonts w:ascii="Lucida Fax" w:eastAsia="Times New Roman" w:hAnsi="Lucida Fax" w:cs="Times New Roman"/>
          <w:b/>
          <w:bCs/>
          <w:sz w:val="34"/>
          <w:szCs w:val="28"/>
          <w:lang w:eastAsia="en-AU"/>
        </w:rPr>
      </w:pPr>
      <w:bookmarkStart w:id="0" w:name="_GoBack"/>
      <w:bookmarkEnd w:id="0"/>
      <w:r w:rsidRPr="00BF4199">
        <w:rPr>
          <w:rFonts w:ascii="Calibri" w:eastAsia="Times New Roman" w:hAnsi="Calibri" w:cs="Times New Roman"/>
          <w:noProof/>
          <w:lang w:eastAsia="en-AU"/>
        </w:rPr>
        <w:drawing>
          <wp:inline distT="0" distB="0" distL="0" distR="0" wp14:anchorId="265E43F5" wp14:editId="0961D9AF">
            <wp:extent cx="2569210" cy="82550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9210" cy="825500"/>
                    </a:xfrm>
                    <a:prstGeom prst="rect">
                      <a:avLst/>
                    </a:prstGeom>
                  </pic:spPr>
                </pic:pic>
              </a:graphicData>
            </a:graphic>
          </wp:inline>
        </w:drawing>
      </w:r>
      <w:r w:rsidRPr="00BF4199">
        <w:rPr>
          <w:rFonts w:ascii="Lucida Fax" w:eastAsia="Times New Roman" w:hAnsi="Lucida Fax" w:cs="Times New Roman"/>
          <w:b/>
          <w:bCs/>
          <w:sz w:val="36"/>
          <w:szCs w:val="28"/>
          <w:lang w:eastAsia="en-AU"/>
        </w:rPr>
        <w:br/>
      </w:r>
    </w:p>
    <w:p w:rsidR="00AF36A1" w:rsidRPr="004025E5" w:rsidRDefault="00684FD1" w:rsidP="00AF36A1">
      <w:pPr>
        <w:spacing w:before="120" w:after="120"/>
        <w:jc w:val="center"/>
        <w:rPr>
          <w:rFonts w:asciiTheme="minorHAnsi" w:eastAsia="Times New Roman" w:hAnsiTheme="minorHAnsi" w:cstheme="minorHAnsi"/>
          <w:b/>
          <w:bCs/>
          <w:sz w:val="28"/>
          <w:szCs w:val="28"/>
          <w:lang w:eastAsia="en-AU"/>
        </w:rPr>
      </w:pPr>
      <w:r w:rsidRPr="004025E5">
        <w:rPr>
          <w:rFonts w:asciiTheme="minorHAnsi" w:eastAsia="Times New Roman" w:hAnsiTheme="minorHAnsi" w:cstheme="minorHAnsi"/>
          <w:b/>
          <w:bCs/>
          <w:sz w:val="28"/>
          <w:szCs w:val="28"/>
          <w:lang w:eastAsia="en-AU"/>
        </w:rPr>
        <w:t xml:space="preserve">Agenda </w:t>
      </w:r>
      <w:r w:rsidR="00FA6D99">
        <w:rPr>
          <w:rFonts w:asciiTheme="minorHAnsi" w:eastAsia="Times New Roman" w:hAnsiTheme="minorHAnsi" w:cstheme="minorHAnsi"/>
          <w:b/>
          <w:bCs/>
          <w:sz w:val="28"/>
          <w:szCs w:val="28"/>
          <w:lang w:eastAsia="en-AU"/>
        </w:rPr>
        <w:t xml:space="preserve">and meeting summary </w:t>
      </w:r>
      <w:r w:rsidR="00EE4931" w:rsidRPr="004025E5">
        <w:rPr>
          <w:rFonts w:asciiTheme="minorHAnsi" w:eastAsia="Times New Roman" w:hAnsiTheme="minorHAnsi" w:cstheme="minorHAnsi"/>
          <w:b/>
          <w:bCs/>
          <w:sz w:val="28"/>
          <w:szCs w:val="28"/>
          <w:lang w:eastAsia="en-AU"/>
        </w:rPr>
        <w:t>–</w:t>
      </w:r>
      <w:r w:rsidRPr="004025E5">
        <w:rPr>
          <w:rFonts w:asciiTheme="minorHAnsi" w:eastAsia="Times New Roman" w:hAnsiTheme="minorHAnsi" w:cstheme="minorHAnsi"/>
          <w:b/>
          <w:bCs/>
          <w:sz w:val="28"/>
          <w:szCs w:val="28"/>
          <w:lang w:eastAsia="en-AU"/>
        </w:rPr>
        <w:t xml:space="preserve"> </w:t>
      </w:r>
      <w:r w:rsidR="00EE4931" w:rsidRPr="004025E5">
        <w:rPr>
          <w:rFonts w:asciiTheme="minorHAnsi" w:eastAsia="Times New Roman" w:hAnsiTheme="minorHAnsi" w:cstheme="minorHAnsi"/>
          <w:b/>
          <w:bCs/>
          <w:sz w:val="28"/>
          <w:szCs w:val="28"/>
          <w:lang w:eastAsia="en-AU"/>
        </w:rPr>
        <w:t xml:space="preserve">NBN </w:t>
      </w:r>
      <w:r w:rsidRPr="004025E5">
        <w:rPr>
          <w:rFonts w:asciiTheme="minorHAnsi" w:eastAsia="Times New Roman" w:hAnsiTheme="minorHAnsi" w:cstheme="minorHAnsi"/>
          <w:b/>
          <w:bCs/>
          <w:sz w:val="28"/>
          <w:szCs w:val="28"/>
          <w:lang w:eastAsia="en-AU"/>
        </w:rPr>
        <w:t>Product and Pricing Working Group</w:t>
      </w:r>
      <w:r w:rsidR="00202983" w:rsidRPr="004025E5">
        <w:rPr>
          <w:rFonts w:asciiTheme="minorHAnsi" w:eastAsia="Times New Roman" w:hAnsiTheme="minorHAnsi" w:cstheme="minorHAnsi"/>
          <w:b/>
          <w:bCs/>
          <w:sz w:val="28"/>
          <w:szCs w:val="28"/>
          <w:lang w:eastAsia="en-AU"/>
        </w:rPr>
        <w:br/>
      </w:r>
    </w:p>
    <w:tbl>
      <w:tblPr>
        <w:tblStyle w:val="ACCCTable1"/>
        <w:tblW w:w="9747" w:type="dxa"/>
        <w:tblLook w:val="04A0" w:firstRow="1" w:lastRow="0" w:firstColumn="1" w:lastColumn="0" w:noHBand="0" w:noVBand="1"/>
      </w:tblPr>
      <w:tblGrid>
        <w:gridCol w:w="2376"/>
        <w:gridCol w:w="7371"/>
      </w:tblGrid>
      <w:tr w:rsidR="00AF36A1" w:rsidRPr="00E11805" w:rsidTr="00695036">
        <w:tc>
          <w:tcPr>
            <w:tcW w:w="2376" w:type="dxa"/>
          </w:tcPr>
          <w:p w:rsidR="00AF36A1" w:rsidRPr="00EE4931" w:rsidRDefault="00AF36A1" w:rsidP="00E11805">
            <w:pPr>
              <w:spacing w:before="120" w:after="120"/>
              <w:rPr>
                <w:rFonts w:asciiTheme="minorHAnsi" w:hAnsiTheme="minorHAnsi" w:cstheme="minorHAnsi"/>
                <w:b/>
              </w:rPr>
            </w:pPr>
            <w:r w:rsidRPr="00EE4931">
              <w:rPr>
                <w:rFonts w:asciiTheme="minorHAnsi" w:hAnsiTheme="minorHAnsi" w:cstheme="minorHAnsi"/>
                <w:b/>
              </w:rPr>
              <w:t>Meeting date</w:t>
            </w:r>
          </w:p>
        </w:tc>
        <w:tc>
          <w:tcPr>
            <w:tcW w:w="7371" w:type="dxa"/>
          </w:tcPr>
          <w:p w:rsidR="00AF36A1" w:rsidRPr="00E11805" w:rsidRDefault="00684FD1" w:rsidP="008A42BE">
            <w:pPr>
              <w:spacing w:before="120" w:after="120"/>
              <w:rPr>
                <w:rFonts w:asciiTheme="minorHAnsi" w:hAnsiTheme="minorHAnsi" w:cstheme="minorHAnsi"/>
                <w:b/>
              </w:rPr>
            </w:pPr>
            <w:r w:rsidRPr="00E11805">
              <w:rPr>
                <w:rFonts w:asciiTheme="minorHAnsi" w:hAnsiTheme="minorHAnsi" w:cstheme="minorHAnsi"/>
                <w:b/>
              </w:rPr>
              <w:t xml:space="preserve">2:00pm to 3:30pm, Thursday </w:t>
            </w:r>
            <w:r w:rsidR="008A42BE">
              <w:rPr>
                <w:rFonts w:asciiTheme="minorHAnsi" w:hAnsiTheme="minorHAnsi" w:cstheme="minorHAnsi"/>
                <w:b/>
              </w:rPr>
              <w:t>9 September</w:t>
            </w:r>
            <w:r w:rsidRPr="00E11805">
              <w:rPr>
                <w:rFonts w:asciiTheme="minorHAnsi" w:hAnsiTheme="minorHAnsi" w:cstheme="minorHAnsi"/>
                <w:b/>
              </w:rPr>
              <w:t xml:space="preserve"> 2021</w:t>
            </w:r>
          </w:p>
        </w:tc>
      </w:tr>
    </w:tbl>
    <w:p w:rsidR="00AF36A1" w:rsidRDefault="00AF36A1" w:rsidP="00AF36A1">
      <w:pPr>
        <w:spacing w:before="120" w:after="120"/>
        <w:rPr>
          <w:rFonts w:asciiTheme="minorHAnsi" w:eastAsia="Times New Roman" w:hAnsiTheme="minorHAnsi" w:cstheme="minorHAnsi"/>
          <w:b/>
          <w:sz w:val="20"/>
          <w:szCs w:val="20"/>
        </w:rPr>
      </w:pPr>
    </w:p>
    <w:tbl>
      <w:tblPr>
        <w:tblStyle w:val="ACCCTable1"/>
        <w:tblW w:w="9776" w:type="dxa"/>
        <w:tblLook w:val="04A0" w:firstRow="1" w:lastRow="0" w:firstColumn="1" w:lastColumn="0" w:noHBand="0" w:noVBand="1"/>
      </w:tblPr>
      <w:tblGrid>
        <w:gridCol w:w="534"/>
        <w:gridCol w:w="9242"/>
      </w:tblGrid>
      <w:tr w:rsidR="00695036" w:rsidRPr="00202983" w:rsidTr="00695036">
        <w:tc>
          <w:tcPr>
            <w:tcW w:w="534" w:type="dxa"/>
          </w:tcPr>
          <w:p w:rsidR="00695036" w:rsidRPr="00202983" w:rsidRDefault="00695036" w:rsidP="003A6383">
            <w:pPr>
              <w:spacing w:before="120" w:after="120"/>
              <w:rPr>
                <w:rFonts w:asciiTheme="minorHAnsi" w:hAnsiTheme="minorHAnsi" w:cstheme="minorHAnsi"/>
                <w:b/>
              </w:rPr>
            </w:pPr>
            <w:r w:rsidRPr="00202983">
              <w:rPr>
                <w:rFonts w:asciiTheme="minorHAnsi" w:hAnsiTheme="minorHAnsi" w:cstheme="minorHAnsi"/>
                <w:b/>
              </w:rPr>
              <w:t>#</w:t>
            </w:r>
          </w:p>
        </w:tc>
        <w:tc>
          <w:tcPr>
            <w:tcW w:w="9242" w:type="dxa"/>
          </w:tcPr>
          <w:p w:rsidR="00695036" w:rsidRPr="00202983" w:rsidRDefault="00695036" w:rsidP="003A6383">
            <w:pPr>
              <w:spacing w:before="120" w:after="120"/>
              <w:rPr>
                <w:rFonts w:asciiTheme="minorHAnsi" w:hAnsiTheme="minorHAnsi" w:cstheme="minorHAnsi"/>
                <w:b/>
              </w:rPr>
            </w:pPr>
            <w:r w:rsidRPr="00202983">
              <w:rPr>
                <w:rFonts w:asciiTheme="minorHAnsi" w:hAnsiTheme="minorHAnsi" w:cstheme="minorHAnsi"/>
                <w:b/>
              </w:rPr>
              <w:t>Item</w:t>
            </w:r>
          </w:p>
        </w:tc>
      </w:tr>
      <w:tr w:rsidR="00695036" w:rsidRPr="00202983" w:rsidTr="00695036">
        <w:tc>
          <w:tcPr>
            <w:tcW w:w="534" w:type="dxa"/>
            <w:tcBorders>
              <w:bottom w:val="single" w:sz="4" w:space="0" w:color="auto"/>
            </w:tcBorders>
          </w:tcPr>
          <w:p w:rsidR="00695036" w:rsidRPr="00202983" w:rsidRDefault="00695036" w:rsidP="003A6383">
            <w:pPr>
              <w:spacing w:before="120" w:after="120"/>
              <w:rPr>
                <w:rFonts w:asciiTheme="minorHAnsi" w:hAnsiTheme="minorHAnsi" w:cstheme="minorHAnsi"/>
              </w:rPr>
            </w:pPr>
            <w:r>
              <w:rPr>
                <w:rFonts w:asciiTheme="minorHAnsi" w:hAnsiTheme="minorHAnsi" w:cstheme="minorHAnsi"/>
              </w:rPr>
              <w:t>1</w:t>
            </w:r>
          </w:p>
        </w:tc>
        <w:tc>
          <w:tcPr>
            <w:tcW w:w="9242" w:type="dxa"/>
            <w:tcBorders>
              <w:bottom w:val="single" w:sz="4" w:space="0" w:color="auto"/>
            </w:tcBorders>
          </w:tcPr>
          <w:p w:rsidR="00695036" w:rsidRPr="00202983" w:rsidRDefault="00695036" w:rsidP="003A6383">
            <w:pPr>
              <w:spacing w:before="120" w:after="120"/>
              <w:rPr>
                <w:rFonts w:asciiTheme="minorHAnsi" w:hAnsiTheme="minorHAnsi" w:cstheme="minorHAnsi"/>
              </w:rPr>
            </w:pPr>
            <w:r w:rsidRPr="00202983">
              <w:rPr>
                <w:rFonts w:asciiTheme="minorHAnsi" w:hAnsiTheme="minorHAnsi" w:cstheme="minorHAnsi"/>
              </w:rPr>
              <w:t xml:space="preserve">Attendance and apologies </w:t>
            </w:r>
          </w:p>
        </w:tc>
      </w:tr>
      <w:tr w:rsidR="00695036" w:rsidRPr="00202983" w:rsidTr="00695036">
        <w:tc>
          <w:tcPr>
            <w:tcW w:w="534" w:type="dxa"/>
            <w:tcBorders>
              <w:bottom w:val="single" w:sz="4" w:space="0" w:color="auto"/>
            </w:tcBorders>
          </w:tcPr>
          <w:p w:rsidR="00695036" w:rsidRPr="00202983" w:rsidRDefault="00695036" w:rsidP="003A6383">
            <w:pPr>
              <w:spacing w:before="120" w:after="120"/>
              <w:rPr>
                <w:rFonts w:asciiTheme="minorHAnsi" w:hAnsiTheme="minorHAnsi" w:cstheme="minorHAnsi"/>
              </w:rPr>
            </w:pPr>
            <w:r>
              <w:rPr>
                <w:rFonts w:asciiTheme="minorHAnsi" w:hAnsiTheme="minorHAnsi" w:cstheme="minorHAnsi"/>
              </w:rPr>
              <w:t>2</w:t>
            </w:r>
          </w:p>
        </w:tc>
        <w:tc>
          <w:tcPr>
            <w:tcW w:w="9242" w:type="dxa"/>
            <w:tcBorders>
              <w:bottom w:val="single" w:sz="4" w:space="0" w:color="auto"/>
            </w:tcBorders>
          </w:tcPr>
          <w:p w:rsidR="00695036" w:rsidRPr="00202983" w:rsidRDefault="00695036" w:rsidP="003A6383">
            <w:pPr>
              <w:spacing w:before="120" w:after="120"/>
              <w:rPr>
                <w:rFonts w:asciiTheme="minorHAnsi" w:hAnsiTheme="minorHAnsi" w:cstheme="minorHAnsi"/>
              </w:rPr>
            </w:pPr>
            <w:r>
              <w:rPr>
                <w:rFonts w:asciiTheme="minorHAnsi" w:hAnsiTheme="minorHAnsi" w:cstheme="minorHAnsi"/>
              </w:rPr>
              <w:t>Review of actions from last meeting</w:t>
            </w:r>
          </w:p>
        </w:tc>
      </w:tr>
      <w:tr w:rsidR="00695036" w:rsidRPr="00202983" w:rsidTr="00695036">
        <w:tc>
          <w:tcPr>
            <w:tcW w:w="534" w:type="dxa"/>
            <w:tcBorders>
              <w:bottom w:val="single" w:sz="4" w:space="0" w:color="auto"/>
            </w:tcBorders>
          </w:tcPr>
          <w:p w:rsidR="00695036" w:rsidRPr="00202983" w:rsidRDefault="00695036" w:rsidP="003A6383">
            <w:pPr>
              <w:spacing w:before="120" w:after="120"/>
              <w:rPr>
                <w:rFonts w:asciiTheme="minorHAnsi" w:hAnsiTheme="minorHAnsi" w:cstheme="minorHAnsi"/>
              </w:rPr>
            </w:pPr>
            <w:r w:rsidRPr="00202983">
              <w:rPr>
                <w:rFonts w:asciiTheme="minorHAnsi" w:hAnsiTheme="minorHAnsi" w:cstheme="minorHAnsi"/>
              </w:rPr>
              <w:t xml:space="preserve">3 </w:t>
            </w:r>
          </w:p>
        </w:tc>
        <w:tc>
          <w:tcPr>
            <w:tcW w:w="9242" w:type="dxa"/>
            <w:tcBorders>
              <w:bottom w:val="single" w:sz="4" w:space="0" w:color="auto"/>
            </w:tcBorders>
          </w:tcPr>
          <w:p w:rsidR="00695036" w:rsidRPr="00202983" w:rsidRDefault="00695036" w:rsidP="003A6383">
            <w:pPr>
              <w:spacing w:before="120" w:after="120"/>
              <w:rPr>
                <w:rFonts w:asciiTheme="minorHAnsi" w:hAnsiTheme="minorHAnsi" w:cstheme="minorHAnsi"/>
              </w:rPr>
            </w:pPr>
            <w:r>
              <w:rPr>
                <w:rFonts w:asciiTheme="minorHAnsi" w:hAnsiTheme="minorHAnsi" w:cstheme="minorHAnsi"/>
              </w:rPr>
              <w:t>C</w:t>
            </w:r>
            <w:r w:rsidRPr="00202983">
              <w:rPr>
                <w:rFonts w:asciiTheme="minorHAnsi" w:hAnsiTheme="minorHAnsi" w:cstheme="minorHAnsi"/>
              </w:rPr>
              <w:t xml:space="preserve">onfidentiality arrangements </w:t>
            </w:r>
          </w:p>
        </w:tc>
      </w:tr>
      <w:tr w:rsidR="00695036" w:rsidRPr="00202983" w:rsidTr="00695036">
        <w:tc>
          <w:tcPr>
            <w:tcW w:w="534" w:type="dxa"/>
            <w:tcBorders>
              <w:bottom w:val="single" w:sz="4" w:space="0" w:color="auto"/>
            </w:tcBorders>
          </w:tcPr>
          <w:p w:rsidR="00695036" w:rsidRPr="00202983" w:rsidRDefault="00695036" w:rsidP="003A6383">
            <w:pPr>
              <w:spacing w:before="120" w:after="120"/>
              <w:rPr>
                <w:rFonts w:asciiTheme="minorHAnsi" w:hAnsiTheme="minorHAnsi" w:cstheme="minorHAnsi"/>
              </w:rPr>
            </w:pPr>
            <w:r>
              <w:rPr>
                <w:rFonts w:asciiTheme="minorHAnsi" w:hAnsiTheme="minorHAnsi" w:cstheme="minorHAnsi"/>
              </w:rPr>
              <w:t>4</w:t>
            </w:r>
          </w:p>
        </w:tc>
        <w:tc>
          <w:tcPr>
            <w:tcW w:w="9242" w:type="dxa"/>
            <w:tcBorders>
              <w:bottom w:val="single" w:sz="4" w:space="0" w:color="auto"/>
            </w:tcBorders>
          </w:tcPr>
          <w:p w:rsidR="00695036" w:rsidRPr="00EF50C0" w:rsidRDefault="00695036" w:rsidP="00AD579D">
            <w:pPr>
              <w:spacing w:before="120" w:after="120"/>
              <w:rPr>
                <w:rFonts w:asciiTheme="minorHAnsi" w:hAnsiTheme="minorHAnsi" w:cstheme="minorHAnsi"/>
              </w:rPr>
            </w:pPr>
            <w:r w:rsidRPr="00EF50C0">
              <w:rPr>
                <w:rFonts w:asciiTheme="minorHAnsi" w:hAnsiTheme="minorHAnsi" w:cstheme="minorHAnsi"/>
              </w:rPr>
              <w:t xml:space="preserve">Paper on scorecard/assessment criteria for product and price constructs </w:t>
            </w:r>
          </w:p>
        </w:tc>
      </w:tr>
      <w:tr w:rsidR="00695036" w:rsidRPr="00202983" w:rsidTr="00695036">
        <w:tc>
          <w:tcPr>
            <w:tcW w:w="534" w:type="dxa"/>
            <w:tcBorders>
              <w:bottom w:val="single" w:sz="4" w:space="0" w:color="auto"/>
            </w:tcBorders>
          </w:tcPr>
          <w:p w:rsidR="00695036" w:rsidRDefault="00695036" w:rsidP="003A6383">
            <w:pPr>
              <w:spacing w:before="120" w:after="120"/>
              <w:rPr>
                <w:rFonts w:asciiTheme="minorHAnsi" w:hAnsiTheme="minorHAnsi" w:cstheme="minorHAnsi"/>
              </w:rPr>
            </w:pPr>
            <w:r>
              <w:rPr>
                <w:rFonts w:asciiTheme="minorHAnsi" w:hAnsiTheme="minorHAnsi" w:cstheme="minorHAnsi"/>
              </w:rPr>
              <w:t>5</w:t>
            </w:r>
          </w:p>
        </w:tc>
        <w:tc>
          <w:tcPr>
            <w:tcW w:w="9242" w:type="dxa"/>
            <w:tcBorders>
              <w:bottom w:val="single" w:sz="4" w:space="0" w:color="auto"/>
            </w:tcBorders>
          </w:tcPr>
          <w:p w:rsidR="00695036" w:rsidRPr="00EF50C0" w:rsidRDefault="00695036" w:rsidP="003A6383">
            <w:pPr>
              <w:spacing w:before="120" w:after="120"/>
              <w:rPr>
                <w:rFonts w:asciiTheme="minorHAnsi" w:hAnsiTheme="minorHAnsi" w:cstheme="minorHAnsi"/>
              </w:rPr>
            </w:pPr>
            <w:r w:rsidRPr="00EF50C0">
              <w:rPr>
                <w:rFonts w:asciiTheme="minorHAnsi" w:hAnsiTheme="minorHAnsi" w:cstheme="minorHAnsi"/>
              </w:rPr>
              <w:t xml:space="preserve">Initial draft of paper on possible non-volumetric product construct (focusing on what product features and tariff items would make up a good product construct) </w:t>
            </w:r>
          </w:p>
        </w:tc>
      </w:tr>
      <w:tr w:rsidR="00695036" w:rsidRPr="00202983" w:rsidTr="00695036">
        <w:tc>
          <w:tcPr>
            <w:tcW w:w="534" w:type="dxa"/>
            <w:tcBorders>
              <w:bottom w:val="single" w:sz="4" w:space="0" w:color="auto"/>
            </w:tcBorders>
          </w:tcPr>
          <w:p w:rsidR="00695036" w:rsidRDefault="00695036" w:rsidP="003A6383">
            <w:pPr>
              <w:spacing w:before="120" w:after="120"/>
              <w:rPr>
                <w:rFonts w:asciiTheme="minorHAnsi" w:hAnsiTheme="minorHAnsi" w:cstheme="minorHAnsi"/>
              </w:rPr>
            </w:pPr>
            <w:r>
              <w:rPr>
                <w:rFonts w:asciiTheme="minorHAnsi" w:hAnsiTheme="minorHAnsi" w:cstheme="minorHAnsi"/>
              </w:rPr>
              <w:t>6</w:t>
            </w:r>
          </w:p>
        </w:tc>
        <w:tc>
          <w:tcPr>
            <w:tcW w:w="9242" w:type="dxa"/>
            <w:tcBorders>
              <w:bottom w:val="single" w:sz="4" w:space="0" w:color="auto"/>
            </w:tcBorders>
          </w:tcPr>
          <w:p w:rsidR="00695036" w:rsidRPr="00EF50C0" w:rsidRDefault="00695036" w:rsidP="003A6383">
            <w:pPr>
              <w:spacing w:before="120" w:after="120"/>
              <w:rPr>
                <w:rFonts w:asciiTheme="minorHAnsi" w:hAnsiTheme="minorHAnsi" w:cstheme="minorHAnsi"/>
              </w:rPr>
            </w:pPr>
            <w:r w:rsidRPr="00EF50C0">
              <w:rPr>
                <w:rFonts w:asciiTheme="minorHAnsi" w:hAnsiTheme="minorHAnsi" w:cstheme="minorHAnsi"/>
              </w:rPr>
              <w:t xml:space="preserve">Initial draft of paper on possible volumetric product construct (focusing on what product features and tariff items would make up a good product construct) </w:t>
            </w:r>
          </w:p>
        </w:tc>
      </w:tr>
      <w:tr w:rsidR="00695036" w:rsidRPr="00202983" w:rsidTr="00695036">
        <w:tc>
          <w:tcPr>
            <w:tcW w:w="534" w:type="dxa"/>
            <w:tcBorders>
              <w:bottom w:val="single" w:sz="4" w:space="0" w:color="auto"/>
            </w:tcBorders>
          </w:tcPr>
          <w:p w:rsidR="00695036" w:rsidRDefault="00695036" w:rsidP="003A6383">
            <w:pPr>
              <w:spacing w:before="120" w:after="120"/>
              <w:rPr>
                <w:rFonts w:asciiTheme="minorHAnsi" w:hAnsiTheme="minorHAnsi" w:cstheme="minorHAnsi"/>
              </w:rPr>
            </w:pPr>
            <w:r>
              <w:rPr>
                <w:rFonts w:asciiTheme="minorHAnsi" w:hAnsiTheme="minorHAnsi" w:cstheme="minorHAnsi"/>
              </w:rPr>
              <w:t>7</w:t>
            </w:r>
          </w:p>
        </w:tc>
        <w:tc>
          <w:tcPr>
            <w:tcW w:w="9242" w:type="dxa"/>
            <w:tcBorders>
              <w:bottom w:val="single" w:sz="4" w:space="0" w:color="auto"/>
            </w:tcBorders>
          </w:tcPr>
          <w:p w:rsidR="00695036" w:rsidRPr="00EF50C0" w:rsidRDefault="00695036" w:rsidP="003A6383">
            <w:pPr>
              <w:spacing w:before="120" w:after="120"/>
              <w:rPr>
                <w:rFonts w:asciiTheme="minorHAnsi" w:hAnsiTheme="minorHAnsi" w:cstheme="minorHAnsi"/>
              </w:rPr>
            </w:pPr>
            <w:r w:rsidRPr="00EF50C0">
              <w:rPr>
                <w:rFonts w:asciiTheme="minorHAnsi" w:hAnsiTheme="minorHAnsi" w:cstheme="minorHAnsi"/>
              </w:rPr>
              <w:t xml:space="preserve">Initial draft of paper on incremental costs of adding network capacity and how this relates to total cost to supply </w:t>
            </w:r>
          </w:p>
        </w:tc>
      </w:tr>
      <w:tr w:rsidR="00695036" w:rsidRPr="00202983" w:rsidTr="00695036">
        <w:tc>
          <w:tcPr>
            <w:tcW w:w="534" w:type="dxa"/>
            <w:tcBorders>
              <w:bottom w:val="single" w:sz="4" w:space="0" w:color="auto"/>
            </w:tcBorders>
          </w:tcPr>
          <w:p w:rsidR="00695036" w:rsidRDefault="00695036" w:rsidP="003A6383">
            <w:pPr>
              <w:spacing w:before="120" w:after="120"/>
              <w:rPr>
                <w:rFonts w:asciiTheme="minorHAnsi" w:hAnsiTheme="minorHAnsi" w:cstheme="minorHAnsi"/>
              </w:rPr>
            </w:pPr>
            <w:r>
              <w:rPr>
                <w:rFonts w:asciiTheme="minorHAnsi" w:hAnsiTheme="minorHAnsi" w:cstheme="minorHAnsi"/>
              </w:rPr>
              <w:t>8</w:t>
            </w:r>
          </w:p>
        </w:tc>
        <w:tc>
          <w:tcPr>
            <w:tcW w:w="9242" w:type="dxa"/>
            <w:tcBorders>
              <w:bottom w:val="single" w:sz="4" w:space="0" w:color="auto"/>
            </w:tcBorders>
          </w:tcPr>
          <w:p w:rsidR="00695036" w:rsidRPr="00EF50C0" w:rsidRDefault="00695036" w:rsidP="003A6383">
            <w:pPr>
              <w:spacing w:before="120" w:after="120"/>
              <w:rPr>
                <w:rFonts w:asciiTheme="minorHAnsi" w:hAnsiTheme="minorHAnsi" w:cstheme="minorHAnsi"/>
              </w:rPr>
            </w:pPr>
            <w:r w:rsidRPr="00EF50C0">
              <w:rPr>
                <w:rFonts w:asciiTheme="minorHAnsi" w:hAnsiTheme="minorHAnsi" w:cstheme="minorHAnsi"/>
              </w:rPr>
              <w:t>Initial draft of paper on features of the price contr</w:t>
            </w:r>
            <w:r>
              <w:rPr>
                <w:rFonts w:asciiTheme="minorHAnsi" w:hAnsiTheme="minorHAnsi" w:cstheme="minorHAnsi"/>
              </w:rPr>
              <w:t>ols</w:t>
            </w:r>
          </w:p>
        </w:tc>
      </w:tr>
      <w:tr w:rsidR="00695036" w:rsidRPr="00202983" w:rsidTr="00695036">
        <w:tc>
          <w:tcPr>
            <w:tcW w:w="534" w:type="dxa"/>
            <w:tcBorders>
              <w:bottom w:val="single" w:sz="4" w:space="0" w:color="auto"/>
            </w:tcBorders>
          </w:tcPr>
          <w:p w:rsidR="00695036" w:rsidRPr="00202983" w:rsidRDefault="00695036" w:rsidP="003A6383">
            <w:pPr>
              <w:spacing w:before="120" w:after="120"/>
              <w:rPr>
                <w:rFonts w:asciiTheme="minorHAnsi" w:hAnsiTheme="minorHAnsi" w:cstheme="minorHAnsi"/>
              </w:rPr>
            </w:pPr>
            <w:r>
              <w:rPr>
                <w:rFonts w:asciiTheme="minorHAnsi" w:hAnsiTheme="minorHAnsi" w:cstheme="minorHAnsi"/>
              </w:rPr>
              <w:t>9</w:t>
            </w:r>
          </w:p>
        </w:tc>
        <w:tc>
          <w:tcPr>
            <w:tcW w:w="9242" w:type="dxa"/>
            <w:tcBorders>
              <w:bottom w:val="single" w:sz="4" w:space="0" w:color="auto"/>
            </w:tcBorders>
          </w:tcPr>
          <w:p w:rsidR="00695036" w:rsidRPr="00202983" w:rsidRDefault="00695036" w:rsidP="003A6383">
            <w:pPr>
              <w:spacing w:before="120" w:after="120"/>
              <w:rPr>
                <w:rFonts w:asciiTheme="minorHAnsi" w:hAnsiTheme="minorHAnsi" w:cstheme="minorHAnsi"/>
              </w:rPr>
            </w:pPr>
            <w:r w:rsidRPr="00202983">
              <w:rPr>
                <w:rFonts w:asciiTheme="minorHAnsi" w:hAnsiTheme="minorHAnsi" w:cstheme="minorHAnsi"/>
              </w:rPr>
              <w:t xml:space="preserve">Working Group </w:t>
            </w:r>
            <w:r>
              <w:rPr>
                <w:rFonts w:asciiTheme="minorHAnsi" w:hAnsiTheme="minorHAnsi" w:cstheme="minorHAnsi"/>
              </w:rPr>
              <w:t>terms of r</w:t>
            </w:r>
            <w:r w:rsidRPr="00202983">
              <w:rPr>
                <w:rFonts w:asciiTheme="minorHAnsi" w:hAnsiTheme="minorHAnsi" w:cstheme="minorHAnsi"/>
              </w:rPr>
              <w:t xml:space="preserve">eference </w:t>
            </w:r>
          </w:p>
        </w:tc>
      </w:tr>
      <w:tr w:rsidR="00695036" w:rsidRPr="00202983" w:rsidTr="00695036">
        <w:tc>
          <w:tcPr>
            <w:tcW w:w="534" w:type="dxa"/>
          </w:tcPr>
          <w:p w:rsidR="00695036" w:rsidRPr="00202983" w:rsidRDefault="00695036" w:rsidP="003A6383">
            <w:pPr>
              <w:spacing w:before="120" w:after="120"/>
              <w:rPr>
                <w:rFonts w:asciiTheme="minorHAnsi" w:hAnsiTheme="minorHAnsi" w:cstheme="minorHAnsi"/>
              </w:rPr>
            </w:pPr>
            <w:r>
              <w:rPr>
                <w:rFonts w:asciiTheme="minorHAnsi" w:hAnsiTheme="minorHAnsi" w:cstheme="minorHAnsi"/>
              </w:rPr>
              <w:t>10</w:t>
            </w:r>
          </w:p>
        </w:tc>
        <w:tc>
          <w:tcPr>
            <w:tcW w:w="9242" w:type="dxa"/>
          </w:tcPr>
          <w:p w:rsidR="00695036" w:rsidRPr="00202983" w:rsidRDefault="00695036" w:rsidP="003A6383">
            <w:pPr>
              <w:spacing w:before="120" w:after="120"/>
              <w:rPr>
                <w:rFonts w:asciiTheme="minorHAnsi" w:hAnsiTheme="minorHAnsi" w:cstheme="minorHAnsi"/>
              </w:rPr>
            </w:pPr>
            <w:r w:rsidRPr="00202983">
              <w:rPr>
                <w:rFonts w:asciiTheme="minorHAnsi" w:hAnsiTheme="minorHAnsi" w:cstheme="minorHAnsi"/>
              </w:rPr>
              <w:t xml:space="preserve">Working Group </w:t>
            </w:r>
            <w:r>
              <w:rPr>
                <w:rFonts w:asciiTheme="minorHAnsi" w:hAnsiTheme="minorHAnsi" w:cstheme="minorHAnsi"/>
              </w:rPr>
              <w:t>f</w:t>
            </w:r>
            <w:r w:rsidRPr="00202983">
              <w:rPr>
                <w:rFonts w:asciiTheme="minorHAnsi" w:hAnsiTheme="minorHAnsi" w:cstheme="minorHAnsi"/>
              </w:rPr>
              <w:t xml:space="preserve">orward work program </w:t>
            </w:r>
          </w:p>
        </w:tc>
      </w:tr>
      <w:tr w:rsidR="00695036" w:rsidRPr="00202983" w:rsidTr="00695036">
        <w:tc>
          <w:tcPr>
            <w:tcW w:w="534" w:type="dxa"/>
            <w:tcBorders>
              <w:bottom w:val="single" w:sz="4" w:space="0" w:color="auto"/>
            </w:tcBorders>
          </w:tcPr>
          <w:p w:rsidR="00695036" w:rsidRPr="00202983" w:rsidRDefault="00695036" w:rsidP="003A6383">
            <w:pPr>
              <w:spacing w:before="120" w:after="120"/>
              <w:rPr>
                <w:rFonts w:asciiTheme="minorHAnsi" w:hAnsiTheme="minorHAnsi" w:cstheme="minorHAnsi"/>
              </w:rPr>
            </w:pPr>
            <w:r>
              <w:rPr>
                <w:rFonts w:asciiTheme="minorHAnsi" w:hAnsiTheme="minorHAnsi" w:cstheme="minorHAnsi"/>
              </w:rPr>
              <w:t>11</w:t>
            </w:r>
          </w:p>
        </w:tc>
        <w:tc>
          <w:tcPr>
            <w:tcW w:w="9242" w:type="dxa"/>
            <w:tcBorders>
              <w:bottom w:val="single" w:sz="4" w:space="0" w:color="auto"/>
            </w:tcBorders>
          </w:tcPr>
          <w:p w:rsidR="00695036" w:rsidRPr="00202983" w:rsidRDefault="00695036" w:rsidP="003A6383">
            <w:pPr>
              <w:spacing w:before="120" w:after="120"/>
              <w:rPr>
                <w:rFonts w:asciiTheme="minorHAnsi" w:hAnsiTheme="minorHAnsi" w:cstheme="minorHAnsi"/>
              </w:rPr>
            </w:pPr>
            <w:r w:rsidRPr="00202983">
              <w:rPr>
                <w:rFonts w:asciiTheme="minorHAnsi" w:hAnsiTheme="minorHAnsi" w:cstheme="minorHAnsi"/>
              </w:rPr>
              <w:t xml:space="preserve">Next meeting </w:t>
            </w:r>
          </w:p>
        </w:tc>
      </w:tr>
    </w:tbl>
    <w:p w:rsidR="008A42BE" w:rsidRPr="00202983" w:rsidRDefault="008A42BE" w:rsidP="008A42BE">
      <w:pPr>
        <w:rPr>
          <w:rFonts w:asciiTheme="minorHAnsi" w:hAnsiTheme="minorHAnsi" w:cstheme="minorHAnsi"/>
          <w:sz w:val="20"/>
          <w:szCs w:val="20"/>
        </w:rPr>
      </w:pPr>
      <w:r w:rsidRPr="00202983">
        <w:rPr>
          <w:rFonts w:asciiTheme="minorHAnsi" w:hAnsiTheme="minorHAnsi" w:cstheme="minorHAnsi"/>
          <w:b/>
          <w:sz w:val="20"/>
          <w:szCs w:val="20"/>
        </w:rPr>
        <w:t>Next meeting scheduled for:</w:t>
      </w:r>
      <w:r w:rsidRPr="00202983">
        <w:rPr>
          <w:rFonts w:asciiTheme="minorHAnsi" w:hAnsiTheme="minorHAnsi" w:cstheme="minorHAnsi"/>
          <w:sz w:val="20"/>
          <w:szCs w:val="20"/>
        </w:rPr>
        <w:t xml:space="preserve"> </w:t>
      </w:r>
      <w:r w:rsidRPr="00202983">
        <w:rPr>
          <w:rFonts w:asciiTheme="minorHAnsi" w:hAnsiTheme="minorHAnsi" w:cstheme="minorHAnsi"/>
          <w:b/>
          <w:bCs/>
          <w:sz w:val="20"/>
          <w:szCs w:val="20"/>
        </w:rPr>
        <w:t>2:00pm to 3:30pm</w:t>
      </w:r>
      <w:r>
        <w:rPr>
          <w:rFonts w:asciiTheme="minorHAnsi" w:hAnsiTheme="minorHAnsi" w:cstheme="minorHAnsi"/>
          <w:b/>
          <w:sz w:val="20"/>
          <w:szCs w:val="20"/>
        </w:rPr>
        <w:t>, Thursday 7 October</w:t>
      </w:r>
      <w:r w:rsidRPr="00202983">
        <w:rPr>
          <w:rFonts w:asciiTheme="minorHAnsi" w:hAnsiTheme="minorHAnsi" w:cstheme="minorHAnsi"/>
          <w:b/>
          <w:sz w:val="20"/>
          <w:szCs w:val="20"/>
        </w:rPr>
        <w:t xml:space="preserve"> 2021</w:t>
      </w:r>
    </w:p>
    <w:p w:rsidR="00027237" w:rsidRDefault="00027237" w:rsidP="00AF36A1">
      <w:pPr>
        <w:rPr>
          <w:rFonts w:asciiTheme="minorHAnsi" w:hAnsiTheme="minorHAnsi" w:cstheme="minorHAnsi"/>
          <w:b/>
          <w:sz w:val="20"/>
          <w:szCs w:val="20"/>
        </w:rPr>
      </w:pPr>
    </w:p>
    <w:p w:rsidR="009449F1" w:rsidRDefault="009449F1" w:rsidP="00AF36A1">
      <w:pPr>
        <w:rPr>
          <w:rFonts w:asciiTheme="minorHAnsi" w:hAnsiTheme="minorHAnsi" w:cstheme="minorHAnsi"/>
          <w:b/>
          <w:sz w:val="20"/>
          <w:szCs w:val="20"/>
        </w:rPr>
      </w:pPr>
      <w:r>
        <w:rPr>
          <w:rFonts w:asciiTheme="minorHAnsi" w:hAnsiTheme="minorHAnsi" w:cstheme="minorHAnsi"/>
          <w:b/>
          <w:sz w:val="20"/>
          <w:szCs w:val="20"/>
        </w:rPr>
        <w:t>Meeting summary</w:t>
      </w:r>
    </w:p>
    <w:p w:rsidR="0004736C" w:rsidRPr="0004736C" w:rsidRDefault="00AD717F" w:rsidP="00AF36A1">
      <w:pPr>
        <w:rPr>
          <w:rFonts w:asciiTheme="minorHAnsi" w:hAnsiTheme="minorHAnsi" w:cstheme="minorHAnsi"/>
          <w:sz w:val="20"/>
          <w:szCs w:val="20"/>
        </w:rPr>
      </w:pPr>
      <w:r>
        <w:rPr>
          <w:rFonts w:asciiTheme="minorHAnsi" w:hAnsiTheme="minorHAnsi" w:cstheme="minorHAnsi"/>
          <w:sz w:val="20"/>
          <w:szCs w:val="20"/>
        </w:rPr>
        <w:t xml:space="preserve">The Chair thanked the stakeholders who had contributed </w:t>
      </w:r>
      <w:r w:rsidR="00FC689A">
        <w:rPr>
          <w:rFonts w:asciiTheme="minorHAnsi" w:hAnsiTheme="minorHAnsi" w:cstheme="minorHAnsi"/>
          <w:sz w:val="20"/>
          <w:szCs w:val="20"/>
        </w:rPr>
        <w:t xml:space="preserve">to the five </w:t>
      </w:r>
      <w:r>
        <w:rPr>
          <w:rFonts w:asciiTheme="minorHAnsi" w:hAnsiTheme="minorHAnsi" w:cstheme="minorHAnsi"/>
          <w:sz w:val="20"/>
          <w:szCs w:val="20"/>
        </w:rPr>
        <w:t>papers</w:t>
      </w:r>
      <w:r w:rsidR="00FC689A">
        <w:rPr>
          <w:rFonts w:asciiTheme="minorHAnsi" w:hAnsiTheme="minorHAnsi" w:cstheme="minorHAnsi"/>
          <w:sz w:val="20"/>
          <w:szCs w:val="20"/>
        </w:rPr>
        <w:t xml:space="preserve"> for the meeting. </w:t>
      </w:r>
    </w:p>
    <w:p w:rsidR="00FC689A" w:rsidRDefault="0004736C" w:rsidP="00AF36A1">
      <w:pPr>
        <w:rPr>
          <w:rFonts w:asciiTheme="minorHAnsi" w:hAnsiTheme="minorHAnsi" w:cstheme="minorHAnsi"/>
          <w:sz w:val="20"/>
          <w:szCs w:val="20"/>
        </w:rPr>
      </w:pPr>
      <w:r w:rsidRPr="0004736C">
        <w:rPr>
          <w:rFonts w:asciiTheme="minorHAnsi" w:hAnsiTheme="minorHAnsi" w:cstheme="minorHAnsi"/>
          <w:sz w:val="20"/>
          <w:szCs w:val="20"/>
        </w:rPr>
        <w:t xml:space="preserve">The </w:t>
      </w:r>
      <w:r w:rsidR="00074D76">
        <w:rPr>
          <w:rFonts w:asciiTheme="minorHAnsi" w:hAnsiTheme="minorHAnsi" w:cstheme="minorHAnsi"/>
          <w:sz w:val="20"/>
          <w:szCs w:val="20"/>
        </w:rPr>
        <w:t xml:space="preserve">ACCC </w:t>
      </w:r>
      <w:r w:rsidR="00FC689A">
        <w:rPr>
          <w:rFonts w:asciiTheme="minorHAnsi" w:hAnsiTheme="minorHAnsi" w:cstheme="minorHAnsi"/>
          <w:sz w:val="20"/>
          <w:szCs w:val="20"/>
        </w:rPr>
        <w:t xml:space="preserve">introduced the </w:t>
      </w:r>
      <w:r w:rsidR="00AD579D">
        <w:rPr>
          <w:rFonts w:asciiTheme="minorHAnsi" w:hAnsiTheme="minorHAnsi" w:cstheme="minorHAnsi"/>
          <w:sz w:val="20"/>
          <w:szCs w:val="20"/>
        </w:rPr>
        <w:t xml:space="preserve">discussion on confidentiality arrangements. NBN Co spoke to the </w:t>
      </w:r>
      <w:r w:rsidR="00FC689A">
        <w:rPr>
          <w:rFonts w:asciiTheme="minorHAnsi" w:hAnsiTheme="minorHAnsi" w:cstheme="minorHAnsi"/>
          <w:sz w:val="20"/>
          <w:szCs w:val="20"/>
        </w:rPr>
        <w:t xml:space="preserve">draft </w:t>
      </w:r>
      <w:r w:rsidRPr="0004736C">
        <w:rPr>
          <w:rFonts w:asciiTheme="minorHAnsi" w:hAnsiTheme="minorHAnsi" w:cstheme="minorHAnsi"/>
          <w:sz w:val="20"/>
          <w:szCs w:val="20"/>
        </w:rPr>
        <w:t>confidentiality</w:t>
      </w:r>
      <w:r w:rsidR="00FC689A">
        <w:rPr>
          <w:rFonts w:asciiTheme="minorHAnsi" w:hAnsiTheme="minorHAnsi" w:cstheme="minorHAnsi"/>
          <w:sz w:val="20"/>
          <w:szCs w:val="20"/>
        </w:rPr>
        <w:t xml:space="preserve"> agreement</w:t>
      </w:r>
      <w:r w:rsidR="00AD579D">
        <w:rPr>
          <w:rFonts w:asciiTheme="minorHAnsi" w:hAnsiTheme="minorHAnsi" w:cstheme="minorHAnsi"/>
          <w:sz w:val="20"/>
          <w:szCs w:val="20"/>
        </w:rPr>
        <w:t xml:space="preserve"> to be provided by each recipient of its confidential information.</w:t>
      </w:r>
      <w:r w:rsidR="00FC689A">
        <w:rPr>
          <w:rFonts w:asciiTheme="minorHAnsi" w:hAnsiTheme="minorHAnsi" w:cstheme="minorHAnsi"/>
          <w:sz w:val="20"/>
          <w:szCs w:val="20"/>
        </w:rPr>
        <w:t xml:space="preserve"> </w:t>
      </w:r>
      <w:r w:rsidR="00AD579D">
        <w:rPr>
          <w:rFonts w:asciiTheme="minorHAnsi" w:hAnsiTheme="minorHAnsi" w:cstheme="minorHAnsi"/>
          <w:sz w:val="20"/>
          <w:szCs w:val="20"/>
        </w:rPr>
        <w:t xml:space="preserve">NBN Co advised the meeting that it would separately provide its confidential information directly to those parties from whom it had accepted an undertaking. Meeting participants were encouraged to consider the confidentiality undertaking and </w:t>
      </w:r>
      <w:r w:rsidR="00634E4E">
        <w:rPr>
          <w:rFonts w:asciiTheme="minorHAnsi" w:hAnsiTheme="minorHAnsi" w:cstheme="minorHAnsi"/>
          <w:sz w:val="20"/>
          <w:szCs w:val="20"/>
        </w:rPr>
        <w:t>the personnel within their organisations</w:t>
      </w:r>
      <w:r w:rsidR="00AD579D">
        <w:rPr>
          <w:rFonts w:asciiTheme="minorHAnsi" w:hAnsiTheme="minorHAnsi" w:cstheme="minorHAnsi"/>
          <w:sz w:val="20"/>
          <w:szCs w:val="20"/>
        </w:rPr>
        <w:t xml:space="preserve"> with whom it would be necessary to share information to support an informed discussion in the working groups, with a view </w:t>
      </w:r>
      <w:r w:rsidR="00AD579D">
        <w:rPr>
          <w:rFonts w:asciiTheme="minorHAnsi" w:hAnsiTheme="minorHAnsi" w:cstheme="minorHAnsi"/>
          <w:sz w:val="20"/>
          <w:szCs w:val="20"/>
        </w:rPr>
        <w:lastRenderedPageBreak/>
        <w:t xml:space="preserve">to having the undertakings in place promptly. </w:t>
      </w:r>
      <w:r w:rsidR="00FC689A">
        <w:rPr>
          <w:rFonts w:asciiTheme="minorHAnsi" w:hAnsiTheme="minorHAnsi" w:cstheme="minorHAnsi"/>
          <w:sz w:val="20"/>
          <w:szCs w:val="20"/>
        </w:rPr>
        <w:t xml:space="preserve">It was </w:t>
      </w:r>
      <w:r w:rsidR="00AD579D">
        <w:rPr>
          <w:rFonts w:asciiTheme="minorHAnsi" w:hAnsiTheme="minorHAnsi" w:cstheme="minorHAnsi"/>
          <w:sz w:val="20"/>
          <w:szCs w:val="20"/>
        </w:rPr>
        <w:t xml:space="preserve">also </w:t>
      </w:r>
      <w:r w:rsidR="00FC689A">
        <w:rPr>
          <w:rFonts w:asciiTheme="minorHAnsi" w:hAnsiTheme="minorHAnsi" w:cstheme="minorHAnsi"/>
          <w:sz w:val="20"/>
          <w:szCs w:val="20"/>
        </w:rPr>
        <w:t xml:space="preserve">noted that other parties that wanted to introduce their own confidential information would need to provide a similar agreement. </w:t>
      </w:r>
    </w:p>
    <w:p w:rsidR="00FC4B65" w:rsidRDefault="00AA0BF2" w:rsidP="00AF36A1">
      <w:pPr>
        <w:rPr>
          <w:rFonts w:asciiTheme="minorHAnsi" w:hAnsiTheme="minorHAnsi" w:cstheme="minorHAnsi"/>
          <w:sz w:val="20"/>
          <w:szCs w:val="20"/>
        </w:rPr>
      </w:pPr>
      <w:r>
        <w:rPr>
          <w:rFonts w:asciiTheme="minorHAnsi" w:hAnsiTheme="minorHAnsi" w:cstheme="minorHAnsi"/>
          <w:sz w:val="20"/>
          <w:szCs w:val="20"/>
        </w:rPr>
        <w:t xml:space="preserve">The paper </w:t>
      </w:r>
      <w:r w:rsidRPr="00AA0BF2">
        <w:rPr>
          <w:rFonts w:asciiTheme="minorHAnsi" w:hAnsiTheme="minorHAnsi" w:cstheme="minorHAnsi"/>
          <w:sz w:val="20"/>
          <w:szCs w:val="20"/>
        </w:rPr>
        <w:t xml:space="preserve">on </w:t>
      </w:r>
      <w:r>
        <w:rPr>
          <w:rFonts w:asciiTheme="minorHAnsi" w:hAnsiTheme="minorHAnsi" w:cstheme="minorHAnsi"/>
          <w:sz w:val="20"/>
          <w:szCs w:val="20"/>
        </w:rPr>
        <w:t xml:space="preserve">the </w:t>
      </w:r>
      <w:r w:rsidRPr="00AA0BF2">
        <w:rPr>
          <w:rFonts w:asciiTheme="minorHAnsi" w:hAnsiTheme="minorHAnsi" w:cstheme="minorHAnsi"/>
          <w:sz w:val="20"/>
          <w:szCs w:val="20"/>
        </w:rPr>
        <w:t>scorecard/assessment criteria for produc</w:t>
      </w:r>
      <w:r>
        <w:rPr>
          <w:rFonts w:asciiTheme="minorHAnsi" w:hAnsiTheme="minorHAnsi" w:cstheme="minorHAnsi"/>
          <w:sz w:val="20"/>
          <w:szCs w:val="20"/>
        </w:rPr>
        <w:t>t and price constructs was presented, with an emphasis placed on the cost</w:t>
      </w:r>
      <w:r w:rsidR="00783B52">
        <w:rPr>
          <w:rFonts w:asciiTheme="minorHAnsi" w:hAnsiTheme="minorHAnsi" w:cstheme="minorHAnsi"/>
          <w:sz w:val="20"/>
          <w:szCs w:val="20"/>
        </w:rPr>
        <w:t>ing</w:t>
      </w:r>
      <w:r>
        <w:rPr>
          <w:rFonts w:asciiTheme="minorHAnsi" w:hAnsiTheme="minorHAnsi" w:cstheme="minorHAnsi"/>
          <w:sz w:val="20"/>
          <w:szCs w:val="20"/>
        </w:rPr>
        <w:t xml:space="preserve"> methodology and recovery models that would be consistent with the broader assessment principles. The role of </w:t>
      </w:r>
      <w:r w:rsidR="00BA2F0F">
        <w:rPr>
          <w:rFonts w:asciiTheme="minorHAnsi" w:hAnsiTheme="minorHAnsi" w:cstheme="minorHAnsi"/>
          <w:sz w:val="20"/>
          <w:szCs w:val="20"/>
        </w:rPr>
        <w:t xml:space="preserve">the </w:t>
      </w:r>
      <w:r>
        <w:rPr>
          <w:rFonts w:asciiTheme="minorHAnsi" w:hAnsiTheme="minorHAnsi" w:cstheme="minorHAnsi"/>
          <w:sz w:val="20"/>
          <w:szCs w:val="20"/>
        </w:rPr>
        <w:t>existing retail price structure</w:t>
      </w:r>
      <w:r w:rsidR="00967FA2">
        <w:rPr>
          <w:rFonts w:asciiTheme="minorHAnsi" w:hAnsiTheme="minorHAnsi" w:cstheme="minorHAnsi"/>
          <w:sz w:val="20"/>
          <w:szCs w:val="20"/>
        </w:rPr>
        <w:t xml:space="preserve"> </w:t>
      </w:r>
      <w:r w:rsidR="00BA2F0F">
        <w:rPr>
          <w:rFonts w:asciiTheme="minorHAnsi" w:hAnsiTheme="minorHAnsi" w:cstheme="minorHAnsi"/>
          <w:sz w:val="20"/>
          <w:szCs w:val="20"/>
        </w:rPr>
        <w:t xml:space="preserve">in helping to frame the wholesale price structure was </w:t>
      </w:r>
      <w:r w:rsidR="00967FA2">
        <w:rPr>
          <w:rFonts w:asciiTheme="minorHAnsi" w:hAnsiTheme="minorHAnsi" w:cstheme="minorHAnsi"/>
          <w:sz w:val="20"/>
          <w:szCs w:val="20"/>
        </w:rPr>
        <w:t>also highlighted. It was postulated th</w:t>
      </w:r>
      <w:r w:rsidR="00783B52">
        <w:rPr>
          <w:rFonts w:asciiTheme="minorHAnsi" w:hAnsiTheme="minorHAnsi" w:cstheme="minorHAnsi"/>
          <w:sz w:val="20"/>
          <w:szCs w:val="20"/>
        </w:rPr>
        <w:t xml:space="preserve">at access prices consistent with the proposed framework </w:t>
      </w:r>
      <w:r w:rsidR="00967FA2">
        <w:rPr>
          <w:rFonts w:asciiTheme="minorHAnsi" w:hAnsiTheme="minorHAnsi" w:cstheme="minorHAnsi"/>
          <w:sz w:val="20"/>
          <w:szCs w:val="20"/>
        </w:rPr>
        <w:t xml:space="preserve">would have a minimal </w:t>
      </w:r>
      <w:r w:rsidR="00D9023E">
        <w:rPr>
          <w:rFonts w:asciiTheme="minorHAnsi" w:hAnsiTheme="minorHAnsi" w:cstheme="minorHAnsi"/>
          <w:sz w:val="20"/>
          <w:szCs w:val="20"/>
        </w:rPr>
        <w:t xml:space="preserve">volumetric charge </w:t>
      </w:r>
      <w:r w:rsidR="00783B52">
        <w:rPr>
          <w:rFonts w:asciiTheme="minorHAnsi" w:hAnsiTheme="minorHAnsi" w:cstheme="minorHAnsi"/>
          <w:sz w:val="20"/>
          <w:szCs w:val="20"/>
        </w:rPr>
        <w:t>component</w:t>
      </w:r>
      <w:r w:rsidR="00EA5941">
        <w:rPr>
          <w:rFonts w:asciiTheme="minorHAnsi" w:hAnsiTheme="minorHAnsi" w:cstheme="minorHAnsi"/>
          <w:sz w:val="20"/>
          <w:szCs w:val="20"/>
        </w:rPr>
        <w:t>,</w:t>
      </w:r>
      <w:r w:rsidR="00634E4E">
        <w:rPr>
          <w:rFonts w:asciiTheme="minorHAnsi" w:hAnsiTheme="minorHAnsi" w:cstheme="minorHAnsi"/>
          <w:sz w:val="20"/>
          <w:szCs w:val="20"/>
        </w:rPr>
        <w:t xml:space="preserve"> </w:t>
      </w:r>
      <w:r w:rsidR="00EA5941">
        <w:rPr>
          <w:rFonts w:asciiTheme="minorHAnsi" w:hAnsiTheme="minorHAnsi" w:cstheme="minorHAnsi"/>
          <w:sz w:val="20"/>
          <w:szCs w:val="20"/>
        </w:rPr>
        <w:t xml:space="preserve">with </w:t>
      </w:r>
      <w:r w:rsidR="00967FA2">
        <w:rPr>
          <w:rFonts w:asciiTheme="minorHAnsi" w:hAnsiTheme="minorHAnsi" w:cstheme="minorHAnsi"/>
          <w:sz w:val="20"/>
          <w:szCs w:val="20"/>
        </w:rPr>
        <w:t xml:space="preserve">fixed and common costs </w:t>
      </w:r>
      <w:r w:rsidR="00634E4E">
        <w:rPr>
          <w:rFonts w:asciiTheme="minorHAnsi" w:hAnsiTheme="minorHAnsi" w:cstheme="minorHAnsi"/>
          <w:sz w:val="20"/>
          <w:szCs w:val="20"/>
        </w:rPr>
        <w:t xml:space="preserve">recovered </w:t>
      </w:r>
      <w:r w:rsidR="00967FA2">
        <w:rPr>
          <w:rFonts w:asciiTheme="minorHAnsi" w:hAnsiTheme="minorHAnsi" w:cstheme="minorHAnsi"/>
          <w:sz w:val="20"/>
          <w:szCs w:val="20"/>
        </w:rPr>
        <w:t xml:space="preserve">from </w:t>
      </w:r>
      <w:r w:rsidR="00D9023E">
        <w:rPr>
          <w:rFonts w:asciiTheme="minorHAnsi" w:hAnsiTheme="minorHAnsi" w:cstheme="minorHAnsi"/>
          <w:sz w:val="20"/>
          <w:szCs w:val="20"/>
        </w:rPr>
        <w:t>non-volumetric charges</w:t>
      </w:r>
      <w:r w:rsidR="00EA5941">
        <w:rPr>
          <w:rFonts w:asciiTheme="minorHAnsi" w:hAnsiTheme="minorHAnsi" w:cstheme="minorHAnsi"/>
          <w:sz w:val="20"/>
          <w:szCs w:val="20"/>
        </w:rPr>
        <w:t xml:space="preserve">, and price relativities between speed tiers based on </w:t>
      </w:r>
      <w:r w:rsidR="00D9023E">
        <w:rPr>
          <w:rFonts w:asciiTheme="minorHAnsi" w:hAnsiTheme="minorHAnsi" w:cstheme="minorHAnsi"/>
          <w:sz w:val="20"/>
          <w:szCs w:val="20"/>
        </w:rPr>
        <w:t xml:space="preserve">end customer willingness to pay. </w:t>
      </w:r>
      <w:r w:rsidR="00BA2F0F">
        <w:rPr>
          <w:rFonts w:asciiTheme="minorHAnsi" w:hAnsiTheme="minorHAnsi" w:cstheme="minorHAnsi"/>
          <w:sz w:val="20"/>
          <w:szCs w:val="20"/>
        </w:rPr>
        <w:t xml:space="preserve">Concerns </w:t>
      </w:r>
      <w:r w:rsidR="002728F9">
        <w:rPr>
          <w:rFonts w:asciiTheme="minorHAnsi" w:hAnsiTheme="minorHAnsi" w:cstheme="minorHAnsi"/>
          <w:sz w:val="20"/>
          <w:szCs w:val="20"/>
        </w:rPr>
        <w:t xml:space="preserve">were raised </w:t>
      </w:r>
      <w:r w:rsidR="00BA2F0F">
        <w:rPr>
          <w:rFonts w:asciiTheme="minorHAnsi" w:hAnsiTheme="minorHAnsi" w:cstheme="minorHAnsi"/>
          <w:sz w:val="20"/>
          <w:szCs w:val="20"/>
        </w:rPr>
        <w:t xml:space="preserve">about </w:t>
      </w:r>
      <w:r w:rsidR="002728F9">
        <w:rPr>
          <w:rFonts w:asciiTheme="minorHAnsi" w:hAnsiTheme="minorHAnsi" w:cstheme="minorHAnsi"/>
          <w:sz w:val="20"/>
          <w:szCs w:val="20"/>
        </w:rPr>
        <w:t xml:space="preserve">any </w:t>
      </w:r>
      <w:r w:rsidR="00BA2F0F">
        <w:rPr>
          <w:rFonts w:asciiTheme="minorHAnsi" w:hAnsiTheme="minorHAnsi" w:cstheme="minorHAnsi"/>
          <w:sz w:val="20"/>
          <w:szCs w:val="20"/>
        </w:rPr>
        <w:t>rebalancin</w:t>
      </w:r>
      <w:r w:rsidR="002728F9">
        <w:rPr>
          <w:rFonts w:asciiTheme="minorHAnsi" w:hAnsiTheme="minorHAnsi" w:cstheme="minorHAnsi"/>
          <w:sz w:val="20"/>
          <w:szCs w:val="20"/>
        </w:rPr>
        <w:t xml:space="preserve">g of prices that made lower speed tiers </w:t>
      </w:r>
      <w:r w:rsidR="00983B74">
        <w:rPr>
          <w:rFonts w:asciiTheme="minorHAnsi" w:hAnsiTheme="minorHAnsi" w:cstheme="minorHAnsi"/>
          <w:sz w:val="20"/>
          <w:szCs w:val="20"/>
        </w:rPr>
        <w:t xml:space="preserve">relatively </w:t>
      </w:r>
      <w:r w:rsidR="002728F9">
        <w:rPr>
          <w:rFonts w:asciiTheme="minorHAnsi" w:hAnsiTheme="minorHAnsi" w:cstheme="minorHAnsi"/>
          <w:sz w:val="20"/>
          <w:szCs w:val="20"/>
        </w:rPr>
        <w:t xml:space="preserve">more expensive. One participant </w:t>
      </w:r>
      <w:r w:rsidR="00967FA2">
        <w:rPr>
          <w:rFonts w:asciiTheme="minorHAnsi" w:hAnsiTheme="minorHAnsi" w:cstheme="minorHAnsi"/>
          <w:sz w:val="20"/>
          <w:szCs w:val="20"/>
        </w:rPr>
        <w:t xml:space="preserve">questioned whether </w:t>
      </w:r>
      <w:r w:rsidR="00CF51D5">
        <w:rPr>
          <w:rFonts w:asciiTheme="minorHAnsi" w:hAnsiTheme="minorHAnsi" w:cstheme="minorHAnsi"/>
          <w:sz w:val="20"/>
          <w:szCs w:val="20"/>
        </w:rPr>
        <w:t xml:space="preserve">retail and wholesale structures needed to match, noting that retailers might adopt different structures </w:t>
      </w:r>
      <w:r w:rsidR="002728F9">
        <w:rPr>
          <w:rFonts w:asciiTheme="minorHAnsi" w:hAnsiTheme="minorHAnsi" w:cstheme="minorHAnsi"/>
          <w:sz w:val="20"/>
          <w:szCs w:val="20"/>
        </w:rPr>
        <w:t xml:space="preserve">from wholesale prices </w:t>
      </w:r>
      <w:r w:rsidR="00CF51D5">
        <w:rPr>
          <w:rFonts w:asciiTheme="minorHAnsi" w:hAnsiTheme="minorHAnsi" w:cstheme="minorHAnsi"/>
          <w:sz w:val="20"/>
          <w:szCs w:val="20"/>
        </w:rPr>
        <w:t xml:space="preserve">as a means of product differentiation. </w:t>
      </w:r>
      <w:r w:rsidR="00AD579D">
        <w:rPr>
          <w:rFonts w:asciiTheme="minorHAnsi" w:hAnsiTheme="minorHAnsi" w:cstheme="minorHAnsi"/>
          <w:sz w:val="20"/>
          <w:szCs w:val="20"/>
        </w:rPr>
        <w:t>The paper</w:t>
      </w:r>
      <w:r w:rsidR="0084371D">
        <w:rPr>
          <w:rFonts w:asciiTheme="minorHAnsi" w:hAnsiTheme="minorHAnsi" w:cstheme="minorHAnsi"/>
          <w:sz w:val="20"/>
          <w:szCs w:val="20"/>
        </w:rPr>
        <w:t>’</w:t>
      </w:r>
      <w:r w:rsidR="00AD579D">
        <w:rPr>
          <w:rFonts w:asciiTheme="minorHAnsi" w:hAnsiTheme="minorHAnsi" w:cstheme="minorHAnsi"/>
          <w:sz w:val="20"/>
          <w:szCs w:val="20"/>
        </w:rPr>
        <w:t xml:space="preserve">s author will refine the paper in light of feedback received and provide </w:t>
      </w:r>
      <w:r w:rsidR="00D9023E">
        <w:rPr>
          <w:rFonts w:asciiTheme="minorHAnsi" w:hAnsiTheme="minorHAnsi" w:cstheme="minorHAnsi"/>
          <w:sz w:val="20"/>
          <w:szCs w:val="20"/>
        </w:rPr>
        <w:t xml:space="preserve">an </w:t>
      </w:r>
      <w:r w:rsidR="00983B74">
        <w:rPr>
          <w:rFonts w:asciiTheme="minorHAnsi" w:hAnsiTheme="minorHAnsi" w:cstheme="minorHAnsi"/>
          <w:sz w:val="20"/>
          <w:szCs w:val="20"/>
        </w:rPr>
        <w:t xml:space="preserve">updated </w:t>
      </w:r>
      <w:r w:rsidR="00AD579D">
        <w:rPr>
          <w:rFonts w:asciiTheme="minorHAnsi" w:hAnsiTheme="minorHAnsi" w:cstheme="minorHAnsi"/>
          <w:sz w:val="20"/>
          <w:szCs w:val="20"/>
        </w:rPr>
        <w:t>version for circulation.</w:t>
      </w:r>
    </w:p>
    <w:p w:rsidR="00507884" w:rsidRDefault="00507884" w:rsidP="00AF36A1">
      <w:pPr>
        <w:rPr>
          <w:rFonts w:asciiTheme="minorHAnsi" w:hAnsiTheme="minorHAnsi" w:cstheme="minorHAnsi"/>
          <w:sz w:val="20"/>
          <w:szCs w:val="20"/>
        </w:rPr>
      </w:pPr>
      <w:r w:rsidRPr="00507884">
        <w:rPr>
          <w:rFonts w:asciiTheme="minorHAnsi" w:hAnsiTheme="minorHAnsi" w:cstheme="minorHAnsi"/>
          <w:sz w:val="20"/>
          <w:szCs w:val="20"/>
        </w:rPr>
        <w:t xml:space="preserve">An initial draft of the paper on possible non-volumetric product construct </w:t>
      </w:r>
      <w:r>
        <w:rPr>
          <w:rFonts w:asciiTheme="minorHAnsi" w:hAnsiTheme="minorHAnsi" w:cstheme="minorHAnsi"/>
          <w:sz w:val="20"/>
          <w:szCs w:val="20"/>
        </w:rPr>
        <w:t>was presente</w:t>
      </w:r>
      <w:r w:rsidR="003F2758">
        <w:rPr>
          <w:rFonts w:asciiTheme="minorHAnsi" w:hAnsiTheme="minorHAnsi" w:cstheme="minorHAnsi"/>
          <w:sz w:val="20"/>
          <w:szCs w:val="20"/>
        </w:rPr>
        <w:t xml:space="preserve">d. This </w:t>
      </w:r>
      <w:r w:rsidR="000150FE">
        <w:rPr>
          <w:rFonts w:asciiTheme="minorHAnsi" w:hAnsiTheme="minorHAnsi" w:cstheme="minorHAnsi"/>
          <w:sz w:val="20"/>
          <w:szCs w:val="20"/>
        </w:rPr>
        <w:t>proposed: the specification of service</w:t>
      </w:r>
      <w:r w:rsidR="00246EA3">
        <w:rPr>
          <w:rFonts w:asciiTheme="minorHAnsi" w:hAnsiTheme="minorHAnsi" w:cstheme="minorHAnsi"/>
          <w:sz w:val="20"/>
          <w:szCs w:val="20"/>
        </w:rPr>
        <w:t xml:space="preserve"> level requirements so that end customer</w:t>
      </w:r>
      <w:r w:rsidR="000150FE">
        <w:rPr>
          <w:rFonts w:asciiTheme="minorHAnsi" w:hAnsiTheme="minorHAnsi" w:cstheme="minorHAnsi"/>
          <w:sz w:val="20"/>
          <w:szCs w:val="20"/>
        </w:rPr>
        <w:t>s</w:t>
      </w:r>
      <w:r w:rsidR="00246EA3">
        <w:rPr>
          <w:rFonts w:asciiTheme="minorHAnsi" w:hAnsiTheme="minorHAnsi" w:cstheme="minorHAnsi"/>
          <w:sz w:val="20"/>
          <w:szCs w:val="20"/>
        </w:rPr>
        <w:t xml:space="preserve"> get the </w:t>
      </w:r>
      <w:r w:rsidR="000150FE">
        <w:rPr>
          <w:rFonts w:asciiTheme="minorHAnsi" w:hAnsiTheme="minorHAnsi" w:cstheme="minorHAnsi"/>
          <w:sz w:val="20"/>
          <w:szCs w:val="20"/>
        </w:rPr>
        <w:t>access speed they have paid for;</w:t>
      </w:r>
      <w:r w:rsidR="00246EA3">
        <w:rPr>
          <w:rFonts w:asciiTheme="minorHAnsi" w:hAnsiTheme="minorHAnsi" w:cstheme="minorHAnsi"/>
          <w:sz w:val="20"/>
          <w:szCs w:val="20"/>
        </w:rPr>
        <w:t xml:space="preserve"> </w:t>
      </w:r>
      <w:r w:rsidR="000150FE">
        <w:rPr>
          <w:rFonts w:asciiTheme="minorHAnsi" w:hAnsiTheme="minorHAnsi" w:cstheme="minorHAnsi"/>
          <w:sz w:val="20"/>
          <w:szCs w:val="20"/>
        </w:rPr>
        <w:t xml:space="preserve">suitable </w:t>
      </w:r>
      <w:r w:rsidR="00246EA3">
        <w:rPr>
          <w:rFonts w:asciiTheme="minorHAnsi" w:hAnsiTheme="minorHAnsi" w:cstheme="minorHAnsi"/>
          <w:sz w:val="20"/>
          <w:szCs w:val="20"/>
        </w:rPr>
        <w:t>price relativi</w:t>
      </w:r>
      <w:r w:rsidR="000150FE">
        <w:rPr>
          <w:rFonts w:asciiTheme="minorHAnsi" w:hAnsiTheme="minorHAnsi" w:cstheme="minorHAnsi"/>
          <w:sz w:val="20"/>
          <w:szCs w:val="20"/>
        </w:rPr>
        <w:t>ties between access speed tiers;</w:t>
      </w:r>
      <w:r w:rsidR="00246EA3">
        <w:rPr>
          <w:rFonts w:asciiTheme="minorHAnsi" w:hAnsiTheme="minorHAnsi" w:cstheme="minorHAnsi"/>
          <w:sz w:val="20"/>
          <w:szCs w:val="20"/>
        </w:rPr>
        <w:t xml:space="preserve"> </w:t>
      </w:r>
      <w:r w:rsidR="000150FE">
        <w:rPr>
          <w:rFonts w:asciiTheme="minorHAnsi" w:hAnsiTheme="minorHAnsi" w:cstheme="minorHAnsi"/>
          <w:sz w:val="20"/>
          <w:szCs w:val="20"/>
        </w:rPr>
        <w:t xml:space="preserve">a price of zero for </w:t>
      </w:r>
      <w:r w:rsidR="00246EA3">
        <w:rPr>
          <w:rFonts w:asciiTheme="minorHAnsi" w:hAnsiTheme="minorHAnsi" w:cstheme="minorHAnsi"/>
          <w:sz w:val="20"/>
          <w:szCs w:val="20"/>
        </w:rPr>
        <w:t xml:space="preserve">CVC </w:t>
      </w:r>
      <w:r w:rsidR="000150FE">
        <w:rPr>
          <w:rFonts w:asciiTheme="minorHAnsi" w:hAnsiTheme="minorHAnsi" w:cstheme="minorHAnsi"/>
          <w:sz w:val="20"/>
          <w:szCs w:val="20"/>
        </w:rPr>
        <w:t xml:space="preserve">but the retention of existing CVC ordering arrangements; </w:t>
      </w:r>
      <w:r w:rsidR="00246EA3">
        <w:rPr>
          <w:rFonts w:asciiTheme="minorHAnsi" w:hAnsiTheme="minorHAnsi" w:cstheme="minorHAnsi"/>
          <w:sz w:val="20"/>
          <w:szCs w:val="20"/>
        </w:rPr>
        <w:t xml:space="preserve">and the need for a low priced product to support a basic level of connectivity to the NBN. There was some discussion of whether </w:t>
      </w:r>
      <w:r w:rsidR="000150FE">
        <w:rPr>
          <w:rFonts w:asciiTheme="minorHAnsi" w:hAnsiTheme="minorHAnsi" w:cstheme="minorHAnsi"/>
          <w:sz w:val="20"/>
          <w:szCs w:val="20"/>
        </w:rPr>
        <w:t>a price of zero for</w:t>
      </w:r>
      <w:r w:rsidR="00246EA3">
        <w:rPr>
          <w:rFonts w:asciiTheme="minorHAnsi" w:hAnsiTheme="minorHAnsi" w:cstheme="minorHAnsi"/>
          <w:sz w:val="20"/>
          <w:szCs w:val="20"/>
        </w:rPr>
        <w:t xml:space="preserve"> CVC would promote ineffici</w:t>
      </w:r>
      <w:r w:rsidR="008659DF">
        <w:rPr>
          <w:rFonts w:asciiTheme="minorHAnsi" w:hAnsiTheme="minorHAnsi" w:cstheme="minorHAnsi"/>
          <w:sz w:val="20"/>
          <w:szCs w:val="20"/>
        </w:rPr>
        <w:t xml:space="preserve">ent network utilisation levels and whether NBN Co was expected to bear the resulting revenue loss. Some stakeholders said that RSPs would still have incentives to manage usage </w:t>
      </w:r>
      <w:r w:rsidR="00DF373B">
        <w:rPr>
          <w:rFonts w:asciiTheme="minorHAnsi" w:hAnsiTheme="minorHAnsi" w:cstheme="minorHAnsi"/>
          <w:sz w:val="20"/>
          <w:szCs w:val="20"/>
        </w:rPr>
        <w:t xml:space="preserve">due to constraints on their other network components, such as backhaul. </w:t>
      </w:r>
      <w:r w:rsidR="0084371D" w:rsidRPr="0084371D">
        <w:rPr>
          <w:rFonts w:asciiTheme="minorHAnsi" w:hAnsiTheme="minorHAnsi" w:cstheme="minorHAnsi"/>
          <w:sz w:val="20"/>
          <w:szCs w:val="20"/>
        </w:rPr>
        <w:t>The paper also outlined an approach to services supplied over FTTN that would reduce retail costs and promote service quality and assurance levels, with this to be further developed so as to manage any short term impacts on consumer choice.</w:t>
      </w:r>
      <w:r w:rsidR="0084371D">
        <w:rPr>
          <w:rFonts w:asciiTheme="minorHAnsi" w:hAnsiTheme="minorHAnsi" w:cstheme="minorHAnsi"/>
          <w:sz w:val="20"/>
          <w:szCs w:val="20"/>
        </w:rPr>
        <w:t xml:space="preserve"> </w:t>
      </w:r>
    </w:p>
    <w:p w:rsidR="00507884" w:rsidRDefault="00AE709C" w:rsidP="00AF36A1">
      <w:pPr>
        <w:rPr>
          <w:rFonts w:asciiTheme="minorHAnsi" w:hAnsiTheme="minorHAnsi" w:cstheme="minorHAnsi"/>
          <w:sz w:val="20"/>
          <w:szCs w:val="20"/>
        </w:rPr>
      </w:pPr>
      <w:r>
        <w:rPr>
          <w:rFonts w:asciiTheme="minorHAnsi" w:hAnsiTheme="minorHAnsi" w:cstheme="minorHAnsi"/>
          <w:sz w:val="20"/>
          <w:szCs w:val="20"/>
        </w:rPr>
        <w:t xml:space="preserve">A conceptual </w:t>
      </w:r>
      <w:r w:rsidR="00507884" w:rsidRPr="00507884">
        <w:rPr>
          <w:rFonts w:asciiTheme="minorHAnsi" w:hAnsiTheme="minorHAnsi" w:cstheme="minorHAnsi"/>
          <w:sz w:val="20"/>
          <w:szCs w:val="20"/>
        </w:rPr>
        <w:t xml:space="preserve">paper on </w:t>
      </w:r>
      <w:r>
        <w:rPr>
          <w:rFonts w:asciiTheme="minorHAnsi" w:hAnsiTheme="minorHAnsi" w:cstheme="minorHAnsi"/>
          <w:sz w:val="20"/>
          <w:szCs w:val="20"/>
        </w:rPr>
        <w:t xml:space="preserve">the </w:t>
      </w:r>
      <w:r w:rsidR="00507884" w:rsidRPr="00507884">
        <w:rPr>
          <w:rFonts w:asciiTheme="minorHAnsi" w:hAnsiTheme="minorHAnsi" w:cstheme="minorHAnsi"/>
          <w:sz w:val="20"/>
          <w:szCs w:val="20"/>
        </w:rPr>
        <w:t>incremental costs of adding network capacity and how this relates to total cost to supply</w:t>
      </w:r>
      <w:r w:rsidR="00507884">
        <w:rPr>
          <w:rFonts w:asciiTheme="minorHAnsi" w:hAnsiTheme="minorHAnsi" w:cstheme="minorHAnsi"/>
          <w:sz w:val="20"/>
          <w:szCs w:val="20"/>
        </w:rPr>
        <w:t xml:space="preserve"> was </w:t>
      </w:r>
      <w:r w:rsidR="002361CE">
        <w:rPr>
          <w:rFonts w:asciiTheme="minorHAnsi" w:hAnsiTheme="minorHAnsi" w:cstheme="minorHAnsi"/>
          <w:sz w:val="20"/>
          <w:szCs w:val="20"/>
        </w:rPr>
        <w:t xml:space="preserve">presented. This paper proposed that </w:t>
      </w:r>
      <w:r w:rsidR="00010C90">
        <w:rPr>
          <w:rFonts w:asciiTheme="minorHAnsi" w:hAnsiTheme="minorHAnsi" w:cstheme="minorHAnsi"/>
          <w:sz w:val="20"/>
          <w:szCs w:val="20"/>
        </w:rPr>
        <w:t xml:space="preserve">the costs of </w:t>
      </w:r>
      <w:r w:rsidR="002361CE">
        <w:rPr>
          <w:rFonts w:asciiTheme="minorHAnsi" w:hAnsiTheme="minorHAnsi" w:cstheme="minorHAnsi"/>
          <w:sz w:val="20"/>
          <w:szCs w:val="20"/>
        </w:rPr>
        <w:t xml:space="preserve">incremental capacity be </w:t>
      </w:r>
      <w:r w:rsidR="00010C90">
        <w:rPr>
          <w:rFonts w:asciiTheme="minorHAnsi" w:hAnsiTheme="minorHAnsi" w:cstheme="minorHAnsi"/>
          <w:sz w:val="20"/>
          <w:szCs w:val="20"/>
        </w:rPr>
        <w:t xml:space="preserve">determined by </w:t>
      </w:r>
      <w:r w:rsidR="002361CE">
        <w:rPr>
          <w:rFonts w:asciiTheme="minorHAnsi" w:hAnsiTheme="minorHAnsi" w:cstheme="minorHAnsi"/>
          <w:sz w:val="20"/>
          <w:szCs w:val="20"/>
        </w:rPr>
        <w:t xml:space="preserve">long run </w:t>
      </w:r>
      <w:r w:rsidR="00010C90">
        <w:rPr>
          <w:rFonts w:asciiTheme="minorHAnsi" w:hAnsiTheme="minorHAnsi" w:cstheme="minorHAnsi"/>
          <w:sz w:val="20"/>
          <w:szCs w:val="20"/>
        </w:rPr>
        <w:t>marginal costs</w:t>
      </w:r>
      <w:r w:rsidR="00F2035A">
        <w:rPr>
          <w:rFonts w:asciiTheme="minorHAnsi" w:hAnsiTheme="minorHAnsi" w:cstheme="minorHAnsi"/>
          <w:sz w:val="20"/>
          <w:szCs w:val="20"/>
        </w:rPr>
        <w:t xml:space="preserve"> (LRMC)</w:t>
      </w:r>
      <w:r w:rsidR="00010C90">
        <w:rPr>
          <w:rFonts w:asciiTheme="minorHAnsi" w:hAnsiTheme="minorHAnsi" w:cstheme="minorHAnsi"/>
          <w:sz w:val="20"/>
          <w:szCs w:val="20"/>
        </w:rPr>
        <w:t xml:space="preserve">, ignoring sunk costs. </w:t>
      </w:r>
      <w:r w:rsidR="002A627E">
        <w:rPr>
          <w:rFonts w:asciiTheme="minorHAnsi" w:hAnsiTheme="minorHAnsi" w:cstheme="minorHAnsi"/>
          <w:sz w:val="20"/>
          <w:szCs w:val="20"/>
        </w:rPr>
        <w:t xml:space="preserve">Two methods of calculating these costs were outlined. </w:t>
      </w:r>
      <w:r w:rsidR="00010C90" w:rsidRPr="00F2035A">
        <w:rPr>
          <w:rFonts w:asciiTheme="minorHAnsi" w:hAnsiTheme="minorHAnsi" w:cstheme="minorHAnsi"/>
          <w:sz w:val="20"/>
          <w:szCs w:val="20"/>
        </w:rPr>
        <w:t>There was a d</w:t>
      </w:r>
      <w:r w:rsidR="00F2035A" w:rsidRPr="00F2035A">
        <w:rPr>
          <w:rFonts w:asciiTheme="minorHAnsi" w:hAnsiTheme="minorHAnsi" w:cstheme="minorHAnsi"/>
          <w:sz w:val="20"/>
          <w:szCs w:val="20"/>
        </w:rPr>
        <w:t xml:space="preserve">iscussion of how these costs should be </w:t>
      </w:r>
      <w:r w:rsidR="00010C90" w:rsidRPr="00F2035A">
        <w:rPr>
          <w:rFonts w:asciiTheme="minorHAnsi" w:hAnsiTheme="minorHAnsi" w:cstheme="minorHAnsi"/>
          <w:sz w:val="20"/>
          <w:szCs w:val="20"/>
        </w:rPr>
        <w:t>translated into an efficient wholesale pricing structure</w:t>
      </w:r>
      <w:r w:rsidR="00F2035A">
        <w:rPr>
          <w:rFonts w:asciiTheme="minorHAnsi" w:hAnsiTheme="minorHAnsi" w:cstheme="minorHAnsi"/>
          <w:sz w:val="20"/>
          <w:szCs w:val="20"/>
        </w:rPr>
        <w:t xml:space="preserve">, with one proposition put </w:t>
      </w:r>
      <w:r w:rsidR="00B379D8" w:rsidRPr="00F2035A">
        <w:rPr>
          <w:rFonts w:asciiTheme="minorHAnsi" w:hAnsiTheme="minorHAnsi" w:cstheme="minorHAnsi"/>
          <w:sz w:val="20"/>
          <w:szCs w:val="20"/>
        </w:rPr>
        <w:t xml:space="preserve">that the incremental costs of </w:t>
      </w:r>
      <w:r w:rsidR="00F2035A" w:rsidRPr="00F2035A">
        <w:rPr>
          <w:rFonts w:asciiTheme="minorHAnsi" w:hAnsiTheme="minorHAnsi" w:cstheme="minorHAnsi"/>
          <w:sz w:val="20"/>
          <w:szCs w:val="20"/>
        </w:rPr>
        <w:t xml:space="preserve">new </w:t>
      </w:r>
      <w:r w:rsidR="00B379D8" w:rsidRPr="00F2035A">
        <w:rPr>
          <w:rFonts w:asciiTheme="minorHAnsi" w:hAnsiTheme="minorHAnsi" w:cstheme="minorHAnsi"/>
          <w:sz w:val="20"/>
          <w:szCs w:val="20"/>
        </w:rPr>
        <w:t>capacity</w:t>
      </w:r>
      <w:r w:rsidR="0084371D">
        <w:rPr>
          <w:rFonts w:asciiTheme="minorHAnsi" w:hAnsiTheme="minorHAnsi" w:cstheme="minorHAnsi"/>
          <w:sz w:val="20"/>
          <w:szCs w:val="20"/>
        </w:rPr>
        <w:t>,</w:t>
      </w:r>
      <w:r w:rsidR="00B379D8" w:rsidRPr="00F2035A">
        <w:rPr>
          <w:rFonts w:asciiTheme="minorHAnsi" w:hAnsiTheme="minorHAnsi" w:cstheme="minorHAnsi"/>
          <w:sz w:val="20"/>
          <w:szCs w:val="20"/>
        </w:rPr>
        <w:t xml:space="preserve"> </w:t>
      </w:r>
      <w:r w:rsidR="00F2035A" w:rsidRPr="00F2035A">
        <w:rPr>
          <w:rFonts w:asciiTheme="minorHAnsi" w:hAnsiTheme="minorHAnsi" w:cstheme="minorHAnsi"/>
          <w:sz w:val="20"/>
          <w:szCs w:val="20"/>
        </w:rPr>
        <w:t xml:space="preserve">as determined by LRMC, </w:t>
      </w:r>
      <w:r w:rsidR="00B379D8" w:rsidRPr="00F2035A">
        <w:rPr>
          <w:rFonts w:asciiTheme="minorHAnsi" w:hAnsiTheme="minorHAnsi" w:cstheme="minorHAnsi"/>
          <w:sz w:val="20"/>
          <w:szCs w:val="20"/>
        </w:rPr>
        <w:t>be captured in a variable charge</w:t>
      </w:r>
      <w:r w:rsidR="00A56B88">
        <w:rPr>
          <w:rFonts w:asciiTheme="minorHAnsi" w:hAnsiTheme="minorHAnsi" w:cstheme="minorHAnsi"/>
          <w:sz w:val="20"/>
          <w:szCs w:val="20"/>
        </w:rPr>
        <w:t xml:space="preserve"> and that residual costs be captured in </w:t>
      </w:r>
      <w:r w:rsidR="000F0683">
        <w:rPr>
          <w:rFonts w:asciiTheme="minorHAnsi" w:hAnsiTheme="minorHAnsi" w:cstheme="minorHAnsi"/>
          <w:sz w:val="20"/>
          <w:szCs w:val="20"/>
        </w:rPr>
        <w:t xml:space="preserve">a </w:t>
      </w:r>
      <w:r w:rsidR="00A56B88">
        <w:rPr>
          <w:rFonts w:asciiTheme="minorHAnsi" w:hAnsiTheme="minorHAnsi" w:cstheme="minorHAnsi"/>
          <w:sz w:val="20"/>
          <w:szCs w:val="20"/>
        </w:rPr>
        <w:t>non-variable charge</w:t>
      </w:r>
      <w:r w:rsidR="00010C90" w:rsidRPr="00F2035A">
        <w:rPr>
          <w:rFonts w:asciiTheme="minorHAnsi" w:hAnsiTheme="minorHAnsi" w:cstheme="minorHAnsi"/>
          <w:sz w:val="20"/>
          <w:szCs w:val="20"/>
        </w:rPr>
        <w:t>.</w:t>
      </w:r>
      <w:r w:rsidR="00010C90">
        <w:rPr>
          <w:rFonts w:asciiTheme="minorHAnsi" w:hAnsiTheme="minorHAnsi" w:cstheme="minorHAnsi"/>
          <w:sz w:val="20"/>
          <w:szCs w:val="20"/>
        </w:rPr>
        <w:t xml:space="preserve"> </w:t>
      </w:r>
      <w:r w:rsidR="00A9184B">
        <w:rPr>
          <w:rFonts w:asciiTheme="minorHAnsi" w:hAnsiTheme="minorHAnsi" w:cstheme="minorHAnsi"/>
          <w:sz w:val="20"/>
          <w:szCs w:val="20"/>
        </w:rPr>
        <w:t xml:space="preserve">Stakeholders also raised whether the pricing structure should continue to encourage </w:t>
      </w:r>
      <w:r w:rsidR="00441144">
        <w:rPr>
          <w:rFonts w:asciiTheme="minorHAnsi" w:hAnsiTheme="minorHAnsi" w:cstheme="minorHAnsi"/>
          <w:sz w:val="20"/>
          <w:szCs w:val="20"/>
        </w:rPr>
        <w:t xml:space="preserve">connections </w:t>
      </w:r>
      <w:r w:rsidR="00A9184B">
        <w:rPr>
          <w:rFonts w:asciiTheme="minorHAnsi" w:hAnsiTheme="minorHAnsi" w:cstheme="minorHAnsi"/>
          <w:sz w:val="20"/>
          <w:szCs w:val="20"/>
        </w:rPr>
        <w:t xml:space="preserve">to the </w:t>
      </w:r>
      <w:r w:rsidR="00441144">
        <w:rPr>
          <w:rFonts w:asciiTheme="minorHAnsi" w:hAnsiTheme="minorHAnsi" w:cstheme="minorHAnsi"/>
          <w:sz w:val="20"/>
          <w:szCs w:val="20"/>
        </w:rPr>
        <w:t xml:space="preserve">network and </w:t>
      </w:r>
      <w:r w:rsidR="00A9184B">
        <w:rPr>
          <w:rFonts w:asciiTheme="minorHAnsi" w:hAnsiTheme="minorHAnsi" w:cstheme="minorHAnsi"/>
          <w:sz w:val="20"/>
          <w:szCs w:val="20"/>
        </w:rPr>
        <w:t xml:space="preserve">the potential impact of this on </w:t>
      </w:r>
      <w:r w:rsidR="00DD3211">
        <w:rPr>
          <w:rFonts w:asciiTheme="minorHAnsi" w:hAnsiTheme="minorHAnsi" w:cstheme="minorHAnsi"/>
          <w:sz w:val="20"/>
          <w:szCs w:val="20"/>
        </w:rPr>
        <w:t>competing networks</w:t>
      </w:r>
      <w:r w:rsidR="00A9184B">
        <w:rPr>
          <w:rFonts w:asciiTheme="minorHAnsi" w:hAnsiTheme="minorHAnsi" w:cstheme="minorHAnsi"/>
          <w:sz w:val="20"/>
          <w:szCs w:val="20"/>
        </w:rPr>
        <w:t xml:space="preserve">. </w:t>
      </w:r>
      <w:r w:rsidR="00DF373B">
        <w:rPr>
          <w:rFonts w:asciiTheme="minorHAnsi" w:hAnsiTheme="minorHAnsi" w:cstheme="minorHAnsi"/>
          <w:sz w:val="20"/>
          <w:szCs w:val="20"/>
        </w:rPr>
        <w:t>A</w:t>
      </w:r>
      <w:r>
        <w:rPr>
          <w:rFonts w:asciiTheme="minorHAnsi" w:hAnsiTheme="minorHAnsi" w:cstheme="minorHAnsi"/>
          <w:sz w:val="20"/>
          <w:szCs w:val="20"/>
        </w:rPr>
        <w:t xml:space="preserve"> supplement </w:t>
      </w:r>
      <w:r w:rsidR="00DF373B">
        <w:rPr>
          <w:rFonts w:asciiTheme="minorHAnsi" w:hAnsiTheme="minorHAnsi" w:cstheme="minorHAnsi"/>
          <w:sz w:val="20"/>
          <w:szCs w:val="20"/>
        </w:rPr>
        <w:t xml:space="preserve">to the paper </w:t>
      </w:r>
      <w:r w:rsidR="00A33B27">
        <w:rPr>
          <w:rFonts w:asciiTheme="minorHAnsi" w:hAnsiTheme="minorHAnsi" w:cstheme="minorHAnsi"/>
          <w:sz w:val="20"/>
          <w:szCs w:val="20"/>
        </w:rPr>
        <w:t>providing cost</w:t>
      </w:r>
      <w:r w:rsidR="00507884">
        <w:rPr>
          <w:rFonts w:asciiTheme="minorHAnsi" w:hAnsiTheme="minorHAnsi" w:cstheme="minorHAnsi"/>
          <w:sz w:val="20"/>
          <w:szCs w:val="20"/>
        </w:rPr>
        <w:t xml:space="preserve"> estimates will be presented at the next meeting.</w:t>
      </w:r>
    </w:p>
    <w:p w:rsidR="00FC4B65" w:rsidRDefault="00FC4B65" w:rsidP="00AF36A1">
      <w:pPr>
        <w:rPr>
          <w:rFonts w:asciiTheme="minorHAnsi" w:hAnsiTheme="minorHAnsi" w:cstheme="minorHAnsi"/>
          <w:sz w:val="20"/>
          <w:szCs w:val="20"/>
        </w:rPr>
      </w:pPr>
      <w:r>
        <w:rPr>
          <w:rFonts w:asciiTheme="minorHAnsi" w:hAnsiTheme="minorHAnsi" w:cstheme="minorHAnsi"/>
          <w:sz w:val="20"/>
          <w:szCs w:val="20"/>
        </w:rPr>
        <w:t>The i</w:t>
      </w:r>
      <w:r w:rsidRPr="00FC4B65">
        <w:rPr>
          <w:rFonts w:asciiTheme="minorHAnsi" w:hAnsiTheme="minorHAnsi" w:cstheme="minorHAnsi"/>
          <w:sz w:val="20"/>
          <w:szCs w:val="20"/>
        </w:rPr>
        <w:t>nitial draft</w:t>
      </w:r>
      <w:r>
        <w:rPr>
          <w:rFonts w:asciiTheme="minorHAnsi" w:hAnsiTheme="minorHAnsi" w:cstheme="minorHAnsi"/>
          <w:sz w:val="20"/>
          <w:szCs w:val="20"/>
        </w:rPr>
        <w:t>s</w:t>
      </w:r>
      <w:r w:rsidRPr="00FC4B65">
        <w:rPr>
          <w:rFonts w:asciiTheme="minorHAnsi" w:hAnsiTheme="minorHAnsi" w:cstheme="minorHAnsi"/>
          <w:sz w:val="20"/>
          <w:szCs w:val="20"/>
        </w:rPr>
        <w:t xml:space="preserve"> of </w:t>
      </w:r>
      <w:r>
        <w:rPr>
          <w:rFonts w:asciiTheme="minorHAnsi" w:hAnsiTheme="minorHAnsi" w:cstheme="minorHAnsi"/>
          <w:sz w:val="20"/>
          <w:szCs w:val="20"/>
        </w:rPr>
        <w:t xml:space="preserve">the </w:t>
      </w:r>
      <w:r w:rsidRPr="00FC4B65">
        <w:rPr>
          <w:rFonts w:asciiTheme="minorHAnsi" w:hAnsiTheme="minorHAnsi" w:cstheme="minorHAnsi"/>
          <w:sz w:val="20"/>
          <w:szCs w:val="20"/>
        </w:rPr>
        <w:t>paper</w:t>
      </w:r>
      <w:r>
        <w:rPr>
          <w:rFonts w:asciiTheme="minorHAnsi" w:hAnsiTheme="minorHAnsi" w:cstheme="minorHAnsi"/>
          <w:sz w:val="20"/>
          <w:szCs w:val="20"/>
        </w:rPr>
        <w:t>s</w:t>
      </w:r>
      <w:r w:rsidRPr="00FC4B65">
        <w:rPr>
          <w:rFonts w:asciiTheme="minorHAnsi" w:hAnsiTheme="minorHAnsi" w:cstheme="minorHAnsi"/>
          <w:sz w:val="20"/>
          <w:szCs w:val="20"/>
        </w:rPr>
        <w:t xml:space="preserve"> on </w:t>
      </w:r>
      <w:r>
        <w:rPr>
          <w:rFonts w:asciiTheme="minorHAnsi" w:hAnsiTheme="minorHAnsi" w:cstheme="minorHAnsi"/>
          <w:sz w:val="20"/>
          <w:szCs w:val="20"/>
        </w:rPr>
        <w:t xml:space="preserve">a </w:t>
      </w:r>
      <w:r w:rsidRPr="00FC4B65">
        <w:rPr>
          <w:rFonts w:asciiTheme="minorHAnsi" w:hAnsiTheme="minorHAnsi" w:cstheme="minorHAnsi"/>
          <w:sz w:val="20"/>
          <w:szCs w:val="20"/>
        </w:rPr>
        <w:t>possible volumetric product construct</w:t>
      </w:r>
      <w:r>
        <w:rPr>
          <w:rFonts w:asciiTheme="minorHAnsi" w:hAnsiTheme="minorHAnsi" w:cstheme="minorHAnsi"/>
          <w:sz w:val="20"/>
          <w:szCs w:val="20"/>
        </w:rPr>
        <w:t xml:space="preserve"> and the</w:t>
      </w:r>
      <w:r w:rsidRPr="00FC4B65">
        <w:rPr>
          <w:rFonts w:asciiTheme="minorHAnsi" w:hAnsiTheme="minorHAnsi" w:cstheme="minorHAnsi"/>
          <w:sz w:val="20"/>
          <w:szCs w:val="20"/>
        </w:rPr>
        <w:t xml:space="preserve"> features of the price controls</w:t>
      </w:r>
      <w:r>
        <w:rPr>
          <w:rFonts w:asciiTheme="minorHAnsi" w:hAnsiTheme="minorHAnsi" w:cstheme="minorHAnsi"/>
          <w:sz w:val="20"/>
          <w:szCs w:val="20"/>
        </w:rPr>
        <w:t xml:space="preserve"> were held over for discussion at the next working group meeting. </w:t>
      </w:r>
    </w:p>
    <w:p w:rsidR="009449F1" w:rsidRPr="00202983" w:rsidRDefault="00F51571" w:rsidP="00AF36A1">
      <w:pPr>
        <w:rPr>
          <w:rFonts w:asciiTheme="minorHAnsi" w:hAnsiTheme="minorHAnsi" w:cstheme="minorHAnsi"/>
          <w:sz w:val="20"/>
          <w:szCs w:val="20"/>
        </w:rPr>
      </w:pPr>
      <w:r>
        <w:rPr>
          <w:rFonts w:asciiTheme="minorHAnsi" w:hAnsiTheme="minorHAnsi" w:cstheme="minorHAnsi"/>
          <w:sz w:val="20"/>
          <w:szCs w:val="20"/>
        </w:rPr>
        <w:t>It was agreed that a</w:t>
      </w:r>
      <w:r w:rsidR="00FC4B65">
        <w:rPr>
          <w:rFonts w:asciiTheme="minorHAnsi" w:hAnsiTheme="minorHAnsi" w:cstheme="minorHAnsi"/>
          <w:sz w:val="20"/>
          <w:szCs w:val="20"/>
        </w:rPr>
        <w:t xml:space="preserve"> paper on </w:t>
      </w:r>
      <w:r>
        <w:rPr>
          <w:rFonts w:asciiTheme="minorHAnsi" w:hAnsiTheme="minorHAnsi" w:cstheme="minorHAnsi"/>
          <w:sz w:val="20"/>
          <w:szCs w:val="20"/>
        </w:rPr>
        <w:t xml:space="preserve">potential </w:t>
      </w:r>
      <w:r w:rsidR="00FC4B65">
        <w:rPr>
          <w:rFonts w:asciiTheme="minorHAnsi" w:hAnsiTheme="minorHAnsi" w:cstheme="minorHAnsi"/>
          <w:sz w:val="20"/>
          <w:szCs w:val="20"/>
        </w:rPr>
        <w:t xml:space="preserve">low income </w:t>
      </w:r>
      <w:r>
        <w:rPr>
          <w:rFonts w:asciiTheme="minorHAnsi" w:hAnsiTheme="minorHAnsi" w:cstheme="minorHAnsi"/>
          <w:sz w:val="20"/>
          <w:szCs w:val="20"/>
        </w:rPr>
        <w:t xml:space="preserve">broadband access </w:t>
      </w:r>
      <w:r w:rsidR="00FC4B65">
        <w:rPr>
          <w:rFonts w:asciiTheme="minorHAnsi" w:hAnsiTheme="minorHAnsi" w:cstheme="minorHAnsi"/>
          <w:sz w:val="20"/>
          <w:szCs w:val="20"/>
        </w:rPr>
        <w:t>me</w:t>
      </w:r>
      <w:r>
        <w:rPr>
          <w:rFonts w:asciiTheme="minorHAnsi" w:hAnsiTheme="minorHAnsi" w:cstheme="minorHAnsi"/>
          <w:sz w:val="20"/>
          <w:szCs w:val="20"/>
        </w:rPr>
        <w:t>asures would be prepared for the next meeting.</w:t>
      </w:r>
      <w:r w:rsidR="00FC4B65">
        <w:rPr>
          <w:rFonts w:asciiTheme="minorHAnsi" w:hAnsiTheme="minorHAnsi" w:cstheme="minorHAnsi"/>
          <w:sz w:val="20"/>
          <w:szCs w:val="20"/>
        </w:rPr>
        <w:t xml:space="preserve"> </w:t>
      </w:r>
    </w:p>
    <w:sectPr w:rsidR="009449F1" w:rsidRPr="00202983" w:rsidSect="00B62438">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434" w:rsidRDefault="00F00434" w:rsidP="004B4412">
      <w:pPr>
        <w:spacing w:before="0"/>
      </w:pPr>
      <w:r>
        <w:separator/>
      </w:r>
    </w:p>
  </w:endnote>
  <w:endnote w:type="continuationSeparator" w:id="0">
    <w:p w:rsidR="00F00434" w:rsidRDefault="00F00434"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B4" w:rsidRDefault="001F4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B4" w:rsidRDefault="001F4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16" w:rsidRDefault="00691616">
    <w:pPr>
      <w:pStyle w:val="Footer"/>
    </w:pPr>
  </w:p>
  <w:p w:rsidR="00691616" w:rsidRDefault="0069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434" w:rsidRDefault="00F00434" w:rsidP="004B4412">
      <w:pPr>
        <w:spacing w:before="0"/>
      </w:pPr>
      <w:r>
        <w:separator/>
      </w:r>
    </w:p>
  </w:footnote>
  <w:footnote w:type="continuationSeparator" w:id="0">
    <w:p w:rsidR="00F00434" w:rsidRDefault="00F00434" w:rsidP="004B441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B4" w:rsidRDefault="001F4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B4" w:rsidRDefault="001F4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B4" w:rsidRDefault="001F4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CD62FD9"/>
    <w:multiLevelType w:val="hybridMultilevel"/>
    <w:tmpl w:val="8DE62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15:restartNumberingAfterBreak="0">
    <w:nsid w:val="18A1083C"/>
    <w:multiLevelType w:val="hybridMultilevel"/>
    <w:tmpl w:val="91F01D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15:restartNumberingAfterBreak="0">
    <w:nsid w:val="1DC547AD"/>
    <w:multiLevelType w:val="hybridMultilevel"/>
    <w:tmpl w:val="D9260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0D21EA"/>
    <w:multiLevelType w:val="hybridMultilevel"/>
    <w:tmpl w:val="91F01D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9"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D945B9"/>
    <w:multiLevelType w:val="hybridMultilevel"/>
    <w:tmpl w:val="23E0C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7A52D2"/>
    <w:multiLevelType w:val="hybridMultilevel"/>
    <w:tmpl w:val="2A405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3" w15:restartNumberingAfterBreak="0">
    <w:nsid w:val="3DEE1FB6"/>
    <w:multiLevelType w:val="hybridMultilevel"/>
    <w:tmpl w:val="91F01D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F4E5BBD"/>
    <w:multiLevelType w:val="hybridMultilevel"/>
    <w:tmpl w:val="72BE5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5616A5"/>
    <w:multiLevelType w:val="hybridMultilevel"/>
    <w:tmpl w:val="91F01D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8"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39B0889"/>
    <w:multiLevelType w:val="hybridMultilevel"/>
    <w:tmpl w:val="91F01D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E36BFE"/>
    <w:multiLevelType w:val="hybridMultilevel"/>
    <w:tmpl w:val="59A0A7DA"/>
    <w:lvl w:ilvl="0" w:tplc="166EDD3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3" w15:restartNumberingAfterBreak="0">
    <w:nsid w:val="6B6C60F7"/>
    <w:multiLevelType w:val="hybridMultilevel"/>
    <w:tmpl w:val="46E2D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D132D3"/>
    <w:multiLevelType w:val="hybridMultilevel"/>
    <w:tmpl w:val="FAE2481C"/>
    <w:lvl w:ilvl="0" w:tplc="1B10809A">
      <w:start w:val="1"/>
      <w:numFmt w:val="lowerRoman"/>
      <w:lvlText w:val="(%1)"/>
      <w:lvlJc w:val="left"/>
      <w:pPr>
        <w:ind w:left="1440" w:hanging="720"/>
      </w:pPr>
      <w:rPr>
        <w:rFonts w:cs="Arial"/>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5"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6"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7"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8"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9" w15:restartNumberingAfterBreak="0">
    <w:nsid w:val="7D591B69"/>
    <w:multiLevelType w:val="hybridMultilevel"/>
    <w:tmpl w:val="FF5611EC"/>
    <w:lvl w:ilvl="0" w:tplc="06C044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4A1FEE"/>
    <w:multiLevelType w:val="hybridMultilevel"/>
    <w:tmpl w:val="91F01D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1"/>
  </w:num>
  <w:num w:numId="2">
    <w:abstractNumId w:val="40"/>
  </w:num>
  <w:num w:numId="3">
    <w:abstractNumId w:val="7"/>
  </w:num>
  <w:num w:numId="4">
    <w:abstractNumId w:val="6"/>
  </w:num>
  <w:num w:numId="5">
    <w:abstractNumId w:val="5"/>
  </w:num>
  <w:num w:numId="6">
    <w:abstractNumId w:val="4"/>
  </w:num>
  <w:num w:numId="7">
    <w:abstractNumId w:val="1"/>
  </w:num>
  <w:num w:numId="8">
    <w:abstractNumId w:val="0"/>
  </w:num>
  <w:num w:numId="9">
    <w:abstractNumId w:val="32"/>
  </w:num>
  <w:num w:numId="10">
    <w:abstractNumId w:val="19"/>
  </w:num>
  <w:num w:numId="11">
    <w:abstractNumId w:val="10"/>
  </w:num>
  <w:num w:numId="12">
    <w:abstractNumId w:val="14"/>
  </w:num>
  <w:num w:numId="13">
    <w:abstractNumId w:val="18"/>
  </w:num>
  <w:num w:numId="14">
    <w:abstractNumId w:val="2"/>
  </w:num>
  <w:num w:numId="15">
    <w:abstractNumId w:val="35"/>
  </w:num>
  <w:num w:numId="16">
    <w:abstractNumId w:val="38"/>
  </w:num>
  <w:num w:numId="17">
    <w:abstractNumId w:val="37"/>
  </w:num>
  <w:num w:numId="18">
    <w:abstractNumId w:val="27"/>
  </w:num>
  <w:num w:numId="19">
    <w:abstractNumId w:val="17"/>
  </w:num>
  <w:num w:numId="20">
    <w:abstractNumId w:val="22"/>
  </w:num>
  <w:num w:numId="21">
    <w:abstractNumId w:val="36"/>
  </w:num>
  <w:num w:numId="22">
    <w:abstractNumId w:val="28"/>
  </w:num>
  <w:num w:numId="23">
    <w:abstractNumId w:val="8"/>
  </w:num>
  <w:num w:numId="24">
    <w:abstractNumId w:val="3"/>
  </w:num>
  <w:num w:numId="25">
    <w:abstractNumId w:val="25"/>
  </w:num>
  <w:num w:numId="26">
    <w:abstractNumId w:val="12"/>
  </w:num>
  <w:num w:numId="27">
    <w:abstractNumId w:val="30"/>
  </w:num>
  <w:num w:numId="28">
    <w:abstractNumId w:val="39"/>
  </w:num>
  <w:num w:numId="29">
    <w:abstractNumId w:val="9"/>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3"/>
  </w:num>
  <w:num w:numId="37">
    <w:abstractNumId w:val="24"/>
  </w:num>
  <w:num w:numId="38">
    <w:abstractNumId w:val="21"/>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1"/>
  </w:num>
  <w:num w:numId="42">
    <w:abstractNumId w:val="13"/>
  </w:num>
  <w:num w:numId="43">
    <w:abstractNumId w:val="23"/>
  </w:num>
  <w:num w:numId="44">
    <w:abstractNumId w:val="26"/>
  </w:num>
  <w:num w:numId="45">
    <w:abstractNumId w:val="15"/>
  </w:num>
  <w:num w:numId="46">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name" w:val="\\homesharecl\HomeDrives\dsmit\Desktop\Normal.dotm"/>
  </w:docVars>
  <w:rsids>
    <w:rsidRoot w:val="00BF4199"/>
    <w:rsid w:val="00010C90"/>
    <w:rsid w:val="000150FE"/>
    <w:rsid w:val="00017F7A"/>
    <w:rsid w:val="0002115F"/>
    <w:rsid w:val="00021202"/>
    <w:rsid w:val="000225C4"/>
    <w:rsid w:val="0002508C"/>
    <w:rsid w:val="00027237"/>
    <w:rsid w:val="0003578C"/>
    <w:rsid w:val="00041AA9"/>
    <w:rsid w:val="0004736C"/>
    <w:rsid w:val="000610A0"/>
    <w:rsid w:val="00063247"/>
    <w:rsid w:val="00070F9F"/>
    <w:rsid w:val="0007137B"/>
    <w:rsid w:val="00074D76"/>
    <w:rsid w:val="00080676"/>
    <w:rsid w:val="00085663"/>
    <w:rsid w:val="00085EBF"/>
    <w:rsid w:val="00097C28"/>
    <w:rsid w:val="000B7C63"/>
    <w:rsid w:val="000B7DAB"/>
    <w:rsid w:val="000D122C"/>
    <w:rsid w:val="000E1819"/>
    <w:rsid w:val="000E6C72"/>
    <w:rsid w:val="000F0683"/>
    <w:rsid w:val="000F2368"/>
    <w:rsid w:val="00100C0C"/>
    <w:rsid w:val="00107549"/>
    <w:rsid w:val="00116EB2"/>
    <w:rsid w:val="00124609"/>
    <w:rsid w:val="001310F0"/>
    <w:rsid w:val="00151FF4"/>
    <w:rsid w:val="00153822"/>
    <w:rsid w:val="001573E4"/>
    <w:rsid w:val="00160756"/>
    <w:rsid w:val="00162C99"/>
    <w:rsid w:val="0017232E"/>
    <w:rsid w:val="00174102"/>
    <w:rsid w:val="00180157"/>
    <w:rsid w:val="00181223"/>
    <w:rsid w:val="00186F77"/>
    <w:rsid w:val="001926A4"/>
    <w:rsid w:val="001A3A19"/>
    <w:rsid w:val="001A7AF8"/>
    <w:rsid w:val="001B246B"/>
    <w:rsid w:val="001B45A0"/>
    <w:rsid w:val="001C18EE"/>
    <w:rsid w:val="001C21CF"/>
    <w:rsid w:val="001D055E"/>
    <w:rsid w:val="001F40B4"/>
    <w:rsid w:val="001F492E"/>
    <w:rsid w:val="001F6DA3"/>
    <w:rsid w:val="00202983"/>
    <w:rsid w:val="00212601"/>
    <w:rsid w:val="00212737"/>
    <w:rsid w:val="00224DB9"/>
    <w:rsid w:val="002361CE"/>
    <w:rsid w:val="00246EA3"/>
    <w:rsid w:val="00251745"/>
    <w:rsid w:val="0025486B"/>
    <w:rsid w:val="00262E71"/>
    <w:rsid w:val="00263AC0"/>
    <w:rsid w:val="0026772D"/>
    <w:rsid w:val="002728F9"/>
    <w:rsid w:val="00277A56"/>
    <w:rsid w:val="00286874"/>
    <w:rsid w:val="00296B65"/>
    <w:rsid w:val="002A627E"/>
    <w:rsid w:val="002A7DEF"/>
    <w:rsid w:val="002C6D7B"/>
    <w:rsid w:val="002D6FDD"/>
    <w:rsid w:val="002F7986"/>
    <w:rsid w:val="00303C4A"/>
    <w:rsid w:val="00307F6D"/>
    <w:rsid w:val="003177A2"/>
    <w:rsid w:val="0032145E"/>
    <w:rsid w:val="003271B5"/>
    <w:rsid w:val="003301BA"/>
    <w:rsid w:val="00330CA0"/>
    <w:rsid w:val="00331264"/>
    <w:rsid w:val="00334C8D"/>
    <w:rsid w:val="00340655"/>
    <w:rsid w:val="00343B0F"/>
    <w:rsid w:val="003459E6"/>
    <w:rsid w:val="00345A45"/>
    <w:rsid w:val="003511EA"/>
    <w:rsid w:val="003518B3"/>
    <w:rsid w:val="003603DA"/>
    <w:rsid w:val="00371641"/>
    <w:rsid w:val="00374004"/>
    <w:rsid w:val="003846F1"/>
    <w:rsid w:val="00386D3C"/>
    <w:rsid w:val="00390458"/>
    <w:rsid w:val="00391C4A"/>
    <w:rsid w:val="003A673F"/>
    <w:rsid w:val="003B5A70"/>
    <w:rsid w:val="003C61CC"/>
    <w:rsid w:val="003D32AE"/>
    <w:rsid w:val="003F2758"/>
    <w:rsid w:val="003F543F"/>
    <w:rsid w:val="004025E5"/>
    <w:rsid w:val="004101B2"/>
    <w:rsid w:val="0041638D"/>
    <w:rsid w:val="00420069"/>
    <w:rsid w:val="00426846"/>
    <w:rsid w:val="00441144"/>
    <w:rsid w:val="00475DDE"/>
    <w:rsid w:val="00480B4B"/>
    <w:rsid w:val="00480F15"/>
    <w:rsid w:val="00485DC4"/>
    <w:rsid w:val="004A3DF1"/>
    <w:rsid w:val="004A54EB"/>
    <w:rsid w:val="004B4412"/>
    <w:rsid w:val="004C348C"/>
    <w:rsid w:val="004D1733"/>
    <w:rsid w:val="004D55BA"/>
    <w:rsid w:val="004D7E5D"/>
    <w:rsid w:val="005038DB"/>
    <w:rsid w:val="00506C84"/>
    <w:rsid w:val="00507884"/>
    <w:rsid w:val="00523384"/>
    <w:rsid w:val="0052379B"/>
    <w:rsid w:val="00525B83"/>
    <w:rsid w:val="00530128"/>
    <w:rsid w:val="00532467"/>
    <w:rsid w:val="00547BA2"/>
    <w:rsid w:val="00547CCF"/>
    <w:rsid w:val="00552F10"/>
    <w:rsid w:val="005532FB"/>
    <w:rsid w:val="00564A4D"/>
    <w:rsid w:val="00571B35"/>
    <w:rsid w:val="00571C9F"/>
    <w:rsid w:val="00577A09"/>
    <w:rsid w:val="00580B78"/>
    <w:rsid w:val="00584D8F"/>
    <w:rsid w:val="00585AB9"/>
    <w:rsid w:val="00596D42"/>
    <w:rsid w:val="005A404D"/>
    <w:rsid w:val="005B1E3C"/>
    <w:rsid w:val="005C1645"/>
    <w:rsid w:val="005C24AC"/>
    <w:rsid w:val="005C26CC"/>
    <w:rsid w:val="005E6C0E"/>
    <w:rsid w:val="00615C6B"/>
    <w:rsid w:val="006242F3"/>
    <w:rsid w:val="00632D6D"/>
    <w:rsid w:val="00634972"/>
    <w:rsid w:val="00634E4E"/>
    <w:rsid w:val="00642C3E"/>
    <w:rsid w:val="00646025"/>
    <w:rsid w:val="00661BBC"/>
    <w:rsid w:val="00663DAD"/>
    <w:rsid w:val="00676679"/>
    <w:rsid w:val="00684FD1"/>
    <w:rsid w:val="0068580A"/>
    <w:rsid w:val="0068665D"/>
    <w:rsid w:val="00691616"/>
    <w:rsid w:val="00695036"/>
    <w:rsid w:val="00696C5B"/>
    <w:rsid w:val="006B4CF9"/>
    <w:rsid w:val="006B7921"/>
    <w:rsid w:val="006B7AC8"/>
    <w:rsid w:val="006D550F"/>
    <w:rsid w:val="006D653C"/>
    <w:rsid w:val="006D77F3"/>
    <w:rsid w:val="006E095D"/>
    <w:rsid w:val="006F787A"/>
    <w:rsid w:val="00701CAB"/>
    <w:rsid w:val="00707563"/>
    <w:rsid w:val="0072348C"/>
    <w:rsid w:val="00724A37"/>
    <w:rsid w:val="007303C3"/>
    <w:rsid w:val="00743223"/>
    <w:rsid w:val="00746E01"/>
    <w:rsid w:val="00763E5D"/>
    <w:rsid w:val="00767740"/>
    <w:rsid w:val="00775671"/>
    <w:rsid w:val="00777EE6"/>
    <w:rsid w:val="00782EEA"/>
    <w:rsid w:val="00783B52"/>
    <w:rsid w:val="00787C56"/>
    <w:rsid w:val="007B2C72"/>
    <w:rsid w:val="007C1C53"/>
    <w:rsid w:val="007E26A9"/>
    <w:rsid w:val="007E4904"/>
    <w:rsid w:val="007E4CB5"/>
    <w:rsid w:val="007F066B"/>
    <w:rsid w:val="007F3B22"/>
    <w:rsid w:val="007F75DF"/>
    <w:rsid w:val="0080171F"/>
    <w:rsid w:val="008018CB"/>
    <w:rsid w:val="00801DFC"/>
    <w:rsid w:val="008033C4"/>
    <w:rsid w:val="00806C88"/>
    <w:rsid w:val="0081034E"/>
    <w:rsid w:val="0082236F"/>
    <w:rsid w:val="008344F6"/>
    <w:rsid w:val="0083510F"/>
    <w:rsid w:val="0084371D"/>
    <w:rsid w:val="00851209"/>
    <w:rsid w:val="008659DF"/>
    <w:rsid w:val="00866863"/>
    <w:rsid w:val="0088007E"/>
    <w:rsid w:val="008837AC"/>
    <w:rsid w:val="00883DEF"/>
    <w:rsid w:val="008945B4"/>
    <w:rsid w:val="008A42BE"/>
    <w:rsid w:val="008A587D"/>
    <w:rsid w:val="008C1294"/>
    <w:rsid w:val="008C17A8"/>
    <w:rsid w:val="008C3254"/>
    <w:rsid w:val="008C5486"/>
    <w:rsid w:val="008E11C1"/>
    <w:rsid w:val="008E7031"/>
    <w:rsid w:val="008F3BCA"/>
    <w:rsid w:val="00922C95"/>
    <w:rsid w:val="009233EE"/>
    <w:rsid w:val="00927F45"/>
    <w:rsid w:val="0093685A"/>
    <w:rsid w:val="009449F1"/>
    <w:rsid w:val="00960861"/>
    <w:rsid w:val="00962BFD"/>
    <w:rsid w:val="009661DE"/>
    <w:rsid w:val="00967FA2"/>
    <w:rsid w:val="0097613B"/>
    <w:rsid w:val="00983B74"/>
    <w:rsid w:val="0098420D"/>
    <w:rsid w:val="009856B7"/>
    <w:rsid w:val="0098602B"/>
    <w:rsid w:val="00991B3B"/>
    <w:rsid w:val="009962BA"/>
    <w:rsid w:val="009B74B0"/>
    <w:rsid w:val="009B7E96"/>
    <w:rsid w:val="009C0F2F"/>
    <w:rsid w:val="009C615F"/>
    <w:rsid w:val="009D4414"/>
    <w:rsid w:val="009D6B46"/>
    <w:rsid w:val="009F4940"/>
    <w:rsid w:val="00A00BF8"/>
    <w:rsid w:val="00A0248C"/>
    <w:rsid w:val="00A1665B"/>
    <w:rsid w:val="00A323D9"/>
    <w:rsid w:val="00A33B27"/>
    <w:rsid w:val="00A4478A"/>
    <w:rsid w:val="00A44852"/>
    <w:rsid w:val="00A56B88"/>
    <w:rsid w:val="00A57D04"/>
    <w:rsid w:val="00A60A26"/>
    <w:rsid w:val="00A61598"/>
    <w:rsid w:val="00A67F85"/>
    <w:rsid w:val="00A826F5"/>
    <w:rsid w:val="00A84F46"/>
    <w:rsid w:val="00A871F4"/>
    <w:rsid w:val="00A9184B"/>
    <w:rsid w:val="00AA0BF2"/>
    <w:rsid w:val="00AC1B2C"/>
    <w:rsid w:val="00AC3264"/>
    <w:rsid w:val="00AC3E35"/>
    <w:rsid w:val="00AC6F01"/>
    <w:rsid w:val="00AD579D"/>
    <w:rsid w:val="00AD717F"/>
    <w:rsid w:val="00AE0FE2"/>
    <w:rsid w:val="00AE1BF1"/>
    <w:rsid w:val="00AE6C99"/>
    <w:rsid w:val="00AE709C"/>
    <w:rsid w:val="00AF0DD2"/>
    <w:rsid w:val="00AF36A1"/>
    <w:rsid w:val="00B10314"/>
    <w:rsid w:val="00B13048"/>
    <w:rsid w:val="00B15998"/>
    <w:rsid w:val="00B1716D"/>
    <w:rsid w:val="00B17A1D"/>
    <w:rsid w:val="00B207A0"/>
    <w:rsid w:val="00B31C46"/>
    <w:rsid w:val="00B33217"/>
    <w:rsid w:val="00B379D8"/>
    <w:rsid w:val="00B41E68"/>
    <w:rsid w:val="00B56E03"/>
    <w:rsid w:val="00B60F5D"/>
    <w:rsid w:val="00B62438"/>
    <w:rsid w:val="00B64FB0"/>
    <w:rsid w:val="00B67E91"/>
    <w:rsid w:val="00B8080B"/>
    <w:rsid w:val="00B87C39"/>
    <w:rsid w:val="00BA2F0F"/>
    <w:rsid w:val="00BA4665"/>
    <w:rsid w:val="00BB2FB2"/>
    <w:rsid w:val="00BB3304"/>
    <w:rsid w:val="00BB55A5"/>
    <w:rsid w:val="00BD3446"/>
    <w:rsid w:val="00BE0328"/>
    <w:rsid w:val="00BE1F1B"/>
    <w:rsid w:val="00BE47B5"/>
    <w:rsid w:val="00BE4C99"/>
    <w:rsid w:val="00BF4199"/>
    <w:rsid w:val="00C058AB"/>
    <w:rsid w:val="00C05B62"/>
    <w:rsid w:val="00C06739"/>
    <w:rsid w:val="00C34284"/>
    <w:rsid w:val="00C4603F"/>
    <w:rsid w:val="00C501C3"/>
    <w:rsid w:val="00C538A9"/>
    <w:rsid w:val="00C53B5A"/>
    <w:rsid w:val="00C54F5A"/>
    <w:rsid w:val="00C755AD"/>
    <w:rsid w:val="00C82320"/>
    <w:rsid w:val="00C86679"/>
    <w:rsid w:val="00CB4C7F"/>
    <w:rsid w:val="00CB666B"/>
    <w:rsid w:val="00CB792F"/>
    <w:rsid w:val="00CE261D"/>
    <w:rsid w:val="00CF1736"/>
    <w:rsid w:val="00CF3FA6"/>
    <w:rsid w:val="00CF51D5"/>
    <w:rsid w:val="00CF799E"/>
    <w:rsid w:val="00D00E31"/>
    <w:rsid w:val="00D01CF0"/>
    <w:rsid w:val="00D0442A"/>
    <w:rsid w:val="00D203E1"/>
    <w:rsid w:val="00D23723"/>
    <w:rsid w:val="00D521D5"/>
    <w:rsid w:val="00D544B8"/>
    <w:rsid w:val="00D61388"/>
    <w:rsid w:val="00D61A54"/>
    <w:rsid w:val="00D64DEA"/>
    <w:rsid w:val="00D80893"/>
    <w:rsid w:val="00D87EE6"/>
    <w:rsid w:val="00D9023E"/>
    <w:rsid w:val="00D92C57"/>
    <w:rsid w:val="00D92CF1"/>
    <w:rsid w:val="00D92D38"/>
    <w:rsid w:val="00D950F5"/>
    <w:rsid w:val="00D97CFC"/>
    <w:rsid w:val="00DB0F93"/>
    <w:rsid w:val="00DC542F"/>
    <w:rsid w:val="00DC7981"/>
    <w:rsid w:val="00DD3211"/>
    <w:rsid w:val="00DD58A9"/>
    <w:rsid w:val="00DE4EFA"/>
    <w:rsid w:val="00DE5520"/>
    <w:rsid w:val="00DE6FD1"/>
    <w:rsid w:val="00DF373B"/>
    <w:rsid w:val="00E04818"/>
    <w:rsid w:val="00E06442"/>
    <w:rsid w:val="00E11805"/>
    <w:rsid w:val="00E13C3D"/>
    <w:rsid w:val="00E23993"/>
    <w:rsid w:val="00E25B8C"/>
    <w:rsid w:val="00E2717F"/>
    <w:rsid w:val="00E27642"/>
    <w:rsid w:val="00E4674F"/>
    <w:rsid w:val="00E65C85"/>
    <w:rsid w:val="00E66199"/>
    <w:rsid w:val="00E755EC"/>
    <w:rsid w:val="00E7624D"/>
    <w:rsid w:val="00E86055"/>
    <w:rsid w:val="00EA3D42"/>
    <w:rsid w:val="00EA5941"/>
    <w:rsid w:val="00EA6B1B"/>
    <w:rsid w:val="00EE28F3"/>
    <w:rsid w:val="00EE4931"/>
    <w:rsid w:val="00EF5110"/>
    <w:rsid w:val="00F00434"/>
    <w:rsid w:val="00F15882"/>
    <w:rsid w:val="00F2035A"/>
    <w:rsid w:val="00F20BD3"/>
    <w:rsid w:val="00F36E38"/>
    <w:rsid w:val="00F373A5"/>
    <w:rsid w:val="00F47559"/>
    <w:rsid w:val="00F51571"/>
    <w:rsid w:val="00F60BE4"/>
    <w:rsid w:val="00F61B84"/>
    <w:rsid w:val="00F64C7B"/>
    <w:rsid w:val="00F676DD"/>
    <w:rsid w:val="00F75A26"/>
    <w:rsid w:val="00F83FAD"/>
    <w:rsid w:val="00F8776D"/>
    <w:rsid w:val="00F91DC6"/>
    <w:rsid w:val="00F952A0"/>
    <w:rsid w:val="00F96504"/>
    <w:rsid w:val="00FA159D"/>
    <w:rsid w:val="00FA3C7F"/>
    <w:rsid w:val="00FA4255"/>
    <w:rsid w:val="00FA4E09"/>
    <w:rsid w:val="00FA6D99"/>
    <w:rsid w:val="00FB52D7"/>
    <w:rsid w:val="00FB74E2"/>
    <w:rsid w:val="00FC4B65"/>
    <w:rsid w:val="00FC689A"/>
    <w:rsid w:val="00FD396D"/>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F2C25-CFA2-493F-AE24-37BC2C5A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E27642"/>
    <w:pPr>
      <w:spacing w:before="240"/>
      <w:outlineLvl w:val="0"/>
    </w:pPr>
    <w:rPr>
      <w:rFonts w:ascii="Palatino Linotype" w:eastAsiaTheme="majorEastAsia" w:hAnsi="Palatino Linotype" w:cstheme="majorBidi"/>
      <w:bCs/>
      <w:color w:val="410099" w:themeColor="accent1"/>
      <w:sz w:val="36"/>
      <w:szCs w:val="28"/>
    </w:rPr>
  </w:style>
  <w:style w:type="paragraph" w:styleId="Heading2">
    <w:name w:val="heading 2"/>
    <w:next w:val="Normal"/>
    <w:link w:val="Heading2Char"/>
    <w:qFormat/>
    <w:rsid w:val="00E27642"/>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27642"/>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642"/>
    <w:rPr>
      <w:rFonts w:ascii="Palatino Linotype" w:eastAsiaTheme="majorEastAsia" w:hAnsi="Palatino Linotype" w:cstheme="majorBidi"/>
      <w:bCs/>
      <w:color w:val="410099" w:themeColor="accent1"/>
      <w:sz w:val="36"/>
      <w:szCs w:val="28"/>
    </w:rPr>
  </w:style>
  <w:style w:type="character" w:customStyle="1" w:styleId="Heading2Char">
    <w:name w:val="Heading 2 Char"/>
    <w:basedOn w:val="DefaultParagraphFont"/>
    <w:link w:val="Heading2"/>
    <w:rsid w:val="00E27642"/>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27642"/>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27642"/>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27642"/>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27642"/>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27642"/>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A323D9"/>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E27642"/>
    <w:pPr>
      <w:tabs>
        <w:tab w:val="center" w:pos="4513"/>
        <w:tab w:val="right" w:pos="9026"/>
      </w:tabs>
      <w:spacing w:after="120"/>
    </w:pPr>
    <w:rPr>
      <w:sz w:val="18"/>
    </w:rPr>
  </w:style>
  <w:style w:type="character" w:customStyle="1" w:styleId="HeaderChar">
    <w:name w:val="Header Char"/>
    <w:basedOn w:val="DefaultParagraphFont"/>
    <w:link w:val="Header"/>
    <w:uiPriority w:val="99"/>
    <w:rsid w:val="00E27642"/>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27642"/>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27642"/>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27642"/>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27642"/>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93685A"/>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27642"/>
    <w:pPr>
      <w:tabs>
        <w:tab w:val="center" w:pos="4513"/>
        <w:tab w:val="right" w:pos="9026"/>
      </w:tabs>
      <w:spacing w:after="120"/>
    </w:pPr>
    <w:rPr>
      <w:sz w:val="18"/>
    </w:rPr>
  </w:style>
  <w:style w:type="character" w:customStyle="1" w:styleId="FooterChar">
    <w:name w:val="Footer Char"/>
    <w:basedOn w:val="DefaultParagraphFont"/>
    <w:link w:val="Footer"/>
    <w:uiPriority w:val="99"/>
    <w:rsid w:val="00E27642"/>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A323D9"/>
    <w:pPr>
      <w:spacing w:before="720" w:after="120"/>
      <w:contextualSpacing/>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A323D9"/>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27642"/>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27642"/>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27642"/>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27642"/>
    <w:rPr>
      <w:smallCaps/>
      <w:color w:val="410099" w:themeColor="accent1"/>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ACCCTable1">
    <w:name w:val="ACCC Table1"/>
    <w:basedOn w:val="TableNormal"/>
    <w:next w:val="TableGrid"/>
    <w:uiPriority w:val="59"/>
    <w:rsid w:val="00BF4199"/>
    <w:pPr>
      <w:spacing w:before="0"/>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0A0"/>
    <w:rPr>
      <w:sz w:val="16"/>
      <w:szCs w:val="16"/>
    </w:rPr>
  </w:style>
  <w:style w:type="paragraph" w:styleId="CommentText">
    <w:name w:val="annotation text"/>
    <w:basedOn w:val="Normal"/>
    <w:link w:val="CommentTextChar"/>
    <w:uiPriority w:val="99"/>
    <w:semiHidden/>
    <w:unhideWhenUsed/>
    <w:rsid w:val="000610A0"/>
    <w:rPr>
      <w:sz w:val="20"/>
      <w:szCs w:val="20"/>
    </w:rPr>
  </w:style>
  <w:style w:type="character" w:customStyle="1" w:styleId="CommentTextChar">
    <w:name w:val="Comment Text Char"/>
    <w:basedOn w:val="DefaultParagraphFont"/>
    <w:link w:val="CommentText"/>
    <w:uiPriority w:val="99"/>
    <w:semiHidden/>
    <w:rsid w:val="000610A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10A0"/>
    <w:rPr>
      <w:b/>
      <w:bCs/>
    </w:rPr>
  </w:style>
  <w:style w:type="character" w:customStyle="1" w:styleId="CommentSubjectChar">
    <w:name w:val="Comment Subject Char"/>
    <w:basedOn w:val="CommentTextChar"/>
    <w:link w:val="CommentSubject"/>
    <w:uiPriority w:val="99"/>
    <w:semiHidden/>
    <w:rsid w:val="000610A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7366">
      <w:bodyDiv w:val="1"/>
      <w:marLeft w:val="0"/>
      <w:marRight w:val="0"/>
      <w:marTop w:val="0"/>
      <w:marBottom w:val="0"/>
      <w:divBdr>
        <w:top w:val="none" w:sz="0" w:space="0" w:color="auto"/>
        <w:left w:val="none" w:sz="0" w:space="0" w:color="auto"/>
        <w:bottom w:val="none" w:sz="0" w:space="0" w:color="auto"/>
        <w:right w:val="none" w:sz="0" w:space="0" w:color="auto"/>
      </w:divBdr>
    </w:div>
    <w:div w:id="200213496">
      <w:bodyDiv w:val="1"/>
      <w:marLeft w:val="0"/>
      <w:marRight w:val="0"/>
      <w:marTop w:val="0"/>
      <w:marBottom w:val="0"/>
      <w:divBdr>
        <w:top w:val="none" w:sz="0" w:space="0" w:color="auto"/>
        <w:left w:val="none" w:sz="0" w:space="0" w:color="auto"/>
        <w:bottom w:val="none" w:sz="0" w:space="0" w:color="auto"/>
        <w:right w:val="none" w:sz="0" w:space="0" w:color="auto"/>
      </w:divBdr>
    </w:div>
    <w:div w:id="343944218">
      <w:bodyDiv w:val="1"/>
      <w:marLeft w:val="0"/>
      <w:marRight w:val="0"/>
      <w:marTop w:val="0"/>
      <w:marBottom w:val="0"/>
      <w:divBdr>
        <w:top w:val="none" w:sz="0" w:space="0" w:color="auto"/>
        <w:left w:val="none" w:sz="0" w:space="0" w:color="auto"/>
        <w:bottom w:val="none" w:sz="0" w:space="0" w:color="auto"/>
        <w:right w:val="none" w:sz="0" w:space="0" w:color="auto"/>
      </w:divBdr>
    </w:div>
    <w:div w:id="1031223487">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55073713">
      <w:bodyDiv w:val="1"/>
      <w:marLeft w:val="0"/>
      <w:marRight w:val="0"/>
      <w:marTop w:val="0"/>
      <w:marBottom w:val="0"/>
      <w:divBdr>
        <w:top w:val="none" w:sz="0" w:space="0" w:color="auto"/>
        <w:left w:val="none" w:sz="0" w:space="0" w:color="auto"/>
        <w:bottom w:val="none" w:sz="0" w:space="0" w:color="auto"/>
        <w:right w:val="none" w:sz="0" w:space="0" w:color="auto"/>
      </w:divBdr>
    </w:div>
    <w:div w:id="1247766897">
      <w:bodyDiv w:val="1"/>
      <w:marLeft w:val="0"/>
      <w:marRight w:val="0"/>
      <w:marTop w:val="0"/>
      <w:marBottom w:val="0"/>
      <w:divBdr>
        <w:top w:val="none" w:sz="0" w:space="0" w:color="auto"/>
        <w:left w:val="none" w:sz="0" w:space="0" w:color="auto"/>
        <w:bottom w:val="none" w:sz="0" w:space="0" w:color="auto"/>
        <w:right w:val="none" w:sz="0" w:space="0" w:color="auto"/>
      </w:divBdr>
    </w:div>
    <w:div w:id="1508597715">
      <w:bodyDiv w:val="1"/>
      <w:marLeft w:val="0"/>
      <w:marRight w:val="0"/>
      <w:marTop w:val="0"/>
      <w:marBottom w:val="0"/>
      <w:divBdr>
        <w:top w:val="none" w:sz="0" w:space="0" w:color="auto"/>
        <w:left w:val="none" w:sz="0" w:space="0" w:color="auto"/>
        <w:bottom w:val="none" w:sz="0" w:space="0" w:color="auto"/>
        <w:right w:val="none" w:sz="0" w:space="0" w:color="auto"/>
      </w:divBdr>
    </w:div>
    <w:div w:id="1715226950">
      <w:bodyDiv w:val="1"/>
      <w:marLeft w:val="0"/>
      <w:marRight w:val="0"/>
      <w:marTop w:val="0"/>
      <w:marBottom w:val="0"/>
      <w:divBdr>
        <w:top w:val="none" w:sz="0" w:space="0" w:color="auto"/>
        <w:left w:val="none" w:sz="0" w:space="0" w:color="auto"/>
        <w:bottom w:val="none" w:sz="0" w:space="0" w:color="auto"/>
        <w:right w:val="none" w:sz="0" w:space="0" w:color="auto"/>
      </w:divBdr>
    </w:div>
    <w:div w:id="1735544387">
      <w:bodyDiv w:val="1"/>
      <w:marLeft w:val="0"/>
      <w:marRight w:val="0"/>
      <w:marTop w:val="0"/>
      <w:marBottom w:val="0"/>
      <w:divBdr>
        <w:top w:val="none" w:sz="0" w:space="0" w:color="auto"/>
        <w:left w:val="none" w:sz="0" w:space="0" w:color="auto"/>
        <w:bottom w:val="none" w:sz="0" w:space="0" w:color="auto"/>
        <w:right w:val="none" w:sz="0" w:space="0" w:color="auto"/>
      </w:divBdr>
    </w:div>
    <w:div w:id="204532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ACCC">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1 6 " ? > < p r o p e r t i e s   x m l n s = " h t t p : / / w w w . i m a n a g e . c o m / w o r k / x m l s c h e m a " >  
     < d o c u m e n t i d > A C C C a n d A E R ! 1 2 7 3 2 2 4 9 . 1 < / d o c u m e n t i d >  
     < s e n d e r i d > S F A R A < / s e n d e r i d >  
     < s e n d e r e m a i l > S T E P H E N . F A R A G O @ A C C C . G O V . A U < / s e n d e r e m a i l >  
     < l a s t m o d i f i e d > 2 0 2 1 - 0 9 - 2 1 T 1 0 : 1 5 : 0 0 . 0 0 0 0 0 0 0 + 1 0 : 0 0 < / l a s t m o d i f i e d >  
     < d a t a b a s e > A C C C a n d A E R < / d a t a b a s e >  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70F0F0-4EA1-4E26-8969-A9239B41FECE}">
  <ds:schemaRefs>
    <ds:schemaRef ds:uri="http://www.imanage.com/work/xmlschema"/>
  </ds:schemaRefs>
</ds:datastoreItem>
</file>

<file path=customXml/itemProps3.xml><?xml version="1.0" encoding="utf-8"?>
<ds:datastoreItem xmlns:ds="http://schemas.openxmlformats.org/officeDocument/2006/customXml" ds:itemID="{A00EBE5D-A925-428E-A65E-87E4E7A0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Duff, Emily</dc:creator>
  <cp:keywords/>
  <dc:description/>
  <cp:lastModifiedBy>Popovic, Jordan</cp:lastModifiedBy>
  <cp:revision>2</cp:revision>
  <dcterms:created xsi:type="dcterms:W3CDTF">2021-09-21T00:40:00Z</dcterms:created>
  <dcterms:modified xsi:type="dcterms:W3CDTF">2021-09-21T00:40:00Z</dcterms:modified>
</cp:coreProperties>
</file>