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44119687" w:displacedByCustomXml="next"/>
    <w:bookmarkStart w:id="1" w:name="_Toc103686144" w:displacedByCustomXml="next"/>
    <w:sdt>
      <w:sdtPr>
        <w:id w:val="-449166007"/>
        <w:docPartObj>
          <w:docPartGallery w:val="Cover Pages"/>
          <w:docPartUnique/>
        </w:docPartObj>
      </w:sdtPr>
      <w:sdtEndPr/>
      <w:sdtContent>
        <w:p w14:paraId="09F7A2B1" w14:textId="77777777" w:rsidR="00D6044B" w:rsidRPr="00ED68B9" w:rsidRDefault="00D6044B" w:rsidP="00AB0A0A">
          <w:r>
            <w:rPr>
              <w:noProof/>
            </w:rPr>
            <w:drawing>
              <wp:anchor distT="0" distB="0" distL="114300" distR="114300" simplePos="0" relativeHeight="251659264" behindDoc="1" locked="0" layoutInCell="1" allowOverlap="1" wp14:anchorId="253938C8" wp14:editId="1F4413DF">
                <wp:simplePos x="0" y="0"/>
                <wp:positionH relativeFrom="page">
                  <wp:posOffset>0</wp:posOffset>
                </wp:positionH>
                <wp:positionV relativeFrom="page">
                  <wp:posOffset>0</wp:posOffset>
                </wp:positionV>
                <wp:extent cx="7560000" cy="106920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bottom w:val="none" w:sz="0" w:space="0" w:color="auto"/>
            </w:tblBorders>
            <w:tblLook w:val="0400" w:firstRow="0" w:lastRow="0" w:firstColumn="0" w:lastColumn="0" w:noHBand="0" w:noVBand="1"/>
          </w:tblPr>
          <w:tblGrid>
            <w:gridCol w:w="9026"/>
          </w:tblGrid>
          <w:tr w:rsidR="00D6044B" w:rsidRPr="003966EF" w14:paraId="4E6450EA" w14:textId="77777777" w:rsidTr="00702B41">
            <w:trPr>
              <w:trHeight w:val="4227"/>
            </w:trPr>
            <w:tc>
              <w:tcPr>
                <w:tcW w:w="9242" w:type="dxa"/>
              </w:tcPr>
              <w:p w14:paraId="7C291054" w14:textId="77777777" w:rsidR="00D6044B" w:rsidRPr="003966EF" w:rsidRDefault="00D6044B" w:rsidP="00702B41">
                <w:r>
                  <w:rPr>
                    <w:noProof/>
                  </w:rPr>
                  <w:drawing>
                    <wp:inline distT="0" distB="0" distL="0" distR="0" wp14:anchorId="11BB02DE" wp14:editId="1C71E0B4">
                      <wp:extent cx="2486025" cy="685800"/>
                      <wp:effectExtent l="0" t="0" r="9525" b="0"/>
                      <wp:docPr id="4" name="Picture 4" descr="ACCC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CCC Logo&#10;&#10;Description automatically generated with low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86025" cy="685800"/>
                              </a:xfrm>
                              <a:prstGeom prst="rect">
                                <a:avLst/>
                              </a:prstGeom>
                              <a:noFill/>
                              <a:ln>
                                <a:noFill/>
                              </a:ln>
                            </pic:spPr>
                          </pic:pic>
                        </a:graphicData>
                      </a:graphic>
                    </wp:inline>
                  </w:drawing>
                </w:r>
              </w:p>
            </w:tc>
          </w:tr>
          <w:tr w:rsidR="00D6044B" w:rsidRPr="003966EF" w14:paraId="63BCAD28" w14:textId="77777777" w:rsidTr="00702B41">
            <w:tc>
              <w:tcPr>
                <w:tcW w:w="9242" w:type="dxa"/>
              </w:tcPr>
              <w:p w14:paraId="7980F825" w14:textId="06F39A3B" w:rsidR="00D6044B" w:rsidRPr="00AE5DED" w:rsidRDefault="00BF13A7" w:rsidP="00702B41">
                <w:pPr>
                  <w:pStyle w:val="Title"/>
                  <w:rPr>
                    <w:sz w:val="72"/>
                    <w:szCs w:val="72"/>
                  </w:rPr>
                </w:pPr>
                <w:bookmarkStart w:id="2" w:name="_Toc153997286"/>
                <w:bookmarkStart w:id="3" w:name="_Toc153997392"/>
                <w:r>
                  <w:t>Public interest disclosure procedures</w:t>
                </w:r>
                <w:bookmarkEnd w:id="2"/>
                <w:bookmarkEnd w:id="3"/>
              </w:p>
            </w:tc>
          </w:tr>
          <w:tr w:rsidR="00D6044B" w:rsidRPr="003966EF" w14:paraId="6FD12247" w14:textId="77777777" w:rsidTr="00702B41">
            <w:tc>
              <w:tcPr>
                <w:tcW w:w="9242" w:type="dxa"/>
              </w:tcPr>
              <w:p w14:paraId="584BD256" w14:textId="4322EFEB" w:rsidR="00D6044B" w:rsidRPr="003966EF" w:rsidRDefault="00D6044B" w:rsidP="00702B41">
                <w:pPr>
                  <w:pStyle w:val="Subtitle"/>
                </w:pPr>
              </w:p>
            </w:tc>
          </w:tr>
          <w:tr w:rsidR="00D6044B" w:rsidRPr="003966EF" w14:paraId="5252607C" w14:textId="77777777" w:rsidTr="00702B41">
            <w:tc>
              <w:tcPr>
                <w:tcW w:w="9242" w:type="dxa"/>
              </w:tcPr>
              <w:p w14:paraId="451CF35B" w14:textId="77777777" w:rsidR="00D6044B" w:rsidRPr="003966EF" w:rsidRDefault="00D6044B" w:rsidP="00702B41"/>
              <w:p w14:paraId="02B0C3C0" w14:textId="709AEA65" w:rsidR="00D6044B" w:rsidRPr="00A81A4C" w:rsidRDefault="00D6044B" w:rsidP="00702B41">
                <w:pPr>
                  <w:pStyle w:val="CoverDate"/>
                </w:pPr>
              </w:p>
            </w:tc>
          </w:tr>
        </w:tbl>
        <w:p w14:paraId="3D4C56AE" w14:textId="77777777" w:rsidR="00D6044B" w:rsidRPr="003966EF" w:rsidRDefault="00D6044B" w:rsidP="00AB0A0A"/>
        <w:p w14:paraId="34A635B1" w14:textId="77777777" w:rsidR="00D6044B" w:rsidRPr="003966EF" w:rsidRDefault="00D6044B" w:rsidP="00AB0A0A"/>
        <w:p w14:paraId="7F27F3A8" w14:textId="77777777" w:rsidR="00D6044B" w:rsidRDefault="00D6044B">
          <w:r w:rsidRPr="003966EF">
            <w:br w:type="page"/>
          </w:r>
        </w:p>
        <w:tbl>
          <w:tblPr>
            <w:tblStyle w:val="ACCCGreybox"/>
            <w:tblW w:w="0" w:type="auto"/>
            <w:shd w:val="clear" w:color="auto" w:fill="E1E1E1"/>
            <w:tblLook w:val="0600" w:firstRow="0" w:lastRow="0" w:firstColumn="0" w:lastColumn="0" w:noHBand="1" w:noVBand="1"/>
          </w:tblPr>
          <w:tblGrid>
            <w:gridCol w:w="9026"/>
          </w:tblGrid>
          <w:tr w:rsidR="00D6044B" w:rsidRPr="00ED68B9" w14:paraId="0325DCD8" w14:textId="77777777" w:rsidTr="00FD4006">
            <w:trPr>
              <w:trHeight w:val="992"/>
            </w:trPr>
            <w:tc>
              <w:tcPr>
                <w:tcW w:w="9026" w:type="dxa"/>
                <w:shd w:val="clear" w:color="auto" w:fill="E1E1E1"/>
              </w:tcPr>
              <w:p w14:paraId="3ABB828C" w14:textId="77777777" w:rsidR="00D6044B" w:rsidRPr="00ED68B9" w:rsidRDefault="00D6044B" w:rsidP="00702B41">
                <w:pPr>
                  <w:rPr>
                    <w:rStyle w:val="Strong"/>
                  </w:rPr>
                </w:pPr>
                <w:r>
                  <w:rPr>
                    <w:rStyle w:val="Strong"/>
                  </w:rPr>
                  <w:lastRenderedPageBreak/>
                  <w:t>Acknowledgement of country</w:t>
                </w:r>
              </w:p>
              <w:p w14:paraId="468BFAEB" w14:textId="77777777" w:rsidR="00D6044B" w:rsidRPr="00ED68B9" w:rsidRDefault="00D6044B" w:rsidP="003642F5">
                <w:r>
                  <w:t>The ACCC acknowledges the traditional owners and custodians of Country throughout Australia and recognises their continuing connection to the land, sea and community. We pay our respects to them and their cultures; and to their Elders past, present and future.</w:t>
                </w:r>
              </w:p>
            </w:tc>
          </w:tr>
        </w:tbl>
        <w:p w14:paraId="5E960B48" w14:textId="77777777" w:rsidR="00D6044B" w:rsidRPr="00B27616" w:rsidRDefault="00D6044B" w:rsidP="00363926">
          <w:pPr>
            <w:pStyle w:val="Copyrighttext"/>
            <w:spacing w:before="4440"/>
          </w:pPr>
          <w:bookmarkStart w:id="4" w:name="_Hlk144123548"/>
          <w:r w:rsidRPr="00B27616">
            <w:t>Australian Competition and Consumer Commission</w:t>
          </w:r>
        </w:p>
        <w:p w14:paraId="3D3BA792" w14:textId="77777777" w:rsidR="00D6044B" w:rsidRPr="00B27616" w:rsidRDefault="007A351F" w:rsidP="00D1042A">
          <w:pPr>
            <w:pStyle w:val="Copyrighttext"/>
          </w:pPr>
          <w:bookmarkStart w:id="5" w:name="_Hlk144119733"/>
          <w:r w:rsidRPr="007A351F">
            <w:t>Land of the Ngunnawal people</w:t>
          </w:r>
          <w:bookmarkEnd w:id="5"/>
          <w:r>
            <w:br/>
          </w:r>
          <w:r w:rsidR="00D6044B" w:rsidRPr="00B27616">
            <w:t>23 Marcus Clarke Street, Canberra, Australian Capital Territory, 2601</w:t>
          </w:r>
        </w:p>
        <w:bookmarkEnd w:id="4"/>
        <w:p w14:paraId="3498516C" w14:textId="77777777" w:rsidR="00D6044B" w:rsidRPr="00B27616" w:rsidRDefault="00D6044B" w:rsidP="00D1042A">
          <w:pPr>
            <w:pStyle w:val="Copyrighttext"/>
          </w:pPr>
          <w:r w:rsidRPr="00B27616">
            <w:t>© Commonwealth of Australia 2023</w:t>
          </w:r>
        </w:p>
        <w:p w14:paraId="52787DB7" w14:textId="7946971E" w:rsidR="00D6044B" w:rsidRPr="00B27616" w:rsidRDefault="00D6044B" w:rsidP="00D1042A">
          <w:pPr>
            <w:pStyle w:val="Copyrighttext"/>
          </w:pPr>
          <w:r w:rsidRPr="00B27616">
            <w:t xml:space="preserve">This work is copyright. In addition to any use permitted under the </w:t>
          </w:r>
          <w:r w:rsidRPr="000E08E0">
            <w:rPr>
              <w:i/>
              <w:iCs/>
            </w:rPr>
            <w:t>Copyright Act 1968</w:t>
          </w:r>
          <w:r w:rsidRPr="00B27616">
            <w:t>, all material contained within this work is provided</w:t>
          </w:r>
          <w:r>
            <w:t xml:space="preserve"> </w:t>
          </w:r>
          <w:r w:rsidRPr="00B27616">
            <w:t xml:space="preserve">under a Creative Commons Attribution </w:t>
          </w:r>
          <w:r w:rsidR="000E08E0">
            <w:t>4</w:t>
          </w:r>
          <w:r w:rsidRPr="00B27616">
            <w:t>.0 Australia licence, with the exception of:</w:t>
          </w:r>
        </w:p>
        <w:p w14:paraId="737BBB61" w14:textId="77777777" w:rsidR="00D6044B" w:rsidRPr="00B27616" w:rsidRDefault="00D6044B" w:rsidP="00664958">
          <w:pPr>
            <w:pStyle w:val="Copyrighttext"/>
            <w:numPr>
              <w:ilvl w:val="0"/>
              <w:numId w:val="30"/>
            </w:numPr>
          </w:pPr>
          <w:r w:rsidRPr="00B27616">
            <w:t>the Commonwealth Coat of Arms</w:t>
          </w:r>
        </w:p>
        <w:p w14:paraId="6CD079A3" w14:textId="77777777" w:rsidR="00D6044B" w:rsidRPr="00B27616" w:rsidRDefault="00D6044B" w:rsidP="00664958">
          <w:pPr>
            <w:pStyle w:val="Copyrighttext"/>
            <w:numPr>
              <w:ilvl w:val="0"/>
              <w:numId w:val="30"/>
            </w:numPr>
          </w:pPr>
          <w:r w:rsidRPr="00B27616">
            <w:t>the ACCC and AER logos</w:t>
          </w:r>
        </w:p>
        <w:p w14:paraId="14D756BB" w14:textId="77777777" w:rsidR="00D6044B" w:rsidRPr="00B27616" w:rsidRDefault="00D6044B" w:rsidP="00664958">
          <w:pPr>
            <w:pStyle w:val="Copyrighttext"/>
            <w:numPr>
              <w:ilvl w:val="0"/>
              <w:numId w:val="30"/>
            </w:numPr>
          </w:pPr>
          <w:r w:rsidRPr="00B27616">
            <w:t>any illustration, diagram, photograph or graphic over which the Australian Competition and Consumer Commission does not hold copyright, but which may be part of or contained within this publication.</w:t>
          </w:r>
        </w:p>
        <w:p w14:paraId="242708CB" w14:textId="77777777" w:rsidR="00D6044B" w:rsidRPr="00B27616" w:rsidRDefault="00D6044B" w:rsidP="00D1042A">
          <w:pPr>
            <w:pStyle w:val="Copyrighttext"/>
          </w:pPr>
          <w:r w:rsidRPr="00B27616">
            <w:t>The details of the relevant licence conditions are available on the Creative Commons website, as is the full legal code for the CC BY 3.0 AU licence.</w:t>
          </w:r>
        </w:p>
        <w:p w14:paraId="08892AD1" w14:textId="77777777" w:rsidR="00D6044B" w:rsidRDefault="00D6044B" w:rsidP="00D1042A">
          <w:pPr>
            <w:pStyle w:val="Copyrighttext"/>
          </w:pPr>
          <w:r w:rsidRPr="00B27616">
            <w:t xml:space="preserve">Requests and inquiries concerning reproduction and rights should be addressed to the </w:t>
          </w:r>
        </w:p>
        <w:p w14:paraId="113C49F4" w14:textId="77777777" w:rsidR="00D6044B" w:rsidRPr="00B27616" w:rsidRDefault="00D6044B" w:rsidP="00D1042A">
          <w:pPr>
            <w:pStyle w:val="Copyrighttext"/>
          </w:pPr>
          <w:r w:rsidRPr="00B27616">
            <w:t>Director, Content and Digital Services, ACCC,</w:t>
          </w:r>
          <w:r>
            <w:t xml:space="preserve"> </w:t>
          </w:r>
          <w:r w:rsidRPr="00B27616">
            <w:t>GPO Box 3131, Canberra ACT 2601.</w:t>
          </w:r>
        </w:p>
        <w:p w14:paraId="50EDC7B1" w14:textId="77777777" w:rsidR="00D6044B" w:rsidRPr="00B27616" w:rsidRDefault="00D6044B" w:rsidP="00D1042A">
          <w:pPr>
            <w:pStyle w:val="Copyrighttext"/>
            <w:rPr>
              <w:b/>
            </w:rPr>
          </w:pPr>
          <w:r w:rsidRPr="00B27616">
            <w:rPr>
              <w:b/>
            </w:rPr>
            <w:t>Important notice</w:t>
          </w:r>
        </w:p>
        <w:p w14:paraId="4D12B807" w14:textId="77777777" w:rsidR="00D6044B" w:rsidRPr="00B27616" w:rsidRDefault="00D6044B" w:rsidP="00D1042A">
          <w:pPr>
            <w:pStyle w:val="Copyrighttext"/>
          </w:pPr>
          <w:r w:rsidRPr="00B27616">
            <w:t>The information in this publication is for general guidance only. It does not constitute legal or other professional advice, and should not be relied on as a statement of the law in any jurisdiction. Because it is intended only as a general guide, it may contain generalisations. You should obtain professional advice if you have any specific concern.</w:t>
          </w:r>
        </w:p>
        <w:p w14:paraId="622ABF81" w14:textId="77777777" w:rsidR="00D6044B" w:rsidRPr="00B27616" w:rsidRDefault="00D6044B" w:rsidP="00D1042A">
          <w:pPr>
            <w:pStyle w:val="Copyrighttext"/>
          </w:pPr>
          <w:r w:rsidRPr="00B27616">
            <w:t>The ACCC has made every reasonable effort to provide current and accurate information, but it does not make any guarantees regarding the accuracy, currency or completeness of that information.</w:t>
          </w:r>
        </w:p>
        <w:p w14:paraId="1D01A556" w14:textId="77777777" w:rsidR="00D6044B" w:rsidRDefault="00D6044B" w:rsidP="00D1042A">
          <w:pPr>
            <w:pStyle w:val="Copyrighttext"/>
          </w:pPr>
          <w:r w:rsidRPr="00B27616">
            <w:t xml:space="preserve">Parties who wish to re-publish or otherwise use the information in this publication must check this information for currency and accuracy prior to publication. This should be done prior to each publication edition, as ACCC guidance and relevant transitional legislation frequently change. Any queries parties have should be addressed to the </w:t>
          </w:r>
        </w:p>
        <w:p w14:paraId="6330962D" w14:textId="77777777" w:rsidR="00D6044B" w:rsidRPr="00B27616" w:rsidRDefault="00D6044B" w:rsidP="00D1042A">
          <w:pPr>
            <w:pStyle w:val="Copyrighttext"/>
          </w:pPr>
          <w:r w:rsidRPr="00B27616">
            <w:t>Director, Content and Digital Services, ACCC, GPO Box 3131, Canberra ACT 2601.</w:t>
          </w:r>
        </w:p>
        <w:p w14:paraId="59FE368E" w14:textId="13533049" w:rsidR="00D6044B" w:rsidRPr="00B27616" w:rsidRDefault="00D6044B" w:rsidP="00363926">
          <w:pPr>
            <w:pStyle w:val="Copyrighttext"/>
            <w:spacing w:before="240"/>
            <w:contextualSpacing w:val="0"/>
          </w:pPr>
          <w:r w:rsidRPr="00B27616">
            <w:t xml:space="preserve">ACCC </w:t>
          </w:r>
        </w:p>
        <w:p w14:paraId="087FC93F" w14:textId="77777777" w:rsidR="00D6044B" w:rsidRPr="00B27616" w:rsidRDefault="00D6044B" w:rsidP="00D1042A">
          <w:pPr>
            <w:pStyle w:val="Copyrighttext"/>
          </w:pPr>
          <w:r w:rsidRPr="00B27616">
            <w:t>www.accc.gov.au</w:t>
          </w:r>
        </w:p>
        <w:bookmarkEnd w:id="0"/>
        <w:p w14:paraId="29581954" w14:textId="77777777" w:rsidR="00D6044B" w:rsidRDefault="00D6044B">
          <w:r>
            <w:br w:type="page"/>
          </w:r>
        </w:p>
      </w:sdtContent>
    </w:sdt>
    <w:sdt>
      <w:sdtPr>
        <w:rPr>
          <w:rFonts w:ascii="Roboto" w:eastAsiaTheme="minorHAnsi" w:hAnsi="Roboto" w:cstheme="minorBidi"/>
          <w:bCs w:val="0"/>
          <w:color w:val="auto"/>
          <w:sz w:val="22"/>
          <w:szCs w:val="22"/>
          <w:lang w:val="en-AU" w:eastAsia="en-US"/>
        </w:rPr>
        <w:id w:val="-536730709"/>
        <w:docPartObj>
          <w:docPartGallery w:val="Table of Contents"/>
          <w:docPartUnique/>
        </w:docPartObj>
      </w:sdtPr>
      <w:sdtEndPr>
        <w:rPr>
          <w:b/>
          <w:noProof/>
        </w:rPr>
      </w:sdtEndPr>
      <w:sdtContent>
        <w:p w14:paraId="33D08222" w14:textId="77777777" w:rsidR="00D426F7" w:rsidRDefault="00D426F7">
          <w:pPr>
            <w:pStyle w:val="TOCHeading"/>
          </w:pPr>
          <w:r>
            <w:t>Contents</w:t>
          </w:r>
        </w:p>
        <w:p w14:paraId="546619E4" w14:textId="2AE64DB1" w:rsidR="00CF2E22" w:rsidRDefault="00D426F7">
          <w:pPr>
            <w:pStyle w:val="TOC1"/>
            <w:rPr>
              <w:rFonts w:asciiTheme="minorHAnsi" w:eastAsiaTheme="minorEastAsia" w:hAnsiTheme="minorHAnsi"/>
              <w:lang w:val="en-AU" w:eastAsia="en-AU"/>
            </w:rPr>
          </w:pPr>
          <w:r>
            <w:rPr>
              <w:noProof w:val="0"/>
            </w:rPr>
            <w:fldChar w:fldCharType="begin"/>
          </w:r>
          <w:r>
            <w:instrText xml:space="preserve"> TOC \o "1-3" \h \z \u </w:instrText>
          </w:r>
          <w:r>
            <w:rPr>
              <w:noProof w:val="0"/>
            </w:rPr>
            <w:fldChar w:fldCharType="separate"/>
          </w:r>
          <w:hyperlink w:anchor="_Toc153997394" w:history="1">
            <w:r w:rsidR="00CF2E22" w:rsidRPr="00683423">
              <w:rPr>
                <w:rStyle w:val="Hyperlink"/>
              </w:rPr>
              <w:t>1.</w:t>
            </w:r>
            <w:r w:rsidR="00CF2E22">
              <w:rPr>
                <w:rFonts w:asciiTheme="minorHAnsi" w:eastAsiaTheme="minorEastAsia" w:hAnsiTheme="minorHAnsi"/>
                <w:lang w:val="en-AU" w:eastAsia="en-AU"/>
              </w:rPr>
              <w:tab/>
            </w:r>
            <w:r w:rsidR="00CF2E22" w:rsidRPr="00683423">
              <w:rPr>
                <w:rStyle w:val="Hyperlink"/>
              </w:rPr>
              <w:t>Purpose</w:t>
            </w:r>
            <w:r w:rsidR="00CF2E22">
              <w:rPr>
                <w:webHidden/>
              </w:rPr>
              <w:tab/>
            </w:r>
            <w:r w:rsidR="00CF2E22">
              <w:rPr>
                <w:webHidden/>
              </w:rPr>
              <w:fldChar w:fldCharType="begin"/>
            </w:r>
            <w:r w:rsidR="00CF2E22">
              <w:rPr>
                <w:webHidden/>
              </w:rPr>
              <w:instrText xml:space="preserve"> PAGEREF _Toc153997394 \h </w:instrText>
            </w:r>
            <w:r w:rsidR="00CF2E22">
              <w:rPr>
                <w:webHidden/>
              </w:rPr>
            </w:r>
            <w:r w:rsidR="00CF2E22">
              <w:rPr>
                <w:webHidden/>
              </w:rPr>
              <w:fldChar w:fldCharType="separate"/>
            </w:r>
            <w:r w:rsidR="000B611A">
              <w:rPr>
                <w:webHidden/>
              </w:rPr>
              <w:t>4</w:t>
            </w:r>
            <w:r w:rsidR="00CF2E22">
              <w:rPr>
                <w:webHidden/>
              </w:rPr>
              <w:fldChar w:fldCharType="end"/>
            </w:r>
          </w:hyperlink>
        </w:p>
        <w:p w14:paraId="6BFC21C2" w14:textId="5E5A5136" w:rsidR="00CF2E22" w:rsidRDefault="00D539F8">
          <w:pPr>
            <w:pStyle w:val="TOC1"/>
            <w:rPr>
              <w:rFonts w:asciiTheme="minorHAnsi" w:eastAsiaTheme="minorEastAsia" w:hAnsiTheme="minorHAnsi"/>
              <w:lang w:val="en-AU" w:eastAsia="en-AU"/>
            </w:rPr>
          </w:pPr>
          <w:hyperlink w:anchor="_Toc153997395" w:history="1">
            <w:r w:rsidR="00CF2E22" w:rsidRPr="00683423">
              <w:rPr>
                <w:rStyle w:val="Hyperlink"/>
              </w:rPr>
              <w:t>2.</w:t>
            </w:r>
            <w:r w:rsidR="00CF2E22">
              <w:rPr>
                <w:rFonts w:asciiTheme="minorHAnsi" w:eastAsiaTheme="minorEastAsia" w:hAnsiTheme="minorHAnsi"/>
                <w:lang w:val="en-AU" w:eastAsia="en-AU"/>
              </w:rPr>
              <w:tab/>
            </w:r>
            <w:r w:rsidR="00CF2E22" w:rsidRPr="00683423">
              <w:rPr>
                <w:rStyle w:val="Hyperlink"/>
              </w:rPr>
              <w:t>Overview of the PID Act</w:t>
            </w:r>
            <w:r w:rsidR="00CF2E22">
              <w:rPr>
                <w:webHidden/>
              </w:rPr>
              <w:tab/>
            </w:r>
            <w:r w:rsidR="00CF2E22">
              <w:rPr>
                <w:webHidden/>
              </w:rPr>
              <w:fldChar w:fldCharType="begin"/>
            </w:r>
            <w:r w:rsidR="00CF2E22">
              <w:rPr>
                <w:webHidden/>
              </w:rPr>
              <w:instrText xml:space="preserve"> PAGEREF _Toc153997395 \h </w:instrText>
            </w:r>
            <w:r w:rsidR="00CF2E22">
              <w:rPr>
                <w:webHidden/>
              </w:rPr>
            </w:r>
            <w:r w:rsidR="00CF2E22">
              <w:rPr>
                <w:webHidden/>
              </w:rPr>
              <w:fldChar w:fldCharType="separate"/>
            </w:r>
            <w:r w:rsidR="000B611A">
              <w:rPr>
                <w:webHidden/>
              </w:rPr>
              <w:t>4</w:t>
            </w:r>
            <w:r w:rsidR="00CF2E22">
              <w:rPr>
                <w:webHidden/>
              </w:rPr>
              <w:fldChar w:fldCharType="end"/>
            </w:r>
          </w:hyperlink>
        </w:p>
        <w:p w14:paraId="42A7F8D3" w14:textId="3F841CAF" w:rsidR="00CF2E22" w:rsidRDefault="00D539F8">
          <w:pPr>
            <w:pStyle w:val="TOC2"/>
            <w:rPr>
              <w:rFonts w:asciiTheme="minorHAnsi" w:eastAsiaTheme="minorEastAsia" w:hAnsiTheme="minorHAnsi"/>
              <w:lang w:eastAsia="en-AU"/>
            </w:rPr>
          </w:pPr>
          <w:hyperlink w:anchor="_Toc153997396" w:history="1">
            <w:r w:rsidR="00CF2E22" w:rsidRPr="00683423">
              <w:rPr>
                <w:rStyle w:val="Hyperlink"/>
              </w:rPr>
              <w:t>What is a public interest disclosure?</w:t>
            </w:r>
            <w:r w:rsidR="00CF2E22">
              <w:rPr>
                <w:webHidden/>
              </w:rPr>
              <w:tab/>
            </w:r>
            <w:r w:rsidR="00CF2E22">
              <w:rPr>
                <w:webHidden/>
              </w:rPr>
              <w:fldChar w:fldCharType="begin"/>
            </w:r>
            <w:r w:rsidR="00CF2E22">
              <w:rPr>
                <w:webHidden/>
              </w:rPr>
              <w:instrText xml:space="preserve"> PAGEREF _Toc153997396 \h </w:instrText>
            </w:r>
            <w:r w:rsidR="00CF2E22">
              <w:rPr>
                <w:webHidden/>
              </w:rPr>
            </w:r>
            <w:r w:rsidR="00CF2E22">
              <w:rPr>
                <w:webHidden/>
              </w:rPr>
              <w:fldChar w:fldCharType="separate"/>
            </w:r>
            <w:r w:rsidR="000B611A">
              <w:rPr>
                <w:webHidden/>
              </w:rPr>
              <w:t>4</w:t>
            </w:r>
            <w:r w:rsidR="00CF2E22">
              <w:rPr>
                <w:webHidden/>
              </w:rPr>
              <w:fldChar w:fldCharType="end"/>
            </w:r>
          </w:hyperlink>
        </w:p>
        <w:p w14:paraId="41019F7A" w14:textId="1107F15D" w:rsidR="00CF2E22" w:rsidRDefault="00D539F8">
          <w:pPr>
            <w:pStyle w:val="TOC2"/>
            <w:rPr>
              <w:rFonts w:asciiTheme="minorHAnsi" w:eastAsiaTheme="minorEastAsia" w:hAnsiTheme="minorHAnsi"/>
              <w:lang w:eastAsia="en-AU"/>
            </w:rPr>
          </w:pPr>
          <w:hyperlink w:anchor="_Toc153997397" w:history="1">
            <w:r w:rsidR="00CF2E22" w:rsidRPr="00683423">
              <w:rPr>
                <w:rStyle w:val="Hyperlink"/>
              </w:rPr>
              <w:t>What is disclosable conduct?</w:t>
            </w:r>
            <w:r w:rsidR="00CF2E22">
              <w:rPr>
                <w:webHidden/>
              </w:rPr>
              <w:tab/>
            </w:r>
            <w:r w:rsidR="00CF2E22">
              <w:rPr>
                <w:webHidden/>
              </w:rPr>
              <w:fldChar w:fldCharType="begin"/>
            </w:r>
            <w:r w:rsidR="00CF2E22">
              <w:rPr>
                <w:webHidden/>
              </w:rPr>
              <w:instrText xml:space="preserve"> PAGEREF _Toc153997397 \h </w:instrText>
            </w:r>
            <w:r w:rsidR="00CF2E22">
              <w:rPr>
                <w:webHidden/>
              </w:rPr>
            </w:r>
            <w:r w:rsidR="00CF2E22">
              <w:rPr>
                <w:webHidden/>
              </w:rPr>
              <w:fldChar w:fldCharType="separate"/>
            </w:r>
            <w:r w:rsidR="000B611A">
              <w:rPr>
                <w:webHidden/>
              </w:rPr>
              <w:t>4</w:t>
            </w:r>
            <w:r w:rsidR="00CF2E22">
              <w:rPr>
                <w:webHidden/>
              </w:rPr>
              <w:fldChar w:fldCharType="end"/>
            </w:r>
          </w:hyperlink>
        </w:p>
        <w:p w14:paraId="764FE994" w14:textId="740261CB" w:rsidR="00CF2E22" w:rsidRDefault="00D539F8">
          <w:pPr>
            <w:pStyle w:val="TOC2"/>
            <w:rPr>
              <w:rFonts w:asciiTheme="minorHAnsi" w:eastAsiaTheme="minorEastAsia" w:hAnsiTheme="minorHAnsi"/>
              <w:lang w:eastAsia="en-AU"/>
            </w:rPr>
          </w:pPr>
          <w:hyperlink w:anchor="_Toc153997398" w:history="1">
            <w:r w:rsidR="00CF2E22" w:rsidRPr="00683423">
              <w:rPr>
                <w:rStyle w:val="Hyperlink"/>
              </w:rPr>
              <w:t>Making an internal public interest disclosure</w:t>
            </w:r>
            <w:r w:rsidR="00CF2E22">
              <w:rPr>
                <w:webHidden/>
              </w:rPr>
              <w:tab/>
            </w:r>
            <w:r w:rsidR="00CF2E22">
              <w:rPr>
                <w:webHidden/>
              </w:rPr>
              <w:fldChar w:fldCharType="begin"/>
            </w:r>
            <w:r w:rsidR="00CF2E22">
              <w:rPr>
                <w:webHidden/>
              </w:rPr>
              <w:instrText xml:space="preserve"> PAGEREF _Toc153997398 \h </w:instrText>
            </w:r>
            <w:r w:rsidR="00CF2E22">
              <w:rPr>
                <w:webHidden/>
              </w:rPr>
            </w:r>
            <w:r w:rsidR="00CF2E22">
              <w:rPr>
                <w:webHidden/>
              </w:rPr>
              <w:fldChar w:fldCharType="separate"/>
            </w:r>
            <w:r w:rsidR="000B611A">
              <w:rPr>
                <w:webHidden/>
              </w:rPr>
              <w:t>6</w:t>
            </w:r>
            <w:r w:rsidR="00CF2E22">
              <w:rPr>
                <w:webHidden/>
              </w:rPr>
              <w:fldChar w:fldCharType="end"/>
            </w:r>
          </w:hyperlink>
        </w:p>
        <w:p w14:paraId="72C0BFEF" w14:textId="1F7A24E0" w:rsidR="00CF2E22" w:rsidRDefault="00D539F8">
          <w:pPr>
            <w:pStyle w:val="TOC2"/>
            <w:rPr>
              <w:rFonts w:asciiTheme="minorHAnsi" w:eastAsiaTheme="minorEastAsia" w:hAnsiTheme="minorHAnsi"/>
              <w:lang w:eastAsia="en-AU"/>
            </w:rPr>
          </w:pPr>
          <w:hyperlink w:anchor="_Toc153997399" w:history="1">
            <w:r w:rsidR="00CF2E22" w:rsidRPr="00683423">
              <w:rPr>
                <w:rStyle w:val="Hyperlink"/>
              </w:rPr>
              <w:t>Protection for disclosers, witnesses and potential disclosers</w:t>
            </w:r>
            <w:r w:rsidR="00CF2E22">
              <w:rPr>
                <w:webHidden/>
              </w:rPr>
              <w:tab/>
            </w:r>
            <w:r w:rsidR="00CF2E22">
              <w:rPr>
                <w:webHidden/>
              </w:rPr>
              <w:fldChar w:fldCharType="begin"/>
            </w:r>
            <w:r w:rsidR="00CF2E22">
              <w:rPr>
                <w:webHidden/>
              </w:rPr>
              <w:instrText xml:space="preserve"> PAGEREF _Toc153997399 \h </w:instrText>
            </w:r>
            <w:r w:rsidR="00CF2E22">
              <w:rPr>
                <w:webHidden/>
              </w:rPr>
            </w:r>
            <w:r w:rsidR="00CF2E22">
              <w:rPr>
                <w:webHidden/>
              </w:rPr>
              <w:fldChar w:fldCharType="separate"/>
            </w:r>
            <w:r w:rsidR="000B611A">
              <w:rPr>
                <w:webHidden/>
              </w:rPr>
              <w:t>7</w:t>
            </w:r>
            <w:r w:rsidR="00CF2E22">
              <w:rPr>
                <w:webHidden/>
              </w:rPr>
              <w:fldChar w:fldCharType="end"/>
            </w:r>
          </w:hyperlink>
        </w:p>
        <w:p w14:paraId="679026B0" w14:textId="1B2C36BD" w:rsidR="00CF2E22" w:rsidRDefault="00D539F8">
          <w:pPr>
            <w:pStyle w:val="TOC2"/>
            <w:rPr>
              <w:rFonts w:asciiTheme="minorHAnsi" w:eastAsiaTheme="minorEastAsia" w:hAnsiTheme="minorHAnsi"/>
              <w:lang w:eastAsia="en-AU"/>
            </w:rPr>
          </w:pPr>
          <w:hyperlink w:anchor="_Toc153997400" w:history="1">
            <w:r w:rsidR="00CF2E22" w:rsidRPr="00683423">
              <w:rPr>
                <w:rStyle w:val="Hyperlink"/>
              </w:rPr>
              <w:t>Risk assessment for reprisal conduct</w:t>
            </w:r>
            <w:r w:rsidR="00CF2E22">
              <w:rPr>
                <w:webHidden/>
              </w:rPr>
              <w:tab/>
            </w:r>
            <w:r w:rsidR="00CF2E22">
              <w:rPr>
                <w:webHidden/>
              </w:rPr>
              <w:fldChar w:fldCharType="begin"/>
            </w:r>
            <w:r w:rsidR="00CF2E22">
              <w:rPr>
                <w:webHidden/>
              </w:rPr>
              <w:instrText xml:space="preserve"> PAGEREF _Toc153997400 \h </w:instrText>
            </w:r>
            <w:r w:rsidR="00CF2E22">
              <w:rPr>
                <w:webHidden/>
              </w:rPr>
            </w:r>
            <w:r w:rsidR="00CF2E22">
              <w:rPr>
                <w:webHidden/>
              </w:rPr>
              <w:fldChar w:fldCharType="separate"/>
            </w:r>
            <w:r w:rsidR="000B611A">
              <w:rPr>
                <w:webHidden/>
              </w:rPr>
              <w:t>8</w:t>
            </w:r>
            <w:r w:rsidR="00CF2E22">
              <w:rPr>
                <w:webHidden/>
              </w:rPr>
              <w:fldChar w:fldCharType="end"/>
            </w:r>
          </w:hyperlink>
        </w:p>
        <w:p w14:paraId="20291950" w14:textId="5335471A" w:rsidR="00CF2E22" w:rsidRDefault="00D539F8">
          <w:pPr>
            <w:pStyle w:val="TOC2"/>
            <w:rPr>
              <w:rFonts w:asciiTheme="minorHAnsi" w:eastAsiaTheme="minorEastAsia" w:hAnsiTheme="minorHAnsi"/>
              <w:lang w:eastAsia="en-AU"/>
            </w:rPr>
          </w:pPr>
          <w:hyperlink w:anchor="_Toc153997401" w:history="1">
            <w:r w:rsidR="00CF2E22" w:rsidRPr="00683423">
              <w:rPr>
                <w:rStyle w:val="Hyperlink"/>
              </w:rPr>
              <w:t>Support for disclosers, witnesses, potential disclosers and persons the subject of PIDs</w:t>
            </w:r>
            <w:r w:rsidR="00CF2E22">
              <w:rPr>
                <w:webHidden/>
              </w:rPr>
              <w:tab/>
            </w:r>
            <w:r w:rsidR="00CF2E22">
              <w:rPr>
                <w:webHidden/>
              </w:rPr>
              <w:fldChar w:fldCharType="begin"/>
            </w:r>
            <w:r w:rsidR="00CF2E22">
              <w:rPr>
                <w:webHidden/>
              </w:rPr>
              <w:instrText xml:space="preserve"> PAGEREF _Toc153997401 \h </w:instrText>
            </w:r>
            <w:r w:rsidR="00CF2E22">
              <w:rPr>
                <w:webHidden/>
              </w:rPr>
            </w:r>
            <w:r w:rsidR="00CF2E22">
              <w:rPr>
                <w:webHidden/>
              </w:rPr>
              <w:fldChar w:fldCharType="separate"/>
            </w:r>
            <w:r w:rsidR="000B611A">
              <w:rPr>
                <w:webHidden/>
              </w:rPr>
              <w:t>9</w:t>
            </w:r>
            <w:r w:rsidR="00CF2E22">
              <w:rPr>
                <w:webHidden/>
              </w:rPr>
              <w:fldChar w:fldCharType="end"/>
            </w:r>
          </w:hyperlink>
        </w:p>
        <w:p w14:paraId="63BCD0B3" w14:textId="112E3407" w:rsidR="00CF2E22" w:rsidRDefault="00D539F8">
          <w:pPr>
            <w:pStyle w:val="TOC2"/>
            <w:rPr>
              <w:rFonts w:asciiTheme="minorHAnsi" w:eastAsiaTheme="minorEastAsia" w:hAnsiTheme="minorHAnsi"/>
              <w:lang w:eastAsia="en-AU"/>
            </w:rPr>
          </w:pPr>
          <w:hyperlink w:anchor="_Toc153997402" w:history="1">
            <w:r w:rsidR="00CF2E22" w:rsidRPr="00683423">
              <w:rPr>
                <w:rStyle w:val="Hyperlink"/>
              </w:rPr>
              <w:t>Confidentiality</w:t>
            </w:r>
            <w:r w:rsidR="00CF2E22">
              <w:rPr>
                <w:webHidden/>
              </w:rPr>
              <w:tab/>
            </w:r>
            <w:r w:rsidR="00CF2E22">
              <w:rPr>
                <w:webHidden/>
              </w:rPr>
              <w:fldChar w:fldCharType="begin"/>
            </w:r>
            <w:r w:rsidR="00CF2E22">
              <w:rPr>
                <w:webHidden/>
              </w:rPr>
              <w:instrText xml:space="preserve"> PAGEREF _Toc153997402 \h </w:instrText>
            </w:r>
            <w:r w:rsidR="00CF2E22">
              <w:rPr>
                <w:webHidden/>
              </w:rPr>
            </w:r>
            <w:r w:rsidR="00CF2E22">
              <w:rPr>
                <w:webHidden/>
              </w:rPr>
              <w:fldChar w:fldCharType="separate"/>
            </w:r>
            <w:r w:rsidR="000B611A">
              <w:rPr>
                <w:webHidden/>
              </w:rPr>
              <w:t>9</w:t>
            </w:r>
            <w:r w:rsidR="00CF2E22">
              <w:rPr>
                <w:webHidden/>
              </w:rPr>
              <w:fldChar w:fldCharType="end"/>
            </w:r>
          </w:hyperlink>
        </w:p>
        <w:p w14:paraId="5D9F5D89" w14:textId="6270205F" w:rsidR="00CF2E22" w:rsidRDefault="00D539F8">
          <w:pPr>
            <w:pStyle w:val="TOC2"/>
            <w:rPr>
              <w:rFonts w:asciiTheme="minorHAnsi" w:eastAsiaTheme="minorEastAsia" w:hAnsiTheme="minorHAnsi"/>
              <w:lang w:eastAsia="en-AU"/>
            </w:rPr>
          </w:pPr>
          <w:hyperlink w:anchor="_Toc153997403" w:history="1">
            <w:r w:rsidR="00CF2E22" w:rsidRPr="00683423">
              <w:rPr>
                <w:rStyle w:val="Hyperlink"/>
              </w:rPr>
              <w:t>Immunity from liability</w:t>
            </w:r>
            <w:r w:rsidR="00CF2E22">
              <w:rPr>
                <w:webHidden/>
              </w:rPr>
              <w:tab/>
            </w:r>
            <w:r w:rsidR="00CF2E22">
              <w:rPr>
                <w:webHidden/>
              </w:rPr>
              <w:fldChar w:fldCharType="begin"/>
            </w:r>
            <w:r w:rsidR="00CF2E22">
              <w:rPr>
                <w:webHidden/>
              </w:rPr>
              <w:instrText xml:space="preserve"> PAGEREF _Toc153997403 \h </w:instrText>
            </w:r>
            <w:r w:rsidR="00CF2E22">
              <w:rPr>
                <w:webHidden/>
              </w:rPr>
            </w:r>
            <w:r w:rsidR="00CF2E22">
              <w:rPr>
                <w:webHidden/>
              </w:rPr>
              <w:fldChar w:fldCharType="separate"/>
            </w:r>
            <w:r w:rsidR="000B611A">
              <w:rPr>
                <w:webHidden/>
              </w:rPr>
              <w:t>10</w:t>
            </w:r>
            <w:r w:rsidR="00CF2E22">
              <w:rPr>
                <w:webHidden/>
              </w:rPr>
              <w:fldChar w:fldCharType="end"/>
            </w:r>
          </w:hyperlink>
        </w:p>
        <w:p w14:paraId="45D429EF" w14:textId="6BC741E4" w:rsidR="00CF2E22" w:rsidRDefault="00D539F8">
          <w:pPr>
            <w:pStyle w:val="TOC1"/>
            <w:rPr>
              <w:rFonts w:asciiTheme="minorHAnsi" w:eastAsiaTheme="minorEastAsia" w:hAnsiTheme="minorHAnsi"/>
              <w:lang w:val="en-AU" w:eastAsia="en-AU"/>
            </w:rPr>
          </w:pPr>
          <w:hyperlink w:anchor="_Toc153997404" w:history="1">
            <w:r w:rsidR="00CF2E22" w:rsidRPr="00683423">
              <w:rPr>
                <w:rStyle w:val="Hyperlink"/>
              </w:rPr>
              <w:t>3.</w:t>
            </w:r>
            <w:r w:rsidR="00CF2E22">
              <w:rPr>
                <w:rFonts w:asciiTheme="minorHAnsi" w:eastAsiaTheme="minorEastAsia" w:hAnsiTheme="minorHAnsi"/>
                <w:lang w:val="en-AU" w:eastAsia="en-AU"/>
              </w:rPr>
              <w:tab/>
            </w:r>
            <w:r w:rsidR="00CF2E22" w:rsidRPr="00683423">
              <w:rPr>
                <w:rStyle w:val="Hyperlink"/>
              </w:rPr>
              <w:t>Procedures to be followed when a PID is received</w:t>
            </w:r>
            <w:r w:rsidR="00CF2E22">
              <w:rPr>
                <w:webHidden/>
              </w:rPr>
              <w:tab/>
            </w:r>
            <w:r w:rsidR="00CF2E22">
              <w:rPr>
                <w:webHidden/>
              </w:rPr>
              <w:fldChar w:fldCharType="begin"/>
            </w:r>
            <w:r w:rsidR="00CF2E22">
              <w:rPr>
                <w:webHidden/>
              </w:rPr>
              <w:instrText xml:space="preserve"> PAGEREF _Toc153997404 \h </w:instrText>
            </w:r>
            <w:r w:rsidR="00CF2E22">
              <w:rPr>
                <w:webHidden/>
              </w:rPr>
            </w:r>
            <w:r w:rsidR="00CF2E22">
              <w:rPr>
                <w:webHidden/>
              </w:rPr>
              <w:fldChar w:fldCharType="separate"/>
            </w:r>
            <w:r w:rsidR="000B611A">
              <w:rPr>
                <w:webHidden/>
              </w:rPr>
              <w:t>11</w:t>
            </w:r>
            <w:r w:rsidR="00CF2E22">
              <w:rPr>
                <w:webHidden/>
              </w:rPr>
              <w:fldChar w:fldCharType="end"/>
            </w:r>
          </w:hyperlink>
        </w:p>
        <w:p w14:paraId="77599581" w14:textId="30E892DC" w:rsidR="00CF2E22" w:rsidRDefault="00D539F8">
          <w:pPr>
            <w:pStyle w:val="TOC2"/>
            <w:rPr>
              <w:rFonts w:asciiTheme="minorHAnsi" w:eastAsiaTheme="minorEastAsia" w:hAnsiTheme="minorHAnsi"/>
              <w:lang w:eastAsia="en-AU"/>
            </w:rPr>
          </w:pPr>
          <w:hyperlink w:anchor="_Toc153997405" w:history="1">
            <w:r w:rsidR="00CF2E22" w:rsidRPr="00683423">
              <w:rPr>
                <w:rStyle w:val="Hyperlink"/>
              </w:rPr>
              <w:t>Procedures to be followed by supervisors, managers and authorised officers upon receipt of a disclosure concerning disclosable conduct</w:t>
            </w:r>
            <w:r w:rsidR="00CF2E22">
              <w:rPr>
                <w:webHidden/>
              </w:rPr>
              <w:tab/>
            </w:r>
            <w:r w:rsidR="00CF2E22">
              <w:rPr>
                <w:webHidden/>
              </w:rPr>
              <w:fldChar w:fldCharType="begin"/>
            </w:r>
            <w:r w:rsidR="00CF2E22">
              <w:rPr>
                <w:webHidden/>
              </w:rPr>
              <w:instrText xml:space="preserve"> PAGEREF _Toc153997405 \h </w:instrText>
            </w:r>
            <w:r w:rsidR="00CF2E22">
              <w:rPr>
                <w:webHidden/>
              </w:rPr>
            </w:r>
            <w:r w:rsidR="00CF2E22">
              <w:rPr>
                <w:webHidden/>
              </w:rPr>
              <w:fldChar w:fldCharType="separate"/>
            </w:r>
            <w:r w:rsidR="000B611A">
              <w:rPr>
                <w:webHidden/>
              </w:rPr>
              <w:t>11</w:t>
            </w:r>
            <w:r w:rsidR="00CF2E22">
              <w:rPr>
                <w:webHidden/>
              </w:rPr>
              <w:fldChar w:fldCharType="end"/>
            </w:r>
          </w:hyperlink>
        </w:p>
        <w:p w14:paraId="42C97458" w14:textId="510B7012" w:rsidR="00CF2E22" w:rsidRDefault="00D539F8">
          <w:pPr>
            <w:pStyle w:val="TOC2"/>
            <w:rPr>
              <w:rFonts w:asciiTheme="minorHAnsi" w:eastAsiaTheme="minorEastAsia" w:hAnsiTheme="minorHAnsi"/>
              <w:lang w:eastAsia="en-AU"/>
            </w:rPr>
          </w:pPr>
          <w:hyperlink w:anchor="_Toc153997406" w:history="1">
            <w:r w:rsidR="00CF2E22" w:rsidRPr="00683423">
              <w:rPr>
                <w:rStyle w:val="Hyperlink"/>
              </w:rPr>
              <w:t>Interaction with the National Anti-Corruption Commission and the requirement to refer corrupt conduct</w:t>
            </w:r>
            <w:r w:rsidR="00CF2E22">
              <w:rPr>
                <w:webHidden/>
              </w:rPr>
              <w:tab/>
            </w:r>
            <w:r w:rsidR="00CF2E22">
              <w:rPr>
                <w:webHidden/>
              </w:rPr>
              <w:fldChar w:fldCharType="begin"/>
            </w:r>
            <w:r w:rsidR="00CF2E22">
              <w:rPr>
                <w:webHidden/>
              </w:rPr>
              <w:instrText xml:space="preserve"> PAGEREF _Toc153997406 \h </w:instrText>
            </w:r>
            <w:r w:rsidR="00CF2E22">
              <w:rPr>
                <w:webHidden/>
              </w:rPr>
            </w:r>
            <w:r w:rsidR="00CF2E22">
              <w:rPr>
                <w:webHidden/>
              </w:rPr>
              <w:fldChar w:fldCharType="separate"/>
            </w:r>
            <w:r w:rsidR="000B611A">
              <w:rPr>
                <w:webHidden/>
              </w:rPr>
              <w:t>12</w:t>
            </w:r>
            <w:r w:rsidR="00CF2E22">
              <w:rPr>
                <w:webHidden/>
              </w:rPr>
              <w:fldChar w:fldCharType="end"/>
            </w:r>
          </w:hyperlink>
        </w:p>
        <w:p w14:paraId="45811ED2" w14:textId="630BBD35" w:rsidR="00CF2E22" w:rsidRDefault="00D539F8">
          <w:pPr>
            <w:pStyle w:val="TOC2"/>
            <w:rPr>
              <w:rFonts w:asciiTheme="minorHAnsi" w:eastAsiaTheme="minorEastAsia" w:hAnsiTheme="minorHAnsi"/>
              <w:lang w:eastAsia="en-AU"/>
            </w:rPr>
          </w:pPr>
          <w:hyperlink w:anchor="_Toc153997407" w:history="1">
            <w:r w:rsidR="00CF2E22" w:rsidRPr="00683423">
              <w:rPr>
                <w:rStyle w:val="Hyperlink"/>
              </w:rPr>
              <w:t>Obligation to advise a discloser or potential discloser about the PID Act</w:t>
            </w:r>
            <w:r w:rsidR="00CF2E22">
              <w:rPr>
                <w:webHidden/>
              </w:rPr>
              <w:tab/>
            </w:r>
            <w:r w:rsidR="00CF2E22">
              <w:rPr>
                <w:webHidden/>
              </w:rPr>
              <w:fldChar w:fldCharType="begin"/>
            </w:r>
            <w:r w:rsidR="00CF2E22">
              <w:rPr>
                <w:webHidden/>
              </w:rPr>
              <w:instrText xml:space="preserve"> PAGEREF _Toc153997407 \h </w:instrText>
            </w:r>
            <w:r w:rsidR="00CF2E22">
              <w:rPr>
                <w:webHidden/>
              </w:rPr>
            </w:r>
            <w:r w:rsidR="00CF2E22">
              <w:rPr>
                <w:webHidden/>
              </w:rPr>
              <w:fldChar w:fldCharType="separate"/>
            </w:r>
            <w:r w:rsidR="000B611A">
              <w:rPr>
                <w:webHidden/>
              </w:rPr>
              <w:t>13</w:t>
            </w:r>
            <w:r w:rsidR="00CF2E22">
              <w:rPr>
                <w:webHidden/>
              </w:rPr>
              <w:fldChar w:fldCharType="end"/>
            </w:r>
          </w:hyperlink>
        </w:p>
        <w:p w14:paraId="058849BD" w14:textId="7EDBB0B3" w:rsidR="00CF2E22" w:rsidRDefault="00D539F8">
          <w:pPr>
            <w:pStyle w:val="TOC2"/>
            <w:rPr>
              <w:rFonts w:asciiTheme="minorHAnsi" w:eastAsiaTheme="minorEastAsia" w:hAnsiTheme="minorHAnsi"/>
              <w:lang w:eastAsia="en-AU"/>
            </w:rPr>
          </w:pPr>
          <w:hyperlink w:anchor="_Toc153997408" w:history="1">
            <w:r w:rsidR="00CF2E22" w:rsidRPr="00683423">
              <w:rPr>
                <w:rStyle w:val="Hyperlink"/>
              </w:rPr>
              <w:t>Authorised officer must decide whether to allocate a disclosure</w:t>
            </w:r>
            <w:r w:rsidR="00CF2E22">
              <w:rPr>
                <w:webHidden/>
              </w:rPr>
              <w:tab/>
            </w:r>
            <w:r w:rsidR="00CF2E22">
              <w:rPr>
                <w:webHidden/>
              </w:rPr>
              <w:fldChar w:fldCharType="begin"/>
            </w:r>
            <w:r w:rsidR="00CF2E22">
              <w:rPr>
                <w:webHidden/>
              </w:rPr>
              <w:instrText xml:space="preserve"> PAGEREF _Toc153997408 \h </w:instrText>
            </w:r>
            <w:r w:rsidR="00CF2E22">
              <w:rPr>
                <w:webHidden/>
              </w:rPr>
            </w:r>
            <w:r w:rsidR="00CF2E22">
              <w:rPr>
                <w:webHidden/>
              </w:rPr>
              <w:fldChar w:fldCharType="separate"/>
            </w:r>
            <w:r w:rsidR="000B611A">
              <w:rPr>
                <w:webHidden/>
              </w:rPr>
              <w:t>14</w:t>
            </w:r>
            <w:r w:rsidR="00CF2E22">
              <w:rPr>
                <w:webHidden/>
              </w:rPr>
              <w:fldChar w:fldCharType="end"/>
            </w:r>
          </w:hyperlink>
        </w:p>
        <w:p w14:paraId="58819D44" w14:textId="7BD9B0EF" w:rsidR="00CF2E22" w:rsidRDefault="00D539F8">
          <w:pPr>
            <w:pStyle w:val="TOC2"/>
            <w:rPr>
              <w:rFonts w:asciiTheme="minorHAnsi" w:eastAsiaTheme="minorEastAsia" w:hAnsiTheme="minorHAnsi"/>
              <w:lang w:eastAsia="en-AU"/>
            </w:rPr>
          </w:pPr>
          <w:hyperlink w:anchor="_Toc153997409" w:history="1">
            <w:r w:rsidR="00CF2E22" w:rsidRPr="00683423">
              <w:rPr>
                <w:rStyle w:val="Hyperlink"/>
              </w:rPr>
              <w:t>Allocation of an internal disclosure to the relevant agency</w:t>
            </w:r>
            <w:r w:rsidR="00CF2E22">
              <w:rPr>
                <w:webHidden/>
              </w:rPr>
              <w:tab/>
            </w:r>
            <w:r w:rsidR="00CF2E22">
              <w:rPr>
                <w:webHidden/>
              </w:rPr>
              <w:fldChar w:fldCharType="begin"/>
            </w:r>
            <w:r w:rsidR="00CF2E22">
              <w:rPr>
                <w:webHidden/>
              </w:rPr>
              <w:instrText xml:space="preserve"> PAGEREF _Toc153997409 \h </w:instrText>
            </w:r>
            <w:r w:rsidR="00CF2E22">
              <w:rPr>
                <w:webHidden/>
              </w:rPr>
            </w:r>
            <w:r w:rsidR="00CF2E22">
              <w:rPr>
                <w:webHidden/>
              </w:rPr>
              <w:fldChar w:fldCharType="separate"/>
            </w:r>
            <w:r w:rsidR="000B611A">
              <w:rPr>
                <w:webHidden/>
              </w:rPr>
              <w:t>15</w:t>
            </w:r>
            <w:r w:rsidR="00CF2E22">
              <w:rPr>
                <w:webHidden/>
              </w:rPr>
              <w:fldChar w:fldCharType="end"/>
            </w:r>
          </w:hyperlink>
        </w:p>
        <w:p w14:paraId="7F7B3016" w14:textId="00DE8D88" w:rsidR="00CF2E22" w:rsidRDefault="00D539F8">
          <w:pPr>
            <w:pStyle w:val="TOC2"/>
            <w:rPr>
              <w:rFonts w:asciiTheme="minorHAnsi" w:eastAsiaTheme="minorEastAsia" w:hAnsiTheme="minorHAnsi"/>
              <w:lang w:eastAsia="en-AU"/>
            </w:rPr>
          </w:pPr>
          <w:hyperlink w:anchor="_Toc153997410" w:history="1">
            <w:r w:rsidR="00CF2E22" w:rsidRPr="00683423">
              <w:rPr>
                <w:rStyle w:val="Hyperlink"/>
              </w:rPr>
              <w:t>Dealing with anonymous disclosures</w:t>
            </w:r>
            <w:r w:rsidR="00CF2E22">
              <w:rPr>
                <w:webHidden/>
              </w:rPr>
              <w:tab/>
            </w:r>
            <w:r w:rsidR="00CF2E22">
              <w:rPr>
                <w:webHidden/>
              </w:rPr>
              <w:fldChar w:fldCharType="begin"/>
            </w:r>
            <w:r w:rsidR="00CF2E22">
              <w:rPr>
                <w:webHidden/>
              </w:rPr>
              <w:instrText xml:space="preserve"> PAGEREF _Toc153997410 \h </w:instrText>
            </w:r>
            <w:r w:rsidR="00CF2E22">
              <w:rPr>
                <w:webHidden/>
              </w:rPr>
            </w:r>
            <w:r w:rsidR="00CF2E22">
              <w:rPr>
                <w:webHidden/>
              </w:rPr>
              <w:fldChar w:fldCharType="separate"/>
            </w:r>
            <w:r w:rsidR="000B611A">
              <w:rPr>
                <w:webHidden/>
              </w:rPr>
              <w:t>15</w:t>
            </w:r>
            <w:r w:rsidR="00CF2E22">
              <w:rPr>
                <w:webHidden/>
              </w:rPr>
              <w:fldChar w:fldCharType="end"/>
            </w:r>
          </w:hyperlink>
        </w:p>
        <w:p w14:paraId="33F0BBE5" w14:textId="0E2ED238" w:rsidR="00CF2E22" w:rsidRDefault="00D539F8">
          <w:pPr>
            <w:pStyle w:val="TOC2"/>
            <w:rPr>
              <w:rFonts w:asciiTheme="minorHAnsi" w:eastAsiaTheme="minorEastAsia" w:hAnsiTheme="minorHAnsi"/>
              <w:lang w:eastAsia="en-AU"/>
            </w:rPr>
          </w:pPr>
          <w:hyperlink w:anchor="_Toc153997411" w:history="1">
            <w:r w:rsidR="00CF2E22" w:rsidRPr="00683423">
              <w:rPr>
                <w:rStyle w:val="Hyperlink"/>
              </w:rPr>
              <w:t>Deciding whether to investigate</w:t>
            </w:r>
            <w:r w:rsidR="00CF2E22">
              <w:rPr>
                <w:webHidden/>
              </w:rPr>
              <w:tab/>
            </w:r>
            <w:r w:rsidR="00CF2E22">
              <w:rPr>
                <w:webHidden/>
              </w:rPr>
              <w:fldChar w:fldCharType="begin"/>
            </w:r>
            <w:r w:rsidR="00CF2E22">
              <w:rPr>
                <w:webHidden/>
              </w:rPr>
              <w:instrText xml:space="preserve"> PAGEREF _Toc153997411 \h </w:instrText>
            </w:r>
            <w:r w:rsidR="00CF2E22">
              <w:rPr>
                <w:webHidden/>
              </w:rPr>
            </w:r>
            <w:r w:rsidR="00CF2E22">
              <w:rPr>
                <w:webHidden/>
              </w:rPr>
              <w:fldChar w:fldCharType="separate"/>
            </w:r>
            <w:r w:rsidR="000B611A">
              <w:rPr>
                <w:webHidden/>
              </w:rPr>
              <w:t>16</w:t>
            </w:r>
            <w:r w:rsidR="00CF2E22">
              <w:rPr>
                <w:webHidden/>
              </w:rPr>
              <w:fldChar w:fldCharType="end"/>
            </w:r>
          </w:hyperlink>
        </w:p>
        <w:p w14:paraId="35651C6E" w14:textId="75CFFE2A" w:rsidR="00CF2E22" w:rsidRDefault="00D539F8">
          <w:pPr>
            <w:pStyle w:val="TOC2"/>
            <w:rPr>
              <w:rFonts w:asciiTheme="minorHAnsi" w:eastAsiaTheme="minorEastAsia" w:hAnsiTheme="minorHAnsi"/>
              <w:lang w:eastAsia="en-AU"/>
            </w:rPr>
          </w:pPr>
          <w:hyperlink w:anchor="_Toc153997412" w:history="1">
            <w:r w:rsidR="00CF2E22" w:rsidRPr="00683423">
              <w:rPr>
                <w:rStyle w:val="Hyperlink"/>
              </w:rPr>
              <w:t>Investigation procedures</w:t>
            </w:r>
            <w:r w:rsidR="00CF2E22">
              <w:rPr>
                <w:webHidden/>
              </w:rPr>
              <w:tab/>
            </w:r>
            <w:r w:rsidR="00CF2E22">
              <w:rPr>
                <w:webHidden/>
              </w:rPr>
              <w:fldChar w:fldCharType="begin"/>
            </w:r>
            <w:r w:rsidR="00CF2E22">
              <w:rPr>
                <w:webHidden/>
              </w:rPr>
              <w:instrText xml:space="preserve"> PAGEREF _Toc153997412 \h </w:instrText>
            </w:r>
            <w:r w:rsidR="00CF2E22">
              <w:rPr>
                <w:webHidden/>
              </w:rPr>
            </w:r>
            <w:r w:rsidR="00CF2E22">
              <w:rPr>
                <w:webHidden/>
              </w:rPr>
              <w:fldChar w:fldCharType="separate"/>
            </w:r>
            <w:r w:rsidR="000B611A">
              <w:rPr>
                <w:webHidden/>
              </w:rPr>
              <w:t>17</w:t>
            </w:r>
            <w:r w:rsidR="00CF2E22">
              <w:rPr>
                <w:webHidden/>
              </w:rPr>
              <w:fldChar w:fldCharType="end"/>
            </w:r>
          </w:hyperlink>
        </w:p>
        <w:p w14:paraId="03007272" w14:textId="5D458290" w:rsidR="00CF2E22" w:rsidRDefault="00D539F8">
          <w:pPr>
            <w:pStyle w:val="TOC2"/>
            <w:rPr>
              <w:rFonts w:asciiTheme="minorHAnsi" w:eastAsiaTheme="minorEastAsia" w:hAnsiTheme="minorHAnsi"/>
              <w:lang w:eastAsia="en-AU"/>
            </w:rPr>
          </w:pPr>
          <w:hyperlink w:anchor="_Toc153997413" w:history="1">
            <w:r w:rsidR="00CF2E22" w:rsidRPr="00683423">
              <w:rPr>
                <w:rStyle w:val="Hyperlink"/>
              </w:rPr>
              <w:t>Conducting interviews</w:t>
            </w:r>
            <w:r w:rsidR="00CF2E22">
              <w:rPr>
                <w:webHidden/>
              </w:rPr>
              <w:tab/>
            </w:r>
            <w:r w:rsidR="00CF2E22">
              <w:rPr>
                <w:webHidden/>
              </w:rPr>
              <w:fldChar w:fldCharType="begin"/>
            </w:r>
            <w:r w:rsidR="00CF2E22">
              <w:rPr>
                <w:webHidden/>
              </w:rPr>
              <w:instrText xml:space="preserve"> PAGEREF _Toc153997413 \h </w:instrText>
            </w:r>
            <w:r w:rsidR="00CF2E22">
              <w:rPr>
                <w:webHidden/>
              </w:rPr>
            </w:r>
            <w:r w:rsidR="00CF2E22">
              <w:rPr>
                <w:webHidden/>
              </w:rPr>
              <w:fldChar w:fldCharType="separate"/>
            </w:r>
            <w:r w:rsidR="000B611A">
              <w:rPr>
                <w:webHidden/>
              </w:rPr>
              <w:t>18</w:t>
            </w:r>
            <w:r w:rsidR="00CF2E22">
              <w:rPr>
                <w:webHidden/>
              </w:rPr>
              <w:fldChar w:fldCharType="end"/>
            </w:r>
          </w:hyperlink>
        </w:p>
        <w:p w14:paraId="433321A8" w14:textId="20BFEBF3" w:rsidR="00CF2E22" w:rsidRDefault="00D539F8">
          <w:pPr>
            <w:pStyle w:val="TOC2"/>
            <w:rPr>
              <w:rFonts w:asciiTheme="minorHAnsi" w:eastAsiaTheme="minorEastAsia" w:hAnsiTheme="minorHAnsi"/>
              <w:lang w:eastAsia="en-AU"/>
            </w:rPr>
          </w:pPr>
          <w:hyperlink w:anchor="_Toc153997414" w:history="1">
            <w:r w:rsidR="00CF2E22" w:rsidRPr="00683423">
              <w:rPr>
                <w:rStyle w:val="Hyperlink"/>
              </w:rPr>
              <w:t>Reporting of a corruption issue during investigation</w:t>
            </w:r>
            <w:r w:rsidR="00CF2E22">
              <w:rPr>
                <w:webHidden/>
              </w:rPr>
              <w:tab/>
            </w:r>
            <w:r w:rsidR="00CF2E22">
              <w:rPr>
                <w:webHidden/>
              </w:rPr>
              <w:fldChar w:fldCharType="begin"/>
            </w:r>
            <w:r w:rsidR="00CF2E22">
              <w:rPr>
                <w:webHidden/>
              </w:rPr>
              <w:instrText xml:space="preserve"> PAGEREF _Toc153997414 \h </w:instrText>
            </w:r>
            <w:r w:rsidR="00CF2E22">
              <w:rPr>
                <w:webHidden/>
              </w:rPr>
            </w:r>
            <w:r w:rsidR="00CF2E22">
              <w:rPr>
                <w:webHidden/>
              </w:rPr>
              <w:fldChar w:fldCharType="separate"/>
            </w:r>
            <w:r w:rsidR="000B611A">
              <w:rPr>
                <w:webHidden/>
              </w:rPr>
              <w:t>18</w:t>
            </w:r>
            <w:r w:rsidR="00CF2E22">
              <w:rPr>
                <w:webHidden/>
              </w:rPr>
              <w:fldChar w:fldCharType="end"/>
            </w:r>
          </w:hyperlink>
        </w:p>
        <w:p w14:paraId="1B9F0440" w14:textId="0571C7C7" w:rsidR="00CF2E22" w:rsidRDefault="00D539F8">
          <w:pPr>
            <w:pStyle w:val="TOC2"/>
            <w:rPr>
              <w:rFonts w:asciiTheme="minorHAnsi" w:eastAsiaTheme="minorEastAsia" w:hAnsiTheme="minorHAnsi"/>
              <w:lang w:eastAsia="en-AU"/>
            </w:rPr>
          </w:pPr>
          <w:hyperlink w:anchor="_Toc153997415" w:history="1">
            <w:r w:rsidR="00CF2E22" w:rsidRPr="00683423">
              <w:rPr>
                <w:rStyle w:val="Hyperlink"/>
              </w:rPr>
              <w:t>Investigation report requirements</w:t>
            </w:r>
            <w:r w:rsidR="00CF2E22">
              <w:rPr>
                <w:webHidden/>
              </w:rPr>
              <w:tab/>
            </w:r>
            <w:r w:rsidR="00CF2E22">
              <w:rPr>
                <w:webHidden/>
              </w:rPr>
              <w:fldChar w:fldCharType="begin"/>
            </w:r>
            <w:r w:rsidR="00CF2E22">
              <w:rPr>
                <w:webHidden/>
              </w:rPr>
              <w:instrText xml:space="preserve"> PAGEREF _Toc153997415 \h </w:instrText>
            </w:r>
            <w:r w:rsidR="00CF2E22">
              <w:rPr>
                <w:webHidden/>
              </w:rPr>
            </w:r>
            <w:r w:rsidR="00CF2E22">
              <w:rPr>
                <w:webHidden/>
              </w:rPr>
              <w:fldChar w:fldCharType="separate"/>
            </w:r>
            <w:r w:rsidR="000B611A">
              <w:rPr>
                <w:webHidden/>
              </w:rPr>
              <w:t>19</w:t>
            </w:r>
            <w:r w:rsidR="00CF2E22">
              <w:rPr>
                <w:webHidden/>
              </w:rPr>
              <w:fldChar w:fldCharType="end"/>
            </w:r>
          </w:hyperlink>
        </w:p>
        <w:p w14:paraId="3E72CA0A" w14:textId="0719B892" w:rsidR="00CF2E22" w:rsidRDefault="00D539F8">
          <w:pPr>
            <w:pStyle w:val="TOC2"/>
            <w:rPr>
              <w:rFonts w:asciiTheme="minorHAnsi" w:eastAsiaTheme="minorEastAsia" w:hAnsiTheme="minorHAnsi"/>
              <w:lang w:eastAsia="en-AU"/>
            </w:rPr>
          </w:pPr>
          <w:hyperlink w:anchor="_Toc153997416" w:history="1">
            <w:r w:rsidR="00CF2E22" w:rsidRPr="00683423">
              <w:rPr>
                <w:rStyle w:val="Hyperlink"/>
              </w:rPr>
              <w:t>Record keeping</w:t>
            </w:r>
            <w:r w:rsidR="00CF2E22">
              <w:rPr>
                <w:webHidden/>
              </w:rPr>
              <w:tab/>
            </w:r>
            <w:r w:rsidR="00CF2E22">
              <w:rPr>
                <w:webHidden/>
              </w:rPr>
              <w:fldChar w:fldCharType="begin"/>
            </w:r>
            <w:r w:rsidR="00CF2E22">
              <w:rPr>
                <w:webHidden/>
              </w:rPr>
              <w:instrText xml:space="preserve"> PAGEREF _Toc153997416 \h </w:instrText>
            </w:r>
            <w:r w:rsidR="00CF2E22">
              <w:rPr>
                <w:webHidden/>
              </w:rPr>
            </w:r>
            <w:r w:rsidR="00CF2E22">
              <w:rPr>
                <w:webHidden/>
              </w:rPr>
              <w:fldChar w:fldCharType="separate"/>
            </w:r>
            <w:r w:rsidR="000B611A">
              <w:rPr>
                <w:webHidden/>
              </w:rPr>
              <w:t>20</w:t>
            </w:r>
            <w:r w:rsidR="00CF2E22">
              <w:rPr>
                <w:webHidden/>
              </w:rPr>
              <w:fldChar w:fldCharType="end"/>
            </w:r>
          </w:hyperlink>
        </w:p>
        <w:p w14:paraId="54BDC3B7" w14:textId="72E53C46" w:rsidR="00CF2E22" w:rsidRDefault="00D539F8">
          <w:pPr>
            <w:pStyle w:val="TOC2"/>
            <w:rPr>
              <w:rFonts w:asciiTheme="minorHAnsi" w:eastAsiaTheme="minorEastAsia" w:hAnsiTheme="minorHAnsi"/>
              <w:lang w:eastAsia="en-AU"/>
            </w:rPr>
          </w:pPr>
          <w:hyperlink w:anchor="_Toc153997417" w:history="1">
            <w:r w:rsidR="00CF2E22" w:rsidRPr="00683423">
              <w:rPr>
                <w:rStyle w:val="Hyperlink"/>
              </w:rPr>
              <w:t>Further information</w:t>
            </w:r>
            <w:r w:rsidR="00CF2E22">
              <w:rPr>
                <w:webHidden/>
              </w:rPr>
              <w:tab/>
            </w:r>
            <w:r w:rsidR="00CF2E22">
              <w:rPr>
                <w:webHidden/>
              </w:rPr>
              <w:fldChar w:fldCharType="begin"/>
            </w:r>
            <w:r w:rsidR="00CF2E22">
              <w:rPr>
                <w:webHidden/>
              </w:rPr>
              <w:instrText xml:space="preserve"> PAGEREF _Toc153997417 \h </w:instrText>
            </w:r>
            <w:r w:rsidR="00CF2E22">
              <w:rPr>
                <w:webHidden/>
              </w:rPr>
            </w:r>
            <w:r w:rsidR="00CF2E22">
              <w:rPr>
                <w:webHidden/>
              </w:rPr>
              <w:fldChar w:fldCharType="separate"/>
            </w:r>
            <w:r w:rsidR="000B611A">
              <w:rPr>
                <w:webHidden/>
              </w:rPr>
              <w:t>20</w:t>
            </w:r>
            <w:r w:rsidR="00CF2E22">
              <w:rPr>
                <w:webHidden/>
              </w:rPr>
              <w:fldChar w:fldCharType="end"/>
            </w:r>
          </w:hyperlink>
        </w:p>
        <w:p w14:paraId="0F0A1468" w14:textId="284E6F80" w:rsidR="00CF2E22" w:rsidRDefault="00D539F8">
          <w:pPr>
            <w:pStyle w:val="TOC2"/>
            <w:rPr>
              <w:rFonts w:asciiTheme="minorHAnsi" w:eastAsiaTheme="minorEastAsia" w:hAnsiTheme="minorHAnsi"/>
              <w:lang w:eastAsia="en-AU"/>
            </w:rPr>
          </w:pPr>
          <w:hyperlink w:anchor="_Toc153997418" w:history="1">
            <w:r w:rsidR="00CF2E22" w:rsidRPr="00683423">
              <w:rPr>
                <w:rStyle w:val="Hyperlink"/>
              </w:rPr>
              <w:t>Attachment A: Key steps for Authorised Officers for internal disclosures</w:t>
            </w:r>
            <w:r w:rsidR="00CF2E22">
              <w:rPr>
                <w:webHidden/>
              </w:rPr>
              <w:tab/>
            </w:r>
            <w:r w:rsidR="00CC3E71">
              <w:rPr>
                <w:webHidden/>
              </w:rPr>
              <w:t>21</w:t>
            </w:r>
          </w:hyperlink>
        </w:p>
        <w:p w14:paraId="293DE3BD" w14:textId="10BD93DB" w:rsidR="00D426F7" w:rsidRDefault="00D426F7">
          <w:r>
            <w:rPr>
              <w:b/>
              <w:bCs/>
              <w:noProof/>
            </w:rPr>
            <w:fldChar w:fldCharType="end"/>
          </w:r>
        </w:p>
      </w:sdtContent>
    </w:sdt>
    <w:bookmarkEnd w:id="1"/>
    <w:p w14:paraId="46569A0F" w14:textId="60990073" w:rsidR="00C46F1C" w:rsidRPr="005F4E6D" w:rsidRDefault="00BF13A7" w:rsidP="005F4E6D">
      <w:pPr>
        <w:pStyle w:val="Heading1"/>
      </w:pPr>
      <w:r>
        <w:br w:type="page"/>
      </w:r>
      <w:bookmarkStart w:id="6" w:name="_Toc151997612"/>
      <w:bookmarkStart w:id="7" w:name="_Toc153997287"/>
      <w:bookmarkStart w:id="8" w:name="_Toc153997393"/>
      <w:r>
        <w:lastRenderedPageBreak/>
        <w:t>Public interest disclosure procedures for the ACCC/AER</w:t>
      </w:r>
      <w:bookmarkEnd w:id="6"/>
      <w:bookmarkEnd w:id="7"/>
      <w:bookmarkEnd w:id="8"/>
    </w:p>
    <w:p w14:paraId="3CA51FB4" w14:textId="77777777" w:rsidR="005971B8" w:rsidRDefault="00BF13A7" w:rsidP="00BF13A7">
      <w:r w:rsidRPr="00185B69">
        <w:t xml:space="preserve">I, </w:t>
      </w:r>
      <w:r>
        <w:t>Scott Gregson</w:t>
      </w:r>
      <w:r w:rsidRPr="00185B69">
        <w:t>, Ch</w:t>
      </w:r>
      <w:r>
        <w:t xml:space="preserve">ief Executive Officer and delegate of the Principal Officer of the </w:t>
      </w:r>
      <w:r w:rsidRPr="00185B69">
        <w:t>Australian Competition and Consumer Commission</w:t>
      </w:r>
      <w:r>
        <w:t xml:space="preserve"> (ACCC) and the Australian Energy Regulator (AER)</w:t>
      </w:r>
      <w:r w:rsidRPr="00185B69">
        <w:t xml:space="preserve"> establish these</w:t>
      </w:r>
      <w:r>
        <w:t xml:space="preserve"> </w:t>
      </w:r>
      <w:r w:rsidRPr="00185B69">
        <w:t xml:space="preserve">Procedures under </w:t>
      </w:r>
      <w:r>
        <w:t xml:space="preserve">subsection 59(3) of </w:t>
      </w:r>
      <w:r w:rsidRPr="00185B69">
        <w:t xml:space="preserve">the </w:t>
      </w:r>
      <w:hyperlink r:id="rId14" w:history="1">
        <w:r w:rsidRPr="006A4D78">
          <w:rPr>
            <w:rStyle w:val="Hyperlink"/>
            <w:i/>
          </w:rPr>
          <w:t>Public Interest Disclosure Act 2013</w:t>
        </w:r>
      </w:hyperlink>
      <w:r>
        <w:rPr>
          <w:i/>
        </w:rPr>
        <w:t xml:space="preserve"> </w:t>
      </w:r>
      <w:r>
        <w:t xml:space="preserve">(the </w:t>
      </w:r>
      <w:r w:rsidRPr="00185B69">
        <w:t>PID A</w:t>
      </w:r>
      <w:r>
        <w:t>c</w:t>
      </w:r>
      <w:r w:rsidRPr="00185B69">
        <w:t>t</w:t>
      </w:r>
      <w:r>
        <w:t>)</w:t>
      </w:r>
      <w:r w:rsidRPr="00185B69">
        <w:t>.</w:t>
      </w:r>
      <w:r>
        <w:t xml:space="preserve"> </w:t>
      </w:r>
    </w:p>
    <w:p w14:paraId="20B80E5C" w14:textId="04DA1004" w:rsidR="00BF13A7" w:rsidRDefault="00BF13A7" w:rsidP="00BF13A7">
      <w:r>
        <w:t>These Procedures commence upon execution and revoke and replace any previous procedures established for the ACCC and the AER under section 59 of the PID Act.</w:t>
      </w:r>
    </w:p>
    <w:p w14:paraId="287739D7" w14:textId="77777777" w:rsidR="002C7334" w:rsidRDefault="002C7334" w:rsidP="00BF13A7"/>
    <w:tbl>
      <w:tblPr>
        <w:tblStyle w:val="TableGrid"/>
        <w:tblW w:w="0" w:type="auto"/>
        <w:tblLook w:val="04A0" w:firstRow="1" w:lastRow="0" w:firstColumn="1" w:lastColumn="0" w:noHBand="0" w:noVBand="1"/>
      </w:tblPr>
      <w:tblGrid>
        <w:gridCol w:w="2268"/>
        <w:gridCol w:w="6758"/>
      </w:tblGrid>
      <w:tr w:rsidR="002C7334" w14:paraId="3AE2AC73" w14:textId="77777777" w:rsidTr="002C73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A53E4E6" w14:textId="77777777" w:rsidR="002C7334" w:rsidRPr="00FC7C2F" w:rsidRDefault="002C7334" w:rsidP="00BF13A7">
            <w:pPr>
              <w:rPr>
                <w:b w:val="0"/>
                <w:sz w:val="22"/>
                <w:szCs w:val="24"/>
              </w:rPr>
            </w:pPr>
          </w:p>
          <w:p w14:paraId="0BCE2EF1" w14:textId="77777777" w:rsidR="002C7334" w:rsidRPr="00FC7C2F" w:rsidRDefault="002C7334" w:rsidP="00BF13A7">
            <w:pPr>
              <w:rPr>
                <w:b w:val="0"/>
                <w:sz w:val="22"/>
                <w:szCs w:val="24"/>
              </w:rPr>
            </w:pPr>
          </w:p>
          <w:p w14:paraId="02FF633B" w14:textId="77777777" w:rsidR="002C7334" w:rsidRPr="00FC7C2F" w:rsidRDefault="002C7334" w:rsidP="00BF13A7">
            <w:pPr>
              <w:rPr>
                <w:b w:val="0"/>
                <w:sz w:val="22"/>
                <w:szCs w:val="24"/>
              </w:rPr>
            </w:pPr>
          </w:p>
          <w:p w14:paraId="109A7FF7" w14:textId="31ED987B" w:rsidR="002C7334" w:rsidRPr="00FC7C2F" w:rsidRDefault="002C7334" w:rsidP="00BF13A7">
            <w:pPr>
              <w:rPr>
                <w:sz w:val="22"/>
                <w:szCs w:val="24"/>
              </w:rPr>
            </w:pPr>
            <w:r w:rsidRPr="00FC7C2F">
              <w:rPr>
                <w:sz w:val="22"/>
                <w:szCs w:val="24"/>
              </w:rPr>
              <w:t>Signed:</w:t>
            </w:r>
          </w:p>
        </w:tc>
        <w:tc>
          <w:tcPr>
            <w:tcW w:w="6758" w:type="dxa"/>
          </w:tcPr>
          <w:p w14:paraId="0C823FB5" w14:textId="77777777" w:rsidR="002C7334" w:rsidRPr="00FC7C2F" w:rsidRDefault="002C7334" w:rsidP="00BF13A7">
            <w:pPr>
              <w:cnfStyle w:val="100000000000" w:firstRow="1" w:lastRow="0" w:firstColumn="0" w:lastColumn="0" w:oddVBand="0" w:evenVBand="0" w:oddHBand="0" w:evenHBand="0" w:firstRowFirstColumn="0" w:firstRowLastColumn="0" w:lastRowFirstColumn="0" w:lastRowLastColumn="0"/>
              <w:rPr>
                <w:b w:val="0"/>
                <w:sz w:val="22"/>
                <w:szCs w:val="24"/>
              </w:rPr>
            </w:pPr>
          </w:p>
          <w:p w14:paraId="49244F9E" w14:textId="77777777" w:rsidR="002C7334" w:rsidRPr="00FC7C2F" w:rsidRDefault="002C7334" w:rsidP="00BF13A7">
            <w:pPr>
              <w:cnfStyle w:val="100000000000" w:firstRow="1" w:lastRow="0" w:firstColumn="0" w:lastColumn="0" w:oddVBand="0" w:evenVBand="0" w:oddHBand="0" w:evenHBand="0" w:firstRowFirstColumn="0" w:firstRowLastColumn="0" w:lastRowFirstColumn="0" w:lastRowLastColumn="0"/>
              <w:rPr>
                <w:b w:val="0"/>
                <w:sz w:val="22"/>
                <w:szCs w:val="24"/>
              </w:rPr>
            </w:pPr>
          </w:p>
          <w:p w14:paraId="6FBF8D4D" w14:textId="77777777" w:rsidR="002C7334" w:rsidRPr="00FC7C2F" w:rsidRDefault="002C7334" w:rsidP="00BF13A7">
            <w:pPr>
              <w:cnfStyle w:val="100000000000" w:firstRow="1" w:lastRow="0" w:firstColumn="0" w:lastColumn="0" w:oddVBand="0" w:evenVBand="0" w:oddHBand="0" w:evenHBand="0" w:firstRowFirstColumn="0" w:firstRowLastColumn="0" w:lastRowFirstColumn="0" w:lastRowLastColumn="0"/>
              <w:rPr>
                <w:b w:val="0"/>
                <w:sz w:val="22"/>
                <w:szCs w:val="24"/>
              </w:rPr>
            </w:pPr>
          </w:p>
          <w:p w14:paraId="122BF1A9" w14:textId="33E3A32F" w:rsidR="002C7334" w:rsidRPr="00170CCC" w:rsidRDefault="00170CCC" w:rsidP="00BF13A7">
            <w:pPr>
              <w:cnfStyle w:val="100000000000" w:firstRow="1" w:lastRow="0" w:firstColumn="0" w:lastColumn="0" w:oddVBand="0" w:evenVBand="0" w:oddHBand="0" w:evenHBand="0" w:firstRowFirstColumn="0" w:firstRowLastColumn="0" w:lastRowFirstColumn="0" w:lastRowLastColumn="0"/>
              <w:rPr>
                <w:b w:val="0"/>
                <w:bCs/>
                <w:sz w:val="22"/>
                <w:szCs w:val="24"/>
              </w:rPr>
            </w:pPr>
            <w:r w:rsidRPr="00170CCC">
              <w:rPr>
                <w:b w:val="0"/>
                <w:bCs/>
                <w:sz w:val="22"/>
                <w:szCs w:val="24"/>
              </w:rPr>
              <w:t>[signed]</w:t>
            </w:r>
          </w:p>
        </w:tc>
      </w:tr>
      <w:tr w:rsidR="002C7334" w14:paraId="0EB41977" w14:textId="77777777" w:rsidTr="002C7334">
        <w:tc>
          <w:tcPr>
            <w:cnfStyle w:val="001000000000" w:firstRow="0" w:lastRow="0" w:firstColumn="1" w:lastColumn="0" w:oddVBand="0" w:evenVBand="0" w:oddHBand="0" w:evenHBand="0" w:firstRowFirstColumn="0" w:firstRowLastColumn="0" w:lastRowFirstColumn="0" w:lastRowLastColumn="0"/>
            <w:tcW w:w="2268" w:type="dxa"/>
          </w:tcPr>
          <w:p w14:paraId="24FE7944" w14:textId="18D00B95" w:rsidR="002C7334" w:rsidRPr="00FC7C2F" w:rsidRDefault="002C7334" w:rsidP="00BF13A7">
            <w:pPr>
              <w:rPr>
                <w:sz w:val="22"/>
                <w:szCs w:val="24"/>
              </w:rPr>
            </w:pPr>
            <w:r w:rsidRPr="00FC7C2F">
              <w:rPr>
                <w:sz w:val="22"/>
                <w:szCs w:val="24"/>
              </w:rPr>
              <w:t>Name:</w:t>
            </w:r>
          </w:p>
        </w:tc>
        <w:tc>
          <w:tcPr>
            <w:tcW w:w="6758" w:type="dxa"/>
          </w:tcPr>
          <w:p w14:paraId="517EF61A" w14:textId="1CEE3600" w:rsidR="002C7334" w:rsidRPr="00FC7C2F" w:rsidRDefault="002C7334" w:rsidP="00BF13A7">
            <w:pPr>
              <w:cnfStyle w:val="000000000000" w:firstRow="0" w:lastRow="0" w:firstColumn="0" w:lastColumn="0" w:oddVBand="0" w:evenVBand="0" w:oddHBand="0" w:evenHBand="0" w:firstRowFirstColumn="0" w:firstRowLastColumn="0" w:lastRowFirstColumn="0" w:lastRowLastColumn="0"/>
              <w:rPr>
                <w:sz w:val="22"/>
                <w:szCs w:val="24"/>
              </w:rPr>
            </w:pPr>
            <w:r w:rsidRPr="00FC7C2F">
              <w:rPr>
                <w:sz w:val="22"/>
                <w:szCs w:val="24"/>
              </w:rPr>
              <w:t>Scott Gregson</w:t>
            </w:r>
          </w:p>
        </w:tc>
      </w:tr>
      <w:tr w:rsidR="002C7334" w14:paraId="6E7396F9" w14:textId="77777777" w:rsidTr="002C7334">
        <w:tc>
          <w:tcPr>
            <w:cnfStyle w:val="001000000000" w:firstRow="0" w:lastRow="0" w:firstColumn="1" w:lastColumn="0" w:oddVBand="0" w:evenVBand="0" w:oddHBand="0" w:evenHBand="0" w:firstRowFirstColumn="0" w:firstRowLastColumn="0" w:lastRowFirstColumn="0" w:lastRowLastColumn="0"/>
            <w:tcW w:w="2268" w:type="dxa"/>
          </w:tcPr>
          <w:p w14:paraId="03D865C7" w14:textId="6556EBD0" w:rsidR="002C7334" w:rsidRPr="00FC7C2F" w:rsidRDefault="002C7334" w:rsidP="00BF13A7">
            <w:pPr>
              <w:rPr>
                <w:sz w:val="22"/>
                <w:szCs w:val="24"/>
              </w:rPr>
            </w:pPr>
            <w:r w:rsidRPr="00FC7C2F">
              <w:rPr>
                <w:sz w:val="22"/>
                <w:szCs w:val="24"/>
              </w:rPr>
              <w:t>Title:</w:t>
            </w:r>
          </w:p>
        </w:tc>
        <w:tc>
          <w:tcPr>
            <w:tcW w:w="6758" w:type="dxa"/>
          </w:tcPr>
          <w:p w14:paraId="1FC5484E" w14:textId="5C053FD1" w:rsidR="002C7334" w:rsidRPr="00FC7C2F" w:rsidRDefault="002C7334" w:rsidP="00BF13A7">
            <w:pPr>
              <w:cnfStyle w:val="000000000000" w:firstRow="0" w:lastRow="0" w:firstColumn="0" w:lastColumn="0" w:oddVBand="0" w:evenVBand="0" w:oddHBand="0" w:evenHBand="0" w:firstRowFirstColumn="0" w:firstRowLastColumn="0" w:lastRowFirstColumn="0" w:lastRowLastColumn="0"/>
              <w:rPr>
                <w:sz w:val="22"/>
                <w:szCs w:val="24"/>
              </w:rPr>
            </w:pPr>
            <w:r w:rsidRPr="00FC7C2F">
              <w:rPr>
                <w:sz w:val="22"/>
                <w:szCs w:val="24"/>
              </w:rPr>
              <w:t>Chief Executive Officer</w:t>
            </w:r>
          </w:p>
        </w:tc>
      </w:tr>
      <w:tr w:rsidR="002C7334" w14:paraId="202E305C" w14:textId="77777777" w:rsidTr="00FC7C2F">
        <w:trPr>
          <w:trHeight w:val="70"/>
        </w:trPr>
        <w:tc>
          <w:tcPr>
            <w:cnfStyle w:val="001000000000" w:firstRow="0" w:lastRow="0" w:firstColumn="1" w:lastColumn="0" w:oddVBand="0" w:evenVBand="0" w:oddHBand="0" w:evenHBand="0" w:firstRowFirstColumn="0" w:firstRowLastColumn="0" w:lastRowFirstColumn="0" w:lastRowLastColumn="0"/>
            <w:tcW w:w="2268" w:type="dxa"/>
          </w:tcPr>
          <w:p w14:paraId="627454C5" w14:textId="56BB9EDD" w:rsidR="002C7334" w:rsidRPr="00FC7C2F" w:rsidRDefault="002C7334" w:rsidP="002C7334">
            <w:pPr>
              <w:rPr>
                <w:sz w:val="22"/>
                <w:szCs w:val="24"/>
              </w:rPr>
            </w:pPr>
            <w:r w:rsidRPr="00FC7C2F">
              <w:rPr>
                <w:sz w:val="22"/>
                <w:szCs w:val="24"/>
              </w:rPr>
              <w:t>Dated:</w:t>
            </w:r>
          </w:p>
        </w:tc>
        <w:tc>
          <w:tcPr>
            <w:tcW w:w="6758" w:type="dxa"/>
          </w:tcPr>
          <w:p w14:paraId="23E4EB93" w14:textId="1083B40E" w:rsidR="002C7334" w:rsidRPr="00FC7C2F" w:rsidRDefault="000B611A" w:rsidP="00BF13A7">
            <w:pPr>
              <w:cnfStyle w:val="000000000000" w:firstRow="0" w:lastRow="0" w:firstColumn="0" w:lastColumn="0" w:oddVBand="0" w:evenVBand="0" w:oddHBand="0" w:evenHBand="0" w:firstRowFirstColumn="0" w:firstRowLastColumn="0" w:lastRowFirstColumn="0" w:lastRowLastColumn="0"/>
              <w:rPr>
                <w:sz w:val="22"/>
                <w:szCs w:val="24"/>
              </w:rPr>
            </w:pPr>
            <w:r>
              <w:rPr>
                <w:sz w:val="22"/>
                <w:szCs w:val="24"/>
              </w:rPr>
              <w:t>18 January 2024</w:t>
            </w:r>
          </w:p>
        </w:tc>
      </w:tr>
    </w:tbl>
    <w:p w14:paraId="7CEDE035" w14:textId="77777777" w:rsidR="002C7334" w:rsidRDefault="002C7334" w:rsidP="00BF13A7"/>
    <w:p w14:paraId="500B9478" w14:textId="4EF75FE3" w:rsidR="00BF13A7" w:rsidRDefault="00BF13A7" w:rsidP="00BF13A7">
      <w:r>
        <w:br/>
      </w:r>
      <w:r>
        <w:br/>
      </w:r>
    </w:p>
    <w:p w14:paraId="7E5591D9" w14:textId="77777777" w:rsidR="00BF13A7" w:rsidRDefault="00BF13A7">
      <w:r>
        <w:br w:type="page"/>
      </w:r>
    </w:p>
    <w:p w14:paraId="4466CF05" w14:textId="3A45D310" w:rsidR="00BF13A7" w:rsidRDefault="00BF13A7" w:rsidP="00CD7A48">
      <w:pPr>
        <w:pStyle w:val="Numbered1"/>
      </w:pPr>
      <w:bookmarkStart w:id="9" w:name="_Toc153997394"/>
      <w:r>
        <w:lastRenderedPageBreak/>
        <w:t>Purpose</w:t>
      </w:r>
      <w:bookmarkEnd w:id="9"/>
    </w:p>
    <w:p w14:paraId="502F0935" w14:textId="28DE97C1" w:rsidR="00CD7A48" w:rsidRDefault="00CD7A48" w:rsidP="00CD7A48">
      <w:pPr>
        <w:pStyle w:val="Numberedparagraph11"/>
      </w:pPr>
      <w:r>
        <w:t xml:space="preserve">The purpose of the </w:t>
      </w:r>
      <w:r w:rsidRPr="00F47F61">
        <w:t xml:space="preserve">PID Act is to promote the integrity and accountability of the Commonwealth public sector by providing a legislative scheme for </w:t>
      </w:r>
      <w:r>
        <w:t xml:space="preserve">the making and investigation of </w:t>
      </w:r>
      <w:r w:rsidRPr="00F47F61">
        <w:t xml:space="preserve">allegations of serious wrongdoing. </w:t>
      </w:r>
      <w:r>
        <w:t>The PID Act</w:t>
      </w:r>
      <w:r w:rsidRPr="00F47F61">
        <w:t xml:space="preserve"> facilitates the making of disclosures, </w:t>
      </w:r>
      <w:r>
        <w:t>ensures that</w:t>
      </w:r>
      <w:r w:rsidRPr="00F47F61">
        <w:t xml:space="preserve"> disclosures are properly </w:t>
      </w:r>
      <w:r>
        <w:t xml:space="preserve">considered and </w:t>
      </w:r>
      <w:r w:rsidRPr="00F47F61">
        <w:t xml:space="preserve">investigated and </w:t>
      </w:r>
      <w:r>
        <w:t>establishes protections for disclosers</w:t>
      </w:r>
      <w:r w:rsidRPr="00F47F61">
        <w:t xml:space="preserve"> from reprisal </w:t>
      </w:r>
      <w:r>
        <w:t>action</w:t>
      </w:r>
      <w:r w:rsidRPr="00F47F61">
        <w:t>.</w:t>
      </w:r>
    </w:p>
    <w:p w14:paraId="1AE97EC6" w14:textId="5B1DB643" w:rsidR="00CD7A48" w:rsidRDefault="00CD7A48" w:rsidP="00CD7A48">
      <w:pPr>
        <w:pStyle w:val="Numberedparagraph11"/>
      </w:pPr>
      <w:r>
        <w:t xml:space="preserve">These </w:t>
      </w:r>
      <w:r w:rsidR="00664958">
        <w:t>P</w:t>
      </w:r>
      <w:r>
        <w:t xml:space="preserve">rocedures </w:t>
      </w:r>
      <w:r w:rsidRPr="003D629E">
        <w:t xml:space="preserve">set out how the </w:t>
      </w:r>
      <w:r>
        <w:t>ACCC</w:t>
      </w:r>
      <w:r w:rsidR="00FB28DC">
        <w:t>/</w:t>
      </w:r>
      <w:r>
        <w:t>AER</w:t>
      </w:r>
      <w:r w:rsidR="00FB28DC">
        <w:t xml:space="preserve"> </w:t>
      </w:r>
      <w:r w:rsidRPr="003D629E">
        <w:t>facilitate</w:t>
      </w:r>
      <w:r w:rsidR="00FB28DC">
        <w:t>s</w:t>
      </w:r>
      <w:r w:rsidRPr="003D629E">
        <w:t xml:space="preserve"> and deal</w:t>
      </w:r>
      <w:r w:rsidR="00FB28DC">
        <w:t>s</w:t>
      </w:r>
      <w:r w:rsidRPr="003D629E">
        <w:t xml:space="preserve"> with public interest disclosures (PIDs) that relate to </w:t>
      </w:r>
      <w:r>
        <w:t xml:space="preserve">the </w:t>
      </w:r>
      <w:r w:rsidR="00D71EA8">
        <w:t>ACCC/AER</w:t>
      </w:r>
      <w:r>
        <w:t xml:space="preserve">. </w:t>
      </w:r>
      <w:r w:rsidRPr="00583264">
        <w:t xml:space="preserve">These </w:t>
      </w:r>
      <w:r>
        <w:t>P</w:t>
      </w:r>
      <w:r w:rsidRPr="00583264">
        <w:t xml:space="preserve">rocedures support </w:t>
      </w:r>
      <w:r>
        <w:t xml:space="preserve">the </w:t>
      </w:r>
      <w:r w:rsidR="00D71EA8">
        <w:t>ACCC</w:t>
      </w:r>
      <w:r w:rsidR="00FB28DC">
        <w:t>’</w:t>
      </w:r>
      <w:r>
        <w:t>s</w:t>
      </w:r>
      <w:r w:rsidRPr="00583264">
        <w:t xml:space="preserve"> commitment to:</w:t>
      </w:r>
    </w:p>
    <w:p w14:paraId="4BBF2876" w14:textId="1D377CE4" w:rsidR="00CD7A48" w:rsidRDefault="00CD7A48" w:rsidP="00CD7A48">
      <w:pPr>
        <w:pStyle w:val="Listalphabet"/>
      </w:pPr>
      <w:r w:rsidRPr="00583264">
        <w:t xml:space="preserve">the highest standards of </w:t>
      </w:r>
      <w:r>
        <w:t>ethical and accountable conduct</w:t>
      </w:r>
    </w:p>
    <w:p w14:paraId="7F8022C3" w14:textId="506BE794" w:rsidR="00CD7A48" w:rsidRPr="00583264" w:rsidRDefault="00CD7A48" w:rsidP="00CD7A48">
      <w:pPr>
        <w:pStyle w:val="Listalphabet"/>
      </w:pPr>
      <w:r w:rsidRPr="00583264">
        <w:t xml:space="preserve">encouraging </w:t>
      </w:r>
      <w:r>
        <w:t>the reporting and investigation of public interest disclosures</w:t>
      </w:r>
      <w:r w:rsidRPr="00583264">
        <w:t xml:space="preserve"> and </w:t>
      </w:r>
    </w:p>
    <w:p w14:paraId="71C28241" w14:textId="77777777" w:rsidR="00CD7A48" w:rsidRDefault="00CD7A48" w:rsidP="00CD7A48">
      <w:pPr>
        <w:pStyle w:val="Listalphabet"/>
      </w:pPr>
      <w:r w:rsidRPr="00583264">
        <w:t xml:space="preserve">supporting and protecting persons who make public interest disclosures. </w:t>
      </w:r>
    </w:p>
    <w:p w14:paraId="66F1D1D9" w14:textId="04938F93" w:rsidR="00CD7A48" w:rsidRDefault="00CD7A48" w:rsidP="00CD7A48">
      <w:pPr>
        <w:pStyle w:val="Numbered1"/>
      </w:pPr>
      <w:bookmarkStart w:id="10" w:name="_Toc153997395"/>
      <w:r>
        <w:t>Overview of the PID Act</w:t>
      </w:r>
      <w:bookmarkEnd w:id="10"/>
    </w:p>
    <w:p w14:paraId="35846164" w14:textId="10013F25" w:rsidR="00C549B3" w:rsidRDefault="00C549B3" w:rsidP="00C549B3">
      <w:pPr>
        <w:pStyle w:val="Heading2"/>
      </w:pPr>
      <w:bookmarkStart w:id="11" w:name="_Toc153997396"/>
      <w:r>
        <w:t>What is a public interest disclosure</w:t>
      </w:r>
      <w:r w:rsidR="00847F08">
        <w:t>?</w:t>
      </w:r>
      <w:bookmarkEnd w:id="11"/>
    </w:p>
    <w:p w14:paraId="408D9BF0" w14:textId="1CEA7BD8" w:rsidR="00C549B3" w:rsidRDefault="00C549B3" w:rsidP="00652481">
      <w:pPr>
        <w:pStyle w:val="Numberedparagraph11"/>
        <w:spacing w:before="240"/>
      </w:pPr>
      <w:r>
        <w:t>A disclosure will be a PID for the purposes of the PID Act if:</w:t>
      </w:r>
    </w:p>
    <w:p w14:paraId="32547BD6" w14:textId="1DA1C057" w:rsidR="00A435FA" w:rsidRDefault="007D5F56" w:rsidP="00664958">
      <w:pPr>
        <w:pStyle w:val="Listalphabet"/>
        <w:numPr>
          <w:ilvl w:val="0"/>
          <w:numId w:val="32"/>
        </w:numPr>
      </w:pPr>
      <w:r>
        <w:t xml:space="preserve">it </w:t>
      </w:r>
      <w:r w:rsidR="00A435FA">
        <w:t xml:space="preserve">is </w:t>
      </w:r>
      <w:r w:rsidR="00A435FA" w:rsidRPr="00437779">
        <w:t>made by a current or former public official or someone who is deemed to be a public official</w:t>
      </w:r>
    </w:p>
    <w:p w14:paraId="6E1F89B8" w14:textId="0BBA3BD8" w:rsidR="00A435FA" w:rsidRDefault="007D5F56" w:rsidP="00664958">
      <w:pPr>
        <w:pStyle w:val="Listalphabet"/>
        <w:numPr>
          <w:ilvl w:val="0"/>
          <w:numId w:val="32"/>
        </w:numPr>
      </w:pPr>
      <w:r>
        <w:t>t</w:t>
      </w:r>
      <w:r w:rsidRPr="00437779">
        <w:t xml:space="preserve">he </w:t>
      </w:r>
      <w:r w:rsidR="00A435FA" w:rsidRPr="00437779">
        <w:t xml:space="preserve">information </w:t>
      </w:r>
      <w:r w:rsidR="00A435FA">
        <w:t xml:space="preserve">comprised in the disclosure </w:t>
      </w:r>
      <w:r w:rsidR="00A435FA" w:rsidRPr="00437779">
        <w:t xml:space="preserve">tends to show, or the discloser believes on reasonable grounds that the information tends to show, disclosable conduct and   </w:t>
      </w:r>
    </w:p>
    <w:p w14:paraId="4AF354E6" w14:textId="77777777" w:rsidR="00A435FA" w:rsidRPr="00185B69" w:rsidRDefault="00A435FA" w:rsidP="00664958">
      <w:pPr>
        <w:pStyle w:val="Listalphabet"/>
        <w:numPr>
          <w:ilvl w:val="0"/>
          <w:numId w:val="32"/>
        </w:numPr>
      </w:pPr>
      <w:r w:rsidRPr="00437779">
        <w:t>the information is disclosed to an appropriate person (generally, their supervisor or an authorised internal recipient).</w:t>
      </w:r>
    </w:p>
    <w:p w14:paraId="769B9D64" w14:textId="77777777" w:rsidR="00A435FA" w:rsidRDefault="00A435FA" w:rsidP="00652481">
      <w:pPr>
        <w:pStyle w:val="Heading2"/>
        <w:spacing w:before="240"/>
      </w:pPr>
      <w:bookmarkStart w:id="12" w:name="_Toc150882906"/>
      <w:bookmarkStart w:id="13" w:name="_Toc153997397"/>
      <w:r>
        <w:t>What is disclosable conduct?</w:t>
      </w:r>
      <w:bookmarkEnd w:id="12"/>
      <w:bookmarkEnd w:id="13"/>
    </w:p>
    <w:p w14:paraId="58F67F52" w14:textId="659EB698" w:rsidR="00A435FA" w:rsidRDefault="00A435FA" w:rsidP="00652481">
      <w:pPr>
        <w:pStyle w:val="Numberedparagraph11"/>
        <w:spacing w:before="120"/>
      </w:pPr>
      <w:r>
        <w:t>The definition of disclosable conduct is set out in section 29 of the PID Act. In summary, disclosable conduct is conduct by an agency or by a public official that:</w:t>
      </w:r>
    </w:p>
    <w:p w14:paraId="5B4C3E05" w14:textId="022F01CE" w:rsidR="00A435FA" w:rsidRPr="005F73B9" w:rsidRDefault="00A435FA" w:rsidP="00561D21">
      <w:pPr>
        <w:pStyle w:val="Listalphabet"/>
        <w:numPr>
          <w:ilvl w:val="0"/>
          <w:numId w:val="33"/>
        </w:numPr>
      </w:pPr>
      <w:r w:rsidRPr="005F73B9">
        <w:t>contravenes a law of the Commonwealth, a State or a Territory</w:t>
      </w:r>
    </w:p>
    <w:p w14:paraId="16F42EF2" w14:textId="230BA52A" w:rsidR="00A435FA" w:rsidRPr="005F73B9" w:rsidRDefault="00A435FA" w:rsidP="00561D21">
      <w:pPr>
        <w:pStyle w:val="Listalphabet"/>
        <w:numPr>
          <w:ilvl w:val="0"/>
          <w:numId w:val="33"/>
        </w:numPr>
      </w:pPr>
      <w:r w:rsidRPr="005F73B9">
        <w:t>occurs in a foreign country and contravenes a law in force in that country that applies to the agency or public official and that corresponds to a law in force in the Australian Capital Territory</w:t>
      </w:r>
    </w:p>
    <w:p w14:paraId="30B9A752" w14:textId="12F23806" w:rsidR="00A435FA" w:rsidRPr="005F73B9" w:rsidRDefault="00A435FA" w:rsidP="00561D21">
      <w:pPr>
        <w:pStyle w:val="Listalphabet"/>
        <w:numPr>
          <w:ilvl w:val="0"/>
          <w:numId w:val="33"/>
        </w:numPr>
      </w:pPr>
      <w:r w:rsidRPr="005F73B9">
        <w:t>perverts or attempts to pervert, the course of justice or involves corruption of any other kind</w:t>
      </w:r>
    </w:p>
    <w:p w14:paraId="5D54D179" w14:textId="715C0356" w:rsidR="00A435FA" w:rsidRPr="005F73B9" w:rsidRDefault="00A435FA" w:rsidP="00561D21">
      <w:pPr>
        <w:pStyle w:val="Listalphabet"/>
        <w:numPr>
          <w:ilvl w:val="0"/>
          <w:numId w:val="33"/>
        </w:numPr>
      </w:pPr>
      <w:r w:rsidRPr="005F73B9">
        <w:t>constitutes maladministration including conduct that is:</w:t>
      </w:r>
    </w:p>
    <w:p w14:paraId="19F50340" w14:textId="71F8ED2E" w:rsidR="00A435FA" w:rsidRPr="005F73B9" w:rsidRDefault="00A435FA" w:rsidP="00652481">
      <w:pPr>
        <w:pStyle w:val="Bulletpoint2"/>
        <w:spacing w:before="60"/>
        <w:ind w:left="1378" w:hanging="357"/>
      </w:pPr>
      <w:r w:rsidRPr="005F73B9">
        <w:t>based on improper motives</w:t>
      </w:r>
    </w:p>
    <w:p w14:paraId="678A5E21" w14:textId="75AFF020" w:rsidR="00A435FA" w:rsidRPr="005F73B9" w:rsidRDefault="00A435FA" w:rsidP="00652481">
      <w:pPr>
        <w:pStyle w:val="Bulletpoint2"/>
        <w:spacing w:before="60"/>
        <w:ind w:left="1378" w:hanging="357"/>
      </w:pPr>
      <w:r w:rsidRPr="005F73B9">
        <w:t>unreasonable, unjust or oppressive or</w:t>
      </w:r>
    </w:p>
    <w:p w14:paraId="4249F473" w14:textId="77777777" w:rsidR="00A435FA" w:rsidRPr="005F73B9" w:rsidRDefault="00A435FA" w:rsidP="00652481">
      <w:pPr>
        <w:pStyle w:val="Bulletpoint2"/>
        <w:spacing w:before="60"/>
        <w:ind w:left="1378" w:hanging="357"/>
      </w:pPr>
      <w:r w:rsidRPr="005F73B9">
        <w:t>negligent</w:t>
      </w:r>
    </w:p>
    <w:p w14:paraId="2A33BF2A" w14:textId="3AFDDDB6" w:rsidR="00A435FA" w:rsidRPr="005F73B9" w:rsidRDefault="00A435FA" w:rsidP="00290BFC">
      <w:pPr>
        <w:pStyle w:val="Listalphabet"/>
        <w:numPr>
          <w:ilvl w:val="0"/>
          <w:numId w:val="33"/>
        </w:numPr>
      </w:pPr>
      <w:r w:rsidRPr="005F73B9">
        <w:lastRenderedPageBreak/>
        <w:t>is an abuse of public trust</w:t>
      </w:r>
    </w:p>
    <w:p w14:paraId="1E396A81" w14:textId="01B31A48" w:rsidR="00A435FA" w:rsidRPr="005F73B9" w:rsidRDefault="00A435FA" w:rsidP="00290BFC">
      <w:pPr>
        <w:pStyle w:val="Listalphabet"/>
        <w:numPr>
          <w:ilvl w:val="0"/>
          <w:numId w:val="33"/>
        </w:numPr>
      </w:pPr>
      <w:r w:rsidRPr="005F73B9">
        <w:t>is fabrication, falsification, or deception in relation to scientific research, or misconduct in relation to scientific work</w:t>
      </w:r>
    </w:p>
    <w:p w14:paraId="1BB78BD7" w14:textId="657CCA76" w:rsidR="00A435FA" w:rsidRPr="005F73B9" w:rsidRDefault="00A435FA" w:rsidP="00290BFC">
      <w:pPr>
        <w:pStyle w:val="Listalphabet"/>
        <w:numPr>
          <w:ilvl w:val="0"/>
          <w:numId w:val="33"/>
        </w:numPr>
      </w:pPr>
      <w:r w:rsidRPr="005F73B9">
        <w:t>results in the wastage of public money or public property or of the money or property of an authority covered by the PID Act</w:t>
      </w:r>
    </w:p>
    <w:p w14:paraId="6B7C7AB0" w14:textId="00924585" w:rsidR="00A435FA" w:rsidRPr="008306CF" w:rsidRDefault="00A435FA" w:rsidP="00290BFC">
      <w:pPr>
        <w:pStyle w:val="Listalphabet"/>
        <w:numPr>
          <w:ilvl w:val="0"/>
          <w:numId w:val="33"/>
        </w:numPr>
      </w:pPr>
      <w:r w:rsidRPr="008306CF">
        <w:t>unreasonably results in a danger to the health and safety of a person or unreasonably results in or increases the risk of a danger to the health and safety of a person</w:t>
      </w:r>
    </w:p>
    <w:p w14:paraId="217BABFF" w14:textId="49F07184" w:rsidR="00A435FA" w:rsidRPr="005F73B9" w:rsidRDefault="00A435FA" w:rsidP="00290BFC">
      <w:pPr>
        <w:pStyle w:val="Listalphabet"/>
        <w:numPr>
          <w:ilvl w:val="0"/>
          <w:numId w:val="33"/>
        </w:numPr>
      </w:pPr>
      <w:r w:rsidRPr="005F73B9">
        <w:t xml:space="preserve">results in a danger to the environment or results in or </w:t>
      </w:r>
      <w:r w:rsidR="004B5BEA" w:rsidRPr="005F73B9">
        <w:t>increase</w:t>
      </w:r>
      <w:r w:rsidR="004B5BEA">
        <w:t>s</w:t>
      </w:r>
      <w:r w:rsidRPr="005F73B9">
        <w:t xml:space="preserve"> the risk of a danger to the environment</w:t>
      </w:r>
    </w:p>
    <w:p w14:paraId="20822B6F" w14:textId="77777777" w:rsidR="00A435FA" w:rsidRPr="005F73B9" w:rsidRDefault="00A435FA" w:rsidP="00290BFC">
      <w:pPr>
        <w:pStyle w:val="Listalphabet"/>
        <w:numPr>
          <w:ilvl w:val="0"/>
          <w:numId w:val="33"/>
        </w:numPr>
      </w:pPr>
      <w:r w:rsidRPr="005F73B9">
        <w:t xml:space="preserve">is prescribed by </w:t>
      </w:r>
      <w:r>
        <w:t>rules made pursuant to the PID Act</w:t>
      </w:r>
      <w:r w:rsidRPr="005F73B9">
        <w:t xml:space="preserve">, or </w:t>
      </w:r>
    </w:p>
    <w:p w14:paraId="3CC8F3FA" w14:textId="77777777" w:rsidR="00A435FA" w:rsidRPr="005F73B9" w:rsidRDefault="00A435FA" w:rsidP="00290BFC">
      <w:pPr>
        <w:pStyle w:val="Listalphabet"/>
        <w:numPr>
          <w:ilvl w:val="0"/>
          <w:numId w:val="33"/>
        </w:numPr>
      </w:pPr>
      <w:r w:rsidRPr="005F73B9">
        <w:t xml:space="preserve">is engaged in by a public official that: </w:t>
      </w:r>
    </w:p>
    <w:p w14:paraId="04448F92" w14:textId="77777777" w:rsidR="00A435FA" w:rsidRPr="005F73B9" w:rsidRDefault="00A435FA" w:rsidP="00290BFC">
      <w:pPr>
        <w:pStyle w:val="Bulletpoint2"/>
        <w:spacing w:before="60"/>
        <w:ind w:left="1378" w:hanging="357"/>
      </w:pPr>
      <w:r w:rsidRPr="005F73B9">
        <w:t>involves abuse of the public official’s position, or</w:t>
      </w:r>
    </w:p>
    <w:p w14:paraId="55448E08" w14:textId="77777777" w:rsidR="00A435FA" w:rsidRDefault="00A435FA" w:rsidP="00290BFC">
      <w:pPr>
        <w:pStyle w:val="Bulletpoint2"/>
        <w:spacing w:before="60"/>
        <w:ind w:left="1378" w:hanging="357"/>
      </w:pPr>
      <w:r w:rsidRPr="005F73B9">
        <w:t>could, if proved, give reasonable grounds for disciplinary action resulting in termination of the public official’s engagement or appointment.</w:t>
      </w:r>
    </w:p>
    <w:p w14:paraId="16FDAAA6" w14:textId="1C4E06AE" w:rsidR="004B5BEA" w:rsidRDefault="004B5BEA" w:rsidP="00290BFC">
      <w:pPr>
        <w:pStyle w:val="Numberedparagraph11"/>
        <w:spacing w:before="120"/>
      </w:pPr>
      <w:r>
        <w:t xml:space="preserve">Disclosable conduct does </w:t>
      </w:r>
      <w:r w:rsidRPr="002C26FC">
        <w:t xml:space="preserve">not </w:t>
      </w:r>
      <w:r w:rsidRPr="00847F08">
        <w:t>include</w:t>
      </w:r>
      <w:r w:rsidRPr="004B5BEA">
        <w:t>:</w:t>
      </w:r>
    </w:p>
    <w:p w14:paraId="0908459E" w14:textId="69743CD0" w:rsidR="004B5BEA" w:rsidRPr="00B90D74" w:rsidRDefault="00AF64F9" w:rsidP="00290BFC">
      <w:pPr>
        <w:pStyle w:val="Listalphabet"/>
        <w:numPr>
          <w:ilvl w:val="0"/>
          <w:numId w:val="34"/>
        </w:numPr>
      </w:pPr>
      <w:r>
        <w:t>d</w:t>
      </w:r>
      <w:r w:rsidR="004B5BEA">
        <w:t xml:space="preserve">isagreements </w:t>
      </w:r>
      <w:r w:rsidR="004B5BEA" w:rsidRPr="00B90D74">
        <w:t>with government policy or proposed policy, expenditure or proposed expenditure and/or action or proposed action by a minister, the Speaker of the House of Representatives or the President of the Senate</w:t>
      </w:r>
    </w:p>
    <w:p w14:paraId="1D636C2F" w14:textId="2B4DEC14" w:rsidR="004B5BEA" w:rsidRPr="00B90D74" w:rsidRDefault="004B5BEA" w:rsidP="00290BFC">
      <w:pPr>
        <w:pStyle w:val="Listalphabet"/>
        <w:numPr>
          <w:ilvl w:val="0"/>
          <w:numId w:val="34"/>
        </w:numPr>
      </w:pPr>
      <w:r w:rsidRPr="00B90D74">
        <w:t>judicial conduct (unless of an administrative nature and unrelated to matters before the court or tribunal)</w:t>
      </w:r>
    </w:p>
    <w:p w14:paraId="0A39F9E1" w14:textId="6766800C" w:rsidR="004B5BEA" w:rsidRPr="00B90D74" w:rsidRDefault="004B5BEA" w:rsidP="00290BFC">
      <w:pPr>
        <w:pStyle w:val="Listalphabet"/>
        <w:numPr>
          <w:ilvl w:val="0"/>
          <w:numId w:val="34"/>
        </w:numPr>
      </w:pPr>
      <w:r w:rsidRPr="00B90D74">
        <w:t xml:space="preserve">conduct of members of Parliament or persons employed under the </w:t>
      </w:r>
      <w:r w:rsidRPr="00664958">
        <w:rPr>
          <w:i/>
          <w:iCs/>
        </w:rPr>
        <w:t xml:space="preserve">Members of Parliament (Staff) Act 1984 </w:t>
      </w:r>
      <w:r w:rsidRPr="00B90D74">
        <w:t>(Cth)</w:t>
      </w:r>
    </w:p>
    <w:p w14:paraId="6D33E60E" w14:textId="624B42D2" w:rsidR="004B5BEA" w:rsidRPr="00B90D74" w:rsidRDefault="004B5BEA" w:rsidP="00290BFC">
      <w:pPr>
        <w:pStyle w:val="Listalphabet"/>
        <w:numPr>
          <w:ilvl w:val="0"/>
          <w:numId w:val="34"/>
        </w:numPr>
      </w:pPr>
      <w:r w:rsidRPr="00B90D74">
        <w:t>conduct of an intelligence agency (or conduct of a public official who belongs to an intelligence agency) if engaged in the proper performance of its functions or exercise of its powers</w:t>
      </w:r>
      <w:r w:rsidR="00AF64F9">
        <w:t xml:space="preserve"> </w:t>
      </w:r>
      <w:r w:rsidRPr="00B90D74">
        <w:t>or</w:t>
      </w:r>
    </w:p>
    <w:p w14:paraId="7B0DA590" w14:textId="799BE38C" w:rsidR="004B5BEA" w:rsidRPr="00B90D74" w:rsidRDefault="004B5BEA" w:rsidP="00290BFC">
      <w:pPr>
        <w:pStyle w:val="Listalphabet"/>
        <w:numPr>
          <w:ilvl w:val="0"/>
          <w:numId w:val="34"/>
        </w:numPr>
      </w:pPr>
      <w:r w:rsidRPr="00B90D74">
        <w:t>pe</w:t>
      </w:r>
      <w:r w:rsidR="00EF35A3">
        <w:t>r</w:t>
      </w:r>
      <w:r w:rsidRPr="00B90D74">
        <w:t>sonal work-related conduct (</w:t>
      </w:r>
      <w:r w:rsidR="002F47F1">
        <w:t>see table be</w:t>
      </w:r>
      <w:r w:rsidR="00121BEC">
        <w:t>l</w:t>
      </w:r>
      <w:r w:rsidR="002F47F1">
        <w:t>ow</w:t>
      </w:r>
      <w:r w:rsidRPr="00B90D74">
        <w:t>) unless:</w:t>
      </w:r>
    </w:p>
    <w:p w14:paraId="55957687" w14:textId="6A98E7F6" w:rsidR="004B5BEA" w:rsidRPr="00B90D74" w:rsidRDefault="004B5BEA" w:rsidP="00290BFC">
      <w:pPr>
        <w:pStyle w:val="Bulletpoint2"/>
        <w:spacing w:before="60"/>
        <w:ind w:left="1378" w:hanging="357"/>
      </w:pPr>
      <w:r w:rsidRPr="00B90D74">
        <w:t>that conduct constitutes taking reprisal action against another person</w:t>
      </w:r>
    </w:p>
    <w:p w14:paraId="4821AE25" w14:textId="77777777" w:rsidR="00652481" w:rsidRDefault="004B5BEA" w:rsidP="005D143A">
      <w:pPr>
        <w:pStyle w:val="Bulletpoint2"/>
        <w:spacing w:before="60"/>
        <w:ind w:left="1378" w:hanging="357"/>
      </w:pPr>
      <w:r w:rsidRPr="00B90D74">
        <w:t>is of such a significant nature that it would undermine public confidence in an agency</w:t>
      </w:r>
      <w:r w:rsidR="00664958">
        <w:t xml:space="preserve"> </w:t>
      </w:r>
      <w:r w:rsidRPr="00B90D74">
        <w:t>or</w:t>
      </w:r>
      <w:r w:rsidR="005D143A">
        <w:t xml:space="preserve"> </w:t>
      </w:r>
    </w:p>
    <w:p w14:paraId="3B477E01" w14:textId="06BE286E" w:rsidR="00664958" w:rsidRDefault="004B5BEA" w:rsidP="005D143A">
      <w:pPr>
        <w:pStyle w:val="Bulletpoint2"/>
        <w:spacing w:before="60"/>
        <w:ind w:left="1378" w:hanging="357"/>
      </w:pPr>
      <w:r w:rsidRPr="00B90D74">
        <w:t>has other significant implications for an agency.</w:t>
      </w:r>
      <w:bookmarkStart w:id="14" w:name="_Toc150882907"/>
    </w:p>
    <w:p w14:paraId="247A2430" w14:textId="76D3F7CD" w:rsidR="00D82099" w:rsidRDefault="00D82099" w:rsidP="00D82099">
      <w:pPr>
        <w:pStyle w:val="Bulletpoint2"/>
        <w:numPr>
          <w:ilvl w:val="0"/>
          <w:numId w:val="0"/>
        </w:numPr>
      </w:pPr>
      <w:r w:rsidRPr="00D82099">
        <w:rPr>
          <w:noProof/>
        </w:rPr>
        <w:drawing>
          <wp:inline distT="0" distB="0" distL="0" distR="0" wp14:anchorId="3CD6660A" wp14:editId="747D1C64">
            <wp:extent cx="5778500" cy="245726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12616" cy="2556824"/>
                    </a:xfrm>
                    <a:prstGeom prst="rect">
                      <a:avLst/>
                    </a:prstGeom>
                  </pic:spPr>
                </pic:pic>
              </a:graphicData>
            </a:graphic>
          </wp:inline>
        </w:drawing>
      </w:r>
    </w:p>
    <w:p w14:paraId="44FC9027" w14:textId="58E09881" w:rsidR="00664958" w:rsidRDefault="00664958" w:rsidP="00664958">
      <w:pPr>
        <w:pStyle w:val="Heading2"/>
      </w:pPr>
      <w:bookmarkStart w:id="15" w:name="_Toc153997398"/>
      <w:r>
        <w:lastRenderedPageBreak/>
        <w:t>Making an internal public interest disclosure</w:t>
      </w:r>
      <w:bookmarkEnd w:id="14"/>
      <w:bookmarkEnd w:id="15"/>
    </w:p>
    <w:p w14:paraId="27363CBF" w14:textId="02861DB9" w:rsidR="00664958" w:rsidRDefault="00664958" w:rsidP="00CD7A48">
      <w:pPr>
        <w:pStyle w:val="Numberedparagraph11"/>
      </w:pPr>
      <w:r>
        <w:t>The PID Act establishes five kinds of public interest disclosure:</w:t>
      </w:r>
    </w:p>
    <w:p w14:paraId="572510C7" w14:textId="3F0629B5" w:rsidR="00664958" w:rsidRDefault="00664958" w:rsidP="00664958">
      <w:pPr>
        <w:pStyle w:val="Listalphabet"/>
        <w:numPr>
          <w:ilvl w:val="0"/>
          <w:numId w:val="35"/>
        </w:numPr>
      </w:pPr>
      <w:r>
        <w:t>internal disclosures (disclosed within an agency)</w:t>
      </w:r>
    </w:p>
    <w:p w14:paraId="44018A25" w14:textId="7CE5CA70" w:rsidR="00664958" w:rsidRDefault="00664958" w:rsidP="00664958">
      <w:pPr>
        <w:pStyle w:val="Listalphabet"/>
      </w:pPr>
      <w:r>
        <w:t>e</w:t>
      </w:r>
      <w:r w:rsidRPr="002C2693">
        <w:t>xternal disclosure</w:t>
      </w:r>
      <w:r>
        <w:t>s</w:t>
      </w:r>
      <w:r w:rsidRPr="002C2693">
        <w:t xml:space="preserve"> (disclosed outside Government)</w:t>
      </w:r>
    </w:p>
    <w:p w14:paraId="0A1D7DD8" w14:textId="73D94B63" w:rsidR="00664958" w:rsidRDefault="00664958" w:rsidP="00664958">
      <w:pPr>
        <w:pStyle w:val="Listalphabet"/>
      </w:pPr>
      <w:r>
        <w:t>e</w:t>
      </w:r>
      <w:r w:rsidRPr="002C2693">
        <w:t>mergency disclosure</w:t>
      </w:r>
      <w:r>
        <w:t>s</w:t>
      </w:r>
    </w:p>
    <w:p w14:paraId="28717720" w14:textId="260C6A3E" w:rsidR="00664958" w:rsidRDefault="00664958" w:rsidP="00664958">
      <w:pPr>
        <w:pStyle w:val="Listalphabet"/>
      </w:pPr>
      <w:r>
        <w:t>legal practitioner disclosures and</w:t>
      </w:r>
    </w:p>
    <w:p w14:paraId="23F3CE2F" w14:textId="77777777" w:rsidR="00664958" w:rsidRDefault="00664958" w:rsidP="00664958">
      <w:pPr>
        <w:pStyle w:val="Listalphabet"/>
      </w:pPr>
      <w:r>
        <w:t>National Anti-Corruption Commission disclosures.</w:t>
      </w:r>
    </w:p>
    <w:p w14:paraId="6AB848DC" w14:textId="4357C804" w:rsidR="00664958" w:rsidRDefault="00664958" w:rsidP="00CD7A48">
      <w:pPr>
        <w:pStyle w:val="Numberedparagraph11"/>
      </w:pPr>
      <w:r>
        <w:t xml:space="preserve">These Procedures have been prepared in respect of the </w:t>
      </w:r>
      <w:r w:rsidR="00FB28DC">
        <w:t>Agency</w:t>
      </w:r>
      <w:r>
        <w:t xml:space="preserve">’s handling of </w:t>
      </w:r>
      <w:r w:rsidRPr="002E1AB5">
        <w:t>internal public interest disclosures</w:t>
      </w:r>
      <w:r>
        <w:t>.</w:t>
      </w:r>
    </w:p>
    <w:p w14:paraId="1AD6A7BF" w14:textId="4EB9708D" w:rsidR="00FC7C2F" w:rsidRDefault="00FC7C2F" w:rsidP="00CD7A48">
      <w:pPr>
        <w:pStyle w:val="Numberedparagraph11"/>
      </w:pPr>
      <w:r>
        <w:t xml:space="preserve">All public </w:t>
      </w:r>
      <w:r w:rsidRPr="00E419BC">
        <w:t xml:space="preserve">officials and former public officials are entitled to make </w:t>
      </w:r>
      <w:r>
        <w:t>a disclosure</w:t>
      </w:r>
      <w:r w:rsidRPr="00E419BC">
        <w:t xml:space="preserve"> under the PID Act</w:t>
      </w:r>
      <w:r>
        <w:rPr>
          <w:rStyle w:val="FootnoteReference"/>
        </w:rPr>
        <w:footnoteReference w:id="1"/>
      </w:r>
      <w:r w:rsidRPr="00E419BC">
        <w:t xml:space="preserve">. </w:t>
      </w:r>
      <w:r>
        <w:t>At the ACCC</w:t>
      </w:r>
      <w:r w:rsidR="00D71EA8">
        <w:t>/</w:t>
      </w:r>
      <w:r>
        <w:t>AER, public officials include:</w:t>
      </w:r>
    </w:p>
    <w:p w14:paraId="615BFAE5" w14:textId="5FC9CDD8" w:rsidR="00FC7C2F" w:rsidRDefault="00FC7C2F" w:rsidP="00FC7C2F">
      <w:pPr>
        <w:pStyle w:val="Listalphabet"/>
        <w:numPr>
          <w:ilvl w:val="0"/>
          <w:numId w:val="38"/>
        </w:numPr>
      </w:pPr>
      <w:r>
        <w:t xml:space="preserve">ACCC </w:t>
      </w:r>
      <w:r w:rsidRPr="00E419BC">
        <w:t>employees</w:t>
      </w:r>
    </w:p>
    <w:p w14:paraId="20B50653" w14:textId="1219F017" w:rsidR="00FC7C2F" w:rsidRDefault="00FC7C2F" w:rsidP="00FC7C2F">
      <w:pPr>
        <w:pStyle w:val="Listalphabet"/>
        <w:numPr>
          <w:ilvl w:val="0"/>
          <w:numId w:val="38"/>
        </w:numPr>
      </w:pPr>
      <w:r>
        <w:t>statutory officeholders such as Commission members and AER Board members and</w:t>
      </w:r>
    </w:p>
    <w:p w14:paraId="7E6B9483" w14:textId="704361D1" w:rsidR="00FA2767" w:rsidRDefault="00FC7C2F" w:rsidP="00FA2767">
      <w:pPr>
        <w:pStyle w:val="Listalphabet"/>
        <w:numPr>
          <w:ilvl w:val="0"/>
          <w:numId w:val="38"/>
        </w:numPr>
      </w:pPr>
      <w:r w:rsidRPr="00E419BC">
        <w:t xml:space="preserve">contracted service providers and their employees who provide, or who </w:t>
      </w:r>
      <w:r>
        <w:t xml:space="preserve">have </w:t>
      </w:r>
      <w:r w:rsidRPr="00E419BC">
        <w:t>provided</w:t>
      </w:r>
      <w:r>
        <w:t>,</w:t>
      </w:r>
      <w:r w:rsidRPr="00E419BC">
        <w:t xml:space="preserve"> services to the </w:t>
      </w:r>
      <w:r>
        <w:t>ACCC</w:t>
      </w:r>
      <w:r w:rsidR="00D71EA8">
        <w:t>/</w:t>
      </w:r>
      <w:r>
        <w:t>AER.</w:t>
      </w:r>
    </w:p>
    <w:p w14:paraId="03DED0CD" w14:textId="77777777" w:rsidR="00C736B6" w:rsidRDefault="00C736B6" w:rsidP="00C736B6">
      <w:pPr>
        <w:pStyle w:val="Numberedparagraph11"/>
      </w:pPr>
      <w:r>
        <w:t>A public interest disclosure may be made anonymously and/or a public interest disclosure may be made orally or in writing.</w:t>
      </w:r>
    </w:p>
    <w:p w14:paraId="15FCF3DC" w14:textId="77777777" w:rsidR="00C736B6" w:rsidRDefault="00C736B6" w:rsidP="00C736B6">
      <w:pPr>
        <w:pStyle w:val="Numberedparagraph11"/>
      </w:pPr>
      <w:r>
        <w:t>Where a public official makes a PID, they do not have to state or intend that they are doing so under the PID Act.</w:t>
      </w:r>
    </w:p>
    <w:p w14:paraId="2423F8EB" w14:textId="572DA609" w:rsidR="00C736B6" w:rsidRDefault="00C736B6" w:rsidP="00C736B6">
      <w:pPr>
        <w:pStyle w:val="Numberedparagraph11"/>
      </w:pPr>
      <w:r>
        <w:t>Where a public official is considering making a disclosure, they can contact one of the ACCC’s authorised officers</w:t>
      </w:r>
      <w:r>
        <w:rPr>
          <w:rStyle w:val="FootnoteReference"/>
        </w:rPr>
        <w:footnoteReference w:id="2"/>
      </w:r>
      <w:r>
        <w:t xml:space="preserve"> to obtain information about making a public interest disclosure under the PID Act.</w:t>
      </w:r>
    </w:p>
    <w:p w14:paraId="1311197A" w14:textId="054F6CEC" w:rsidR="00C736B6" w:rsidRDefault="00C736B6" w:rsidP="00C736B6">
      <w:pPr>
        <w:pStyle w:val="Numberedparagraph11"/>
      </w:pPr>
      <w:r>
        <w:t>Public officials at the ACCC</w:t>
      </w:r>
      <w:r w:rsidR="00D71EA8">
        <w:t>/</w:t>
      </w:r>
      <w:r>
        <w:t>AER may make a disclosure of disclosable conduct to their supervisor or manager, to an authorised officer, or in certain circumstances, to the Commonwealth Ombudsman.</w:t>
      </w:r>
    </w:p>
    <w:p w14:paraId="20783E08" w14:textId="54A71842" w:rsidR="00C736B6" w:rsidRDefault="0026268C" w:rsidP="00C736B6">
      <w:pPr>
        <w:pStyle w:val="Numberedparagraph11"/>
      </w:pPr>
      <w:r>
        <w:t xml:space="preserve">The </w:t>
      </w:r>
      <w:r w:rsidRPr="0026268C">
        <w:t xml:space="preserve">identities and contact details of the ACCC’s authorised officers are available on the </w:t>
      </w:r>
      <w:hyperlink r:id="rId16" w:history="1">
        <w:r w:rsidRPr="0026268C">
          <w:rPr>
            <w:rStyle w:val="Hyperlink"/>
          </w:rPr>
          <w:t>intranet</w:t>
        </w:r>
      </w:hyperlink>
      <w:r w:rsidRPr="0026268C">
        <w:t xml:space="preserve"> or by emailing </w:t>
      </w:r>
      <w:hyperlink r:id="rId17" w:history="1">
        <w:r w:rsidRPr="0026268C">
          <w:rPr>
            <w:rStyle w:val="Hyperlink"/>
          </w:rPr>
          <w:t>PID@accc.gov.au</w:t>
        </w:r>
      </w:hyperlink>
      <w:r w:rsidRPr="0026268C">
        <w:t>.</w:t>
      </w:r>
    </w:p>
    <w:p w14:paraId="6C0E2B7D" w14:textId="77777777" w:rsidR="00C736B6" w:rsidRDefault="00C736B6" w:rsidP="00C736B6">
      <w:pPr>
        <w:pStyle w:val="Listalphabet"/>
        <w:numPr>
          <w:ilvl w:val="0"/>
          <w:numId w:val="0"/>
        </w:numPr>
        <w:ind w:left="675" w:hanging="675"/>
      </w:pPr>
    </w:p>
    <w:p w14:paraId="5FB34759" w14:textId="77777777" w:rsidR="00053A69" w:rsidRPr="00E671C1" w:rsidRDefault="00053A69" w:rsidP="00053A69">
      <w:pPr>
        <w:pStyle w:val="Numberedparagraph11"/>
      </w:pPr>
      <w:r>
        <w:lastRenderedPageBreak/>
        <w:t xml:space="preserve">To </w:t>
      </w:r>
      <w:bookmarkStart w:id="16" w:name="_Hlk153995635"/>
      <w:r>
        <w:t>the extent possible, the information comprised in a disclosure should be factual and provide supporting evidence including identifying witnesses to the alleged disclosable conduct.</w:t>
      </w:r>
      <w:bookmarkEnd w:id="16"/>
    </w:p>
    <w:p w14:paraId="4598C24C" w14:textId="77777777" w:rsidR="00053A69" w:rsidRPr="00CE47FB" w:rsidRDefault="00053A69" w:rsidP="00053A69">
      <w:pPr>
        <w:pStyle w:val="Numberedparagraph11"/>
      </w:pPr>
      <w:r>
        <w:t xml:space="preserve">A person </w:t>
      </w:r>
      <w:r w:rsidRPr="00F77826">
        <w:t>who knowingly makes a false or misleading disclosure will not have any protections under the PID Act</w:t>
      </w:r>
      <w:r>
        <w:t xml:space="preserve"> that would otherwise apply</w:t>
      </w:r>
      <w:r w:rsidRPr="00F77826">
        <w:t>.</w:t>
      </w:r>
    </w:p>
    <w:p w14:paraId="79499D20" w14:textId="69268C2B" w:rsidR="00FA2767" w:rsidRDefault="00053A69" w:rsidP="00FA2767">
      <w:pPr>
        <w:pStyle w:val="Numberedparagraph11"/>
      </w:pPr>
      <w:r>
        <w:t>A person who has made a disclosure under the PID Act should not discuss the details of their disclosure with anyone who does not have a need to know about it.</w:t>
      </w:r>
    </w:p>
    <w:p w14:paraId="6201CE61" w14:textId="16690174" w:rsidR="00550A34" w:rsidRDefault="00550A34" w:rsidP="00CD7A48">
      <w:pPr>
        <w:pStyle w:val="Numberedparagraph11"/>
      </w:pPr>
      <w:r>
        <w:t xml:space="preserve">A </w:t>
      </w:r>
      <w:r w:rsidRPr="00685758">
        <w:t>supervisor</w:t>
      </w:r>
      <w:r>
        <w:t>,</w:t>
      </w:r>
      <w:r w:rsidRPr="00685758">
        <w:t xml:space="preserve"> manager or Authorised Officer who receives a disclosure of disclosable conduct from a public official should deal with the disclosure in accordance with the PID Act, </w:t>
      </w:r>
      <w:r w:rsidR="002A7F8C">
        <w:t>any standard in force under section 74 of the PID Act</w:t>
      </w:r>
      <w:r w:rsidR="008E3EE4">
        <w:t xml:space="preserve"> (currently</w:t>
      </w:r>
      <w:r w:rsidRPr="00685758">
        <w:t xml:space="preserve"> the</w:t>
      </w:r>
      <w:r>
        <w:t xml:space="preserve"> </w:t>
      </w:r>
      <w:hyperlink r:id="rId18" w:history="1">
        <w:r w:rsidRPr="00C2733E">
          <w:rPr>
            <w:rStyle w:val="Hyperlink"/>
            <w:i/>
            <w:iCs/>
          </w:rPr>
          <w:t>Public Interest Disclosure Standard 2013</w:t>
        </w:r>
      </w:hyperlink>
      <w:r w:rsidRPr="00685758">
        <w:t xml:space="preserve"> </w:t>
      </w:r>
      <w:r w:rsidR="008E3EE4">
        <w:t>or ‘</w:t>
      </w:r>
      <w:r w:rsidRPr="00685758">
        <w:t>PID Standard</w:t>
      </w:r>
      <w:r w:rsidR="008E3EE4">
        <w:t>’</w:t>
      </w:r>
      <w:r>
        <w:t>)</w:t>
      </w:r>
      <w:r w:rsidRPr="00685758">
        <w:t xml:space="preserve"> and these procedures.</w:t>
      </w:r>
    </w:p>
    <w:p w14:paraId="72C7E338" w14:textId="77777777" w:rsidR="00550A34" w:rsidRDefault="00550A34" w:rsidP="00550A34">
      <w:pPr>
        <w:pStyle w:val="Heading2"/>
      </w:pPr>
      <w:bookmarkStart w:id="17" w:name="_Toc153997399"/>
      <w:r>
        <w:t>Protection for disclosers, witnesses and potential disclosers</w:t>
      </w:r>
      <w:bookmarkEnd w:id="17"/>
    </w:p>
    <w:p w14:paraId="0EB6D388" w14:textId="478BECB1" w:rsidR="00550A34" w:rsidRDefault="00550A34" w:rsidP="00CD7A48">
      <w:pPr>
        <w:pStyle w:val="Numberedparagraph11"/>
      </w:pPr>
      <w:r>
        <w:t xml:space="preserve">The </w:t>
      </w:r>
      <w:r w:rsidRPr="00B31F00">
        <w:t xml:space="preserve">PID Act </w:t>
      </w:r>
      <w:r>
        <w:t>provides protections against reprisal conduct by establishing an offence (that carries a penalty of 2 years imprisonment) in respect of such conduct.</w:t>
      </w:r>
    </w:p>
    <w:p w14:paraId="4028EF24" w14:textId="4470058F" w:rsidR="00550A34" w:rsidRDefault="00550A34" w:rsidP="00CD7A48">
      <w:pPr>
        <w:pStyle w:val="Numberedparagraph11"/>
      </w:pPr>
      <w:r>
        <w:t xml:space="preserve">Reprisal occurs when someone causes by an act or omission, detriment to another person because they believe or suspect that person or anyone else may have made or intends to make a PID. </w:t>
      </w:r>
      <w:r w:rsidR="00B11576">
        <w:t>D</w:t>
      </w:r>
      <w:r>
        <w:t>etriment in</w:t>
      </w:r>
      <w:r w:rsidR="00B11576">
        <w:t>cludes</w:t>
      </w:r>
      <w:r>
        <w:t>:</w:t>
      </w:r>
    </w:p>
    <w:p w14:paraId="761AD0DF" w14:textId="65CC767D" w:rsidR="00550A34" w:rsidRDefault="00D02143" w:rsidP="00550A34">
      <w:pPr>
        <w:pStyle w:val="Listalphabet"/>
        <w:numPr>
          <w:ilvl w:val="0"/>
          <w:numId w:val="39"/>
        </w:numPr>
      </w:pPr>
      <w:r>
        <w:t>d</w:t>
      </w:r>
      <w:r w:rsidR="00550A34">
        <w:t>isadvantage to a person, including dismissal, injury in their employment, discrimination between them and other employees or alteration of their position to their disadvantage</w:t>
      </w:r>
    </w:p>
    <w:p w14:paraId="7DCBFA9C" w14:textId="13DAC751" w:rsidR="00550A34" w:rsidRDefault="00D02143" w:rsidP="00550A34">
      <w:pPr>
        <w:pStyle w:val="Listalphabet"/>
        <w:numPr>
          <w:ilvl w:val="0"/>
          <w:numId w:val="39"/>
        </w:numPr>
      </w:pPr>
      <w:r>
        <w:t>a</w:t>
      </w:r>
      <w:r w:rsidR="00550A34">
        <w:t xml:space="preserve"> physical or psychological injury</w:t>
      </w:r>
    </w:p>
    <w:p w14:paraId="155A3FC4" w14:textId="4B1D2BCB" w:rsidR="00550A34" w:rsidRDefault="00D02143" w:rsidP="00550A34">
      <w:pPr>
        <w:pStyle w:val="Listalphabet"/>
        <w:numPr>
          <w:ilvl w:val="0"/>
          <w:numId w:val="39"/>
        </w:numPr>
      </w:pPr>
      <w:r>
        <w:t>intimidation</w:t>
      </w:r>
      <w:r w:rsidR="00550A34">
        <w:t>, harassment or victimisation</w:t>
      </w:r>
    </w:p>
    <w:p w14:paraId="424CF6E1" w14:textId="3925DB85" w:rsidR="00550A34" w:rsidRDefault="00D02143" w:rsidP="00550A34">
      <w:pPr>
        <w:pStyle w:val="Listalphabet"/>
        <w:numPr>
          <w:ilvl w:val="0"/>
          <w:numId w:val="39"/>
        </w:numPr>
      </w:pPr>
      <w:r>
        <w:t xml:space="preserve">loss </w:t>
      </w:r>
      <w:r w:rsidR="00550A34">
        <w:t>or damage to property</w:t>
      </w:r>
    </w:p>
    <w:p w14:paraId="2F658ABD" w14:textId="3B582AF7" w:rsidR="005F1D26" w:rsidRDefault="00D02143" w:rsidP="005F1D26">
      <w:pPr>
        <w:pStyle w:val="Listalphabet"/>
        <w:numPr>
          <w:ilvl w:val="0"/>
          <w:numId w:val="39"/>
        </w:numPr>
      </w:pPr>
      <w:r>
        <w:t xml:space="preserve">disadvantage </w:t>
      </w:r>
      <w:r w:rsidR="00550A34">
        <w:t xml:space="preserve">to a person’s career (for example, denying them a reference or a promotion without appropriate reasons). </w:t>
      </w:r>
    </w:p>
    <w:p w14:paraId="1B9E8E79" w14:textId="77777777" w:rsidR="005F1D26" w:rsidRDefault="005F1D26" w:rsidP="005F1D26">
      <w:pPr>
        <w:pStyle w:val="Numberedparagraph11"/>
      </w:pPr>
      <w:r>
        <w:t>It is a criminal offence to take or threaten to take a reprisal action against anyone in relation to a PID and the penalty is up to 2 years imprisonment.</w:t>
      </w:r>
    </w:p>
    <w:p w14:paraId="5177452F" w14:textId="77777777" w:rsidR="005F1D26" w:rsidRDefault="005F1D26" w:rsidP="005F1D26">
      <w:pPr>
        <w:pStyle w:val="Numberedparagraph11"/>
      </w:pPr>
      <w:r>
        <w:t xml:space="preserve">An officer who commits a reprisal action may also be subject to disciplinary procedures for example for breaching the Australian Public Service Code of Conduct as set out in section 13 of the </w:t>
      </w:r>
      <w:r w:rsidRPr="008306CF">
        <w:rPr>
          <w:i/>
          <w:iCs/>
        </w:rPr>
        <w:t>Public Service Act 1999</w:t>
      </w:r>
      <w:r>
        <w:t>.</w:t>
      </w:r>
    </w:p>
    <w:p w14:paraId="78124D1F" w14:textId="77777777" w:rsidR="005F1D26" w:rsidRDefault="005F1D26" w:rsidP="005F1D26">
      <w:pPr>
        <w:pStyle w:val="Listalphabet"/>
        <w:numPr>
          <w:ilvl w:val="0"/>
          <w:numId w:val="0"/>
        </w:numPr>
      </w:pPr>
    </w:p>
    <w:p w14:paraId="63301043" w14:textId="77777777" w:rsidR="00EB6CB1" w:rsidRDefault="00EB6CB1" w:rsidP="009F5AF7">
      <w:pPr>
        <w:pStyle w:val="Heading2"/>
        <w:spacing w:before="240"/>
      </w:pPr>
      <w:bookmarkStart w:id="18" w:name="_Toc153997400"/>
      <w:r>
        <w:lastRenderedPageBreak/>
        <w:t>Risk assessment for reprisal conduct</w:t>
      </w:r>
      <w:bookmarkEnd w:id="18"/>
    </w:p>
    <w:p w14:paraId="45ECC5F0" w14:textId="77777777" w:rsidR="00EB6CB1" w:rsidRDefault="00EB6CB1" w:rsidP="00EB6CB1">
      <w:pPr>
        <w:pStyle w:val="Numberedparagraph11"/>
      </w:pPr>
      <w:r>
        <w:t>Notwithstanding that the PID Act provides protection against reprisal conduct, a</w:t>
      </w:r>
      <w:r w:rsidRPr="00B46B39">
        <w:t xml:space="preserve"> reprisal risk assessment </w:t>
      </w:r>
      <w:r>
        <w:t>should</w:t>
      </w:r>
      <w:r w:rsidRPr="00B46B39">
        <w:t xml:space="preserve"> be conducted for each PID. Th</w:t>
      </w:r>
      <w:r>
        <w:t>at</w:t>
      </w:r>
      <w:r w:rsidRPr="00B46B39">
        <w:t xml:space="preserve"> risk assessment </w:t>
      </w:r>
      <w:r>
        <w:t>should</w:t>
      </w:r>
      <w:r w:rsidRPr="00B46B39">
        <w:t xml:space="preserve"> be reviewed as required through the course of any PID investigation.</w:t>
      </w:r>
    </w:p>
    <w:p w14:paraId="27725BBC" w14:textId="77777777" w:rsidR="00EB6CB1" w:rsidRDefault="00EB6CB1" w:rsidP="00EB6CB1">
      <w:pPr>
        <w:pStyle w:val="Numberedparagraph11"/>
      </w:pPr>
      <w:r>
        <w:t xml:space="preserve">In most </w:t>
      </w:r>
      <w:r w:rsidRPr="00B46B39">
        <w:t xml:space="preserve">circumstances, </w:t>
      </w:r>
      <w:r>
        <w:t>a</w:t>
      </w:r>
      <w:r w:rsidRPr="00B46B39">
        <w:t xml:space="preserve"> </w:t>
      </w:r>
      <w:r>
        <w:t xml:space="preserve">relevant </w:t>
      </w:r>
      <w:r w:rsidRPr="00B46B39">
        <w:t xml:space="preserve">Authorised Officer will conduct the risk assessment. </w:t>
      </w:r>
      <w:r>
        <w:t xml:space="preserve">There may be circumstances, however, where a </w:t>
      </w:r>
      <w:r w:rsidRPr="00B46B39">
        <w:t xml:space="preserve">manager or supervisor </w:t>
      </w:r>
      <w:r>
        <w:t>is more appropriately placed</w:t>
      </w:r>
      <w:r w:rsidRPr="00B46B39">
        <w:t xml:space="preserve"> </w:t>
      </w:r>
      <w:r>
        <w:t xml:space="preserve">to </w:t>
      </w:r>
      <w:r w:rsidRPr="00B46B39">
        <w:t>conduct a risk assessment</w:t>
      </w:r>
      <w:r>
        <w:t xml:space="preserve"> (for example, where a</w:t>
      </w:r>
      <w:r w:rsidRPr="00B46B39">
        <w:t xml:space="preserve"> </w:t>
      </w:r>
      <w:r>
        <w:t>d</w:t>
      </w:r>
      <w:r w:rsidRPr="00B46B39">
        <w:t xml:space="preserve">isclosure </w:t>
      </w:r>
      <w:r>
        <w:t>is made initially</w:t>
      </w:r>
      <w:r w:rsidRPr="00B46B39">
        <w:t xml:space="preserve"> to a manager or supervisor </w:t>
      </w:r>
      <w:r>
        <w:t>and the discloser wishes to otherwise remain anonymous).</w:t>
      </w:r>
    </w:p>
    <w:p w14:paraId="69360313" w14:textId="77777777" w:rsidR="00EB6CB1" w:rsidRDefault="00EB6CB1" w:rsidP="00EB6CB1">
      <w:pPr>
        <w:pStyle w:val="Numberedparagraph11"/>
      </w:pPr>
      <w:r>
        <w:t>A properly conducted</w:t>
      </w:r>
      <w:r w:rsidRPr="00B83686">
        <w:t xml:space="preserve"> </w:t>
      </w:r>
      <w:r>
        <w:t xml:space="preserve">reprisal </w:t>
      </w:r>
      <w:r w:rsidRPr="00B83686">
        <w:t xml:space="preserve">risk assessment </w:t>
      </w:r>
      <w:r>
        <w:t>will, having regard to the particular circumstances of a PID:</w:t>
      </w:r>
    </w:p>
    <w:p w14:paraId="5820F08E" w14:textId="77777777" w:rsidR="00EB6CB1" w:rsidRDefault="00EB6CB1" w:rsidP="002E4E88">
      <w:pPr>
        <w:pStyle w:val="Listalphabet"/>
        <w:numPr>
          <w:ilvl w:val="0"/>
          <w:numId w:val="41"/>
        </w:numPr>
      </w:pPr>
      <w:r>
        <w:t>identify potential reprisal action (and the consequences of that action) that might be taken against a discloser, a witness or potential discloser</w:t>
      </w:r>
    </w:p>
    <w:p w14:paraId="02B94CB5" w14:textId="77777777" w:rsidR="00EB6CB1" w:rsidRDefault="00EB6CB1" w:rsidP="002E4E88">
      <w:pPr>
        <w:pStyle w:val="Listalphabet"/>
        <w:numPr>
          <w:ilvl w:val="0"/>
          <w:numId w:val="41"/>
        </w:numPr>
      </w:pPr>
      <w:r>
        <w:t>assess the likelihood of reprisal action taking place</w:t>
      </w:r>
    </w:p>
    <w:p w14:paraId="19C07C6B" w14:textId="77777777" w:rsidR="00EB6CB1" w:rsidRDefault="00EB6CB1" w:rsidP="002E4E88">
      <w:pPr>
        <w:pStyle w:val="Listalphabet"/>
        <w:numPr>
          <w:ilvl w:val="0"/>
          <w:numId w:val="41"/>
        </w:numPr>
      </w:pPr>
      <w:r>
        <w:t>set out and implement strategies to contain and prevent identified reprisal risks from manifesting and</w:t>
      </w:r>
    </w:p>
    <w:p w14:paraId="3A2459C4" w14:textId="3905BD08" w:rsidR="00EB6CB1" w:rsidRDefault="00EB6CB1" w:rsidP="002E4E88">
      <w:pPr>
        <w:pStyle w:val="Listalphabet"/>
        <w:numPr>
          <w:ilvl w:val="0"/>
          <w:numId w:val="41"/>
        </w:numPr>
      </w:pPr>
      <w:r>
        <w:t>implement a process to monitor and review the implementation and efficacy of those strategies.</w:t>
      </w:r>
    </w:p>
    <w:p w14:paraId="7A3D59E0" w14:textId="36D4BA32" w:rsidR="008570D2" w:rsidRDefault="009F5AF7" w:rsidP="00EB6CB1">
      <w:r>
        <w:rPr>
          <w:noProof/>
        </w:rPr>
        <w:drawing>
          <wp:inline distT="0" distB="0" distL="0" distR="0" wp14:anchorId="3B6713FA" wp14:editId="7A7073EB">
            <wp:extent cx="5839258" cy="2682815"/>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53905" cy="2689544"/>
                    </a:xfrm>
                    <a:prstGeom prst="rect">
                      <a:avLst/>
                    </a:prstGeom>
                    <a:noFill/>
                  </pic:spPr>
                </pic:pic>
              </a:graphicData>
            </a:graphic>
          </wp:inline>
        </w:drawing>
      </w:r>
      <w:r w:rsidR="00736E8C">
        <w:br w:type="page"/>
      </w:r>
    </w:p>
    <w:p w14:paraId="164578BC" w14:textId="06B21E34" w:rsidR="00900E75" w:rsidRPr="00900E75" w:rsidRDefault="00900E75" w:rsidP="00900E75">
      <w:pPr>
        <w:pStyle w:val="Heading2"/>
      </w:pPr>
      <w:bookmarkStart w:id="19" w:name="_Toc153997401"/>
      <w:r w:rsidRPr="00900E75">
        <w:lastRenderedPageBreak/>
        <w:t>Support for disclosers, witnesses, potential disclosers and persons the subject of PIDs</w:t>
      </w:r>
      <w:bookmarkEnd w:id="19"/>
    </w:p>
    <w:p w14:paraId="03B99F97" w14:textId="02F91086" w:rsidR="00900E75" w:rsidRDefault="00F81D62" w:rsidP="00CD7A48">
      <w:pPr>
        <w:pStyle w:val="Numberedparagraph11"/>
      </w:pPr>
      <w:r>
        <w:t>The ACCC will provide support to those who make, and are otherwise involved in, PIDs. That support will be tailored to the individual circumstances, and may include:</w:t>
      </w:r>
    </w:p>
    <w:p w14:paraId="27FB85CD" w14:textId="78D43862" w:rsidR="00F81D62" w:rsidRPr="00F81D62" w:rsidRDefault="00214E98" w:rsidP="00F81D62">
      <w:pPr>
        <w:pStyle w:val="Listalphabet"/>
        <w:numPr>
          <w:ilvl w:val="0"/>
          <w:numId w:val="42"/>
        </w:numPr>
      </w:pPr>
      <w:r>
        <w:t xml:space="preserve">with </w:t>
      </w:r>
      <w:r w:rsidR="00F81D62">
        <w:rPr>
          <w:rFonts w:eastAsiaTheme="majorEastAsia"/>
        </w:rPr>
        <w:t xml:space="preserve">consent, </w:t>
      </w:r>
      <w:r w:rsidR="00F81D62" w:rsidRPr="008F48D1">
        <w:rPr>
          <w:rFonts w:eastAsiaTheme="majorEastAsia"/>
        </w:rPr>
        <w:t>appointing a person to assist</w:t>
      </w:r>
      <w:r w:rsidR="00F81D62">
        <w:rPr>
          <w:rFonts w:eastAsiaTheme="majorEastAsia"/>
        </w:rPr>
        <w:t>, support and otherwise regularly check on the wellbeing of that</w:t>
      </w:r>
      <w:r w:rsidR="00F81D62" w:rsidRPr="008F48D1">
        <w:rPr>
          <w:rFonts w:eastAsiaTheme="majorEastAsia"/>
        </w:rPr>
        <w:t xml:space="preserve"> </w:t>
      </w:r>
      <w:r w:rsidR="00F81D62">
        <w:rPr>
          <w:rFonts w:eastAsiaTheme="majorEastAsia"/>
        </w:rPr>
        <w:t>a</w:t>
      </w:r>
      <w:r w:rsidR="00F81D62" w:rsidRPr="008F48D1">
        <w:rPr>
          <w:rFonts w:eastAsiaTheme="majorEastAsia"/>
        </w:rPr>
        <w:t xml:space="preserve"> discloser, potential discloser or witness</w:t>
      </w:r>
    </w:p>
    <w:p w14:paraId="2F585D43" w14:textId="169CF77D" w:rsidR="00F81D62" w:rsidRDefault="00214E98" w:rsidP="00F81D62">
      <w:pPr>
        <w:pStyle w:val="Listalphabet"/>
      </w:pPr>
      <w:r>
        <w:t xml:space="preserve">ensuring </w:t>
      </w:r>
      <w:r w:rsidR="00F81D62">
        <w:t xml:space="preserve">that </w:t>
      </w:r>
      <w:r w:rsidR="00F81D62" w:rsidRPr="00745876">
        <w:t>disclosers, witnesses and potential disclosers</w:t>
      </w:r>
      <w:r w:rsidR="00F81D62">
        <w:t xml:space="preserve"> are aware of the availability of the ACCC’s </w:t>
      </w:r>
      <w:r w:rsidR="00F81D62" w:rsidRPr="00745876">
        <w:t>Employee Assistance Program a</w:t>
      </w:r>
      <w:r w:rsidR="00F81D62">
        <w:t>s well as the support that can be provided by ACCC Peer Support Advisers</w:t>
      </w:r>
      <w:r w:rsidR="00AF5959">
        <w:t>.</w:t>
      </w:r>
    </w:p>
    <w:p w14:paraId="44B84ADB" w14:textId="1F98657A" w:rsidR="00F81D62" w:rsidRDefault="007A682B" w:rsidP="00CD7A48">
      <w:pPr>
        <w:pStyle w:val="Numberedparagraph11"/>
      </w:pPr>
      <w:r>
        <w:t xml:space="preserve">The ACCC will also take steps to support </w:t>
      </w:r>
      <w:r w:rsidR="00D0396F">
        <w:t>an</w:t>
      </w:r>
      <w:r>
        <w:t xml:space="preserve"> employee who is the subject of a PID. That support will include ensuring that the employee is aware of:</w:t>
      </w:r>
    </w:p>
    <w:p w14:paraId="5585D70F" w14:textId="3FB5286E" w:rsidR="007A682B" w:rsidRPr="007A682B" w:rsidRDefault="00214E98" w:rsidP="007A682B">
      <w:pPr>
        <w:pStyle w:val="Listalphabet"/>
        <w:numPr>
          <w:ilvl w:val="0"/>
          <w:numId w:val="44"/>
        </w:numPr>
      </w:pPr>
      <w:r>
        <w:t xml:space="preserve">their </w:t>
      </w:r>
      <w:r w:rsidR="007A682B">
        <w:t xml:space="preserve">rights </w:t>
      </w:r>
      <w:r w:rsidR="007A682B" w:rsidRPr="00630170">
        <w:rPr>
          <w:rFonts w:eastAsiaTheme="majorEastAsia"/>
        </w:rPr>
        <w:t xml:space="preserve">and obligations </w:t>
      </w:r>
      <w:r w:rsidR="007A682B">
        <w:rPr>
          <w:rFonts w:eastAsiaTheme="majorEastAsia"/>
        </w:rPr>
        <w:t xml:space="preserve">and the ACCC’s </w:t>
      </w:r>
      <w:r w:rsidR="007A682B" w:rsidRPr="00630170">
        <w:rPr>
          <w:rFonts w:eastAsiaTheme="majorEastAsia"/>
        </w:rPr>
        <w:t>investigation procedures</w:t>
      </w:r>
    </w:p>
    <w:p w14:paraId="11587229" w14:textId="32B9D31F" w:rsidR="007A682B" w:rsidRDefault="00214E98">
      <w:pPr>
        <w:pStyle w:val="Listalphabet"/>
        <w:numPr>
          <w:ilvl w:val="0"/>
          <w:numId w:val="17"/>
        </w:numPr>
      </w:pPr>
      <w:r>
        <w:t xml:space="preserve">the </w:t>
      </w:r>
      <w:r w:rsidR="007A682B">
        <w:t>wellbeing supports available</w:t>
      </w:r>
      <w:r>
        <w:t>.</w:t>
      </w:r>
    </w:p>
    <w:p w14:paraId="61BE08F2" w14:textId="77777777" w:rsidR="00771046" w:rsidRPr="00133C32" w:rsidRDefault="00771046" w:rsidP="00771046">
      <w:pPr>
        <w:pStyle w:val="Heading2"/>
      </w:pPr>
      <w:bookmarkStart w:id="20" w:name="_Toc153997402"/>
      <w:r w:rsidRPr="00133C32">
        <w:t>Confidentiality</w:t>
      </w:r>
      <w:bookmarkEnd w:id="20"/>
      <w:r w:rsidRPr="00133C32">
        <w:t xml:space="preserve"> </w:t>
      </w:r>
    </w:p>
    <w:p w14:paraId="526A1A82" w14:textId="77777777" w:rsidR="00771046" w:rsidRDefault="00771046" w:rsidP="00771046">
      <w:pPr>
        <w:pStyle w:val="Numberedparagraph11"/>
      </w:pPr>
      <w:r>
        <w:t>All reasonable steps will be taken to protect the identity of a public official who has made a PID.</w:t>
      </w:r>
    </w:p>
    <w:p w14:paraId="4B87CAF6" w14:textId="77777777" w:rsidR="00771046" w:rsidRDefault="00771046" w:rsidP="00771046">
      <w:pPr>
        <w:pStyle w:val="Numberedparagraph11"/>
      </w:pPr>
      <w:r>
        <w:t>Only individuals directly involved in dealing with the PID may be advised of the details of the PID. These individuals must not disclose the identity of the discloser or any information which is likely to reveal the identity of the discloser without the consent of the discloser.</w:t>
      </w:r>
    </w:p>
    <w:p w14:paraId="33822220" w14:textId="77777777" w:rsidR="00771046" w:rsidRDefault="00771046" w:rsidP="00771046">
      <w:pPr>
        <w:pStyle w:val="Numberedparagraph11"/>
      </w:pPr>
      <w:r>
        <w:t>It is an offence for a public official to disclose or use information that is likely to enable the identification of a person as a person who has made a PID other than in accordance with the PID Act.</w:t>
      </w:r>
    </w:p>
    <w:p w14:paraId="2263E88A" w14:textId="77777777" w:rsidR="00771046" w:rsidRDefault="00771046" w:rsidP="00771046">
      <w:pPr>
        <w:pStyle w:val="Numberedparagraph11"/>
      </w:pPr>
      <w:r>
        <w:t>Identifying information about a discloser will not be disclosed to a court or tribunal except where necessary to give effect to the PID Act.</w:t>
      </w:r>
    </w:p>
    <w:p w14:paraId="2F565B60" w14:textId="34B4DFD3" w:rsidR="0024084C" w:rsidRDefault="007F482C" w:rsidP="00771046">
      <w:pPr>
        <w:pStyle w:val="Numberedparagraph11"/>
      </w:pPr>
      <w:r>
        <w:t xml:space="preserve">The investigation </w:t>
      </w:r>
      <w:r w:rsidRPr="00CD001F">
        <w:t>of the disclosure should be conducted in as confidential a manner as is possible</w:t>
      </w:r>
      <w:r>
        <w:t xml:space="preserve">. </w:t>
      </w:r>
      <w:r w:rsidRPr="00CD001F">
        <w:t>In particular, the identity of both the discloser and the person alleged to have engaged in the disclosable conduct should not be revealed except where this is reasonably necessary for the effective investigation of the disclosure (including because of the need to afford procedural fairness).</w:t>
      </w:r>
    </w:p>
    <w:p w14:paraId="1FEDD810" w14:textId="2672D267" w:rsidR="00227636" w:rsidRDefault="00227636" w:rsidP="007D00A0">
      <w:pPr>
        <w:pStyle w:val="Listalphabet"/>
        <w:rPr>
          <w:rFonts w:cs="Arial"/>
          <w:szCs w:val="26"/>
        </w:rPr>
      </w:pPr>
      <w:r>
        <w:br w:type="page"/>
      </w:r>
    </w:p>
    <w:p w14:paraId="0029441A" w14:textId="1B7C8313" w:rsidR="00227636" w:rsidRDefault="00227636" w:rsidP="00227636">
      <w:pPr>
        <w:pStyle w:val="Heading2"/>
      </w:pPr>
      <w:bookmarkStart w:id="21" w:name="_Toc153997403"/>
      <w:r>
        <w:lastRenderedPageBreak/>
        <w:t>Immunity from liability</w:t>
      </w:r>
      <w:bookmarkEnd w:id="21"/>
    </w:p>
    <w:p w14:paraId="19E00D6C" w14:textId="219CB049" w:rsidR="00227636" w:rsidRDefault="00227636" w:rsidP="00A01CA3">
      <w:pPr>
        <w:pStyle w:val="Numberedparagraph11"/>
      </w:pPr>
      <w:r>
        <w:t>Subject to certain exceptions (including where a discloser or witness knowingly makes a false or misleading statement), a person who makes a PID, or who provides evidence as a witness in relation to a PID, will not be subject to any civil, criminal or administrative liability (including disciplinary action) for making the PID or providing evidence as a witness in relation to a PID. A discloser or witness also has absolute privilege in proceedings for defamation in respect of a PID.</w:t>
      </w:r>
    </w:p>
    <w:p w14:paraId="36C5416E" w14:textId="634832F7" w:rsidR="00227636" w:rsidRDefault="00227636" w:rsidP="00A01CA3">
      <w:pPr>
        <w:pStyle w:val="Numberedparagraph11"/>
      </w:pPr>
      <w:r>
        <w:t>Additionally and subject to certain exceptions, no contractual or other remedy may be enforced and no contractual or other right may be exercised, against a discloser or witness on the basis of their involvement in a PID.</w:t>
      </w:r>
      <w:r w:rsidRPr="00227636">
        <w:t xml:space="preserve"> </w:t>
      </w:r>
      <w:r>
        <w:t>A contract to which a discloser or witness is a party cannot be terminated because of a PID.</w:t>
      </w:r>
    </w:p>
    <w:p w14:paraId="67EE1558" w14:textId="77777777" w:rsidR="009D0AEC" w:rsidRDefault="009D0AEC">
      <w:pPr>
        <w:rPr>
          <w:rFonts w:ascii="Bitter" w:eastAsiaTheme="majorEastAsia" w:hAnsi="Bitter" w:cstheme="majorBidi"/>
          <w:bCs/>
          <w:color w:val="342D8C" w:themeColor="accent1"/>
          <w:sz w:val="60"/>
          <w:szCs w:val="28"/>
        </w:rPr>
      </w:pPr>
      <w:r>
        <w:br w:type="page"/>
      </w:r>
    </w:p>
    <w:p w14:paraId="2C039B63" w14:textId="69727B38" w:rsidR="009D0AEC" w:rsidRDefault="009D0AEC" w:rsidP="009D0AEC">
      <w:pPr>
        <w:pStyle w:val="Numbered1"/>
      </w:pPr>
      <w:bookmarkStart w:id="22" w:name="_Toc153997404"/>
      <w:r>
        <w:lastRenderedPageBreak/>
        <w:t>Procedures to be followed when a PID is received</w:t>
      </w:r>
      <w:bookmarkEnd w:id="22"/>
    </w:p>
    <w:p w14:paraId="1EF30DEE" w14:textId="62B1577E" w:rsidR="009D0AEC" w:rsidRDefault="009D0AEC" w:rsidP="009D0AEC">
      <w:pPr>
        <w:pStyle w:val="Heading2"/>
      </w:pPr>
      <w:bookmarkStart w:id="23" w:name="_Toc153997405"/>
      <w:r>
        <w:t>Procedures to be followed by supervisors, managers and authorised officers upon receipt of a disclosure concerning disclosable conduct</w:t>
      </w:r>
      <w:bookmarkEnd w:id="23"/>
    </w:p>
    <w:p w14:paraId="3717F6AE" w14:textId="39B0DCAB" w:rsidR="009D0AEC" w:rsidRDefault="00655EBD" w:rsidP="009D0AEC">
      <w:pPr>
        <w:pStyle w:val="Numberedparagraph11"/>
      </w:pPr>
      <w:r>
        <w:t xml:space="preserve">A supervisor, manager or authorised officer who receives a disclosure of disclosable conduct from a public official </w:t>
      </w:r>
      <w:r w:rsidR="00BF49F0">
        <w:t>should</w:t>
      </w:r>
      <w:r>
        <w:t xml:space="preserve"> deal with the disclosure in accordance with the PID Act, the </w:t>
      </w:r>
      <w:r w:rsidRPr="00373C47">
        <w:t>PID Standard</w:t>
      </w:r>
      <w:r>
        <w:t xml:space="preserve"> and these procedures.</w:t>
      </w:r>
      <w:r w:rsidR="00B77372">
        <w:t xml:space="preserve"> </w:t>
      </w:r>
      <w:r w:rsidR="00B303BD">
        <w:t>A flow chart setting out key steps and actions for authorised officers in relation to the receipt of internal disclosures is set out in Attachment A to these Procedures.</w:t>
      </w:r>
    </w:p>
    <w:p w14:paraId="1BBA8D61" w14:textId="09498532" w:rsidR="00655EBD" w:rsidRDefault="00655EBD" w:rsidP="009D0AEC">
      <w:pPr>
        <w:pStyle w:val="Numberedparagraph11"/>
      </w:pPr>
      <w:r>
        <w:t xml:space="preserve">Where a </w:t>
      </w:r>
      <w:r w:rsidRPr="00BC64F0">
        <w:t>public official in the agency discloses information to their supervisor or manager (and that supervisor or manager is not an authorised officer) and that supervisor or manager has reasonable grounds to believe that the information concerns, or could concern, disclosable conduct, the supervisor or manager must:</w:t>
      </w:r>
    </w:p>
    <w:p w14:paraId="07D8C322" w14:textId="1C4EA5CD" w:rsidR="00EA3410" w:rsidRPr="00BC64F0" w:rsidRDefault="00EA3410" w:rsidP="00EA3410">
      <w:pPr>
        <w:pStyle w:val="Listalphabet"/>
        <w:numPr>
          <w:ilvl w:val="0"/>
          <w:numId w:val="46"/>
        </w:numPr>
      </w:pPr>
      <w:r w:rsidRPr="00BC64F0">
        <w:t>inform the discloser that the disclosure could be treated as an internal disclosure under the PID Act</w:t>
      </w:r>
    </w:p>
    <w:p w14:paraId="21C29E7C" w14:textId="77777777" w:rsidR="00EA3410" w:rsidRPr="00BC64F0" w:rsidRDefault="00EA3410" w:rsidP="00EA3410">
      <w:pPr>
        <w:pStyle w:val="Listalphabet"/>
        <w:numPr>
          <w:ilvl w:val="0"/>
          <w:numId w:val="46"/>
        </w:numPr>
      </w:pPr>
      <w:r w:rsidRPr="00BC64F0">
        <w:t>explain to the discloser the procedures under the PID Act which require:</w:t>
      </w:r>
    </w:p>
    <w:p w14:paraId="4246B830" w14:textId="1548A45E" w:rsidR="00EA3410" w:rsidRPr="00EA3410" w:rsidRDefault="00EA3410" w:rsidP="00EA3410">
      <w:pPr>
        <w:pStyle w:val="Bulletpoint2"/>
      </w:pPr>
      <w:r w:rsidRPr="00EA3410">
        <w:t>the supervisor or manager to give the disclosure to an authorised officer</w:t>
      </w:r>
    </w:p>
    <w:p w14:paraId="2E14EBAB" w14:textId="13EA7842" w:rsidR="00EA3410" w:rsidRPr="00EA3410" w:rsidRDefault="00EA3410" w:rsidP="00EA3410">
      <w:pPr>
        <w:pStyle w:val="Bulletpoint2"/>
      </w:pPr>
      <w:r w:rsidRPr="00EA3410">
        <w:t>the authorised officer to decide whether to allocate the disclosure to a principal officer in the agency or elsewhere and</w:t>
      </w:r>
    </w:p>
    <w:p w14:paraId="73A1DDFA" w14:textId="77777777" w:rsidR="00EA3410" w:rsidRPr="00EA3410" w:rsidRDefault="00EA3410" w:rsidP="00EA3410">
      <w:pPr>
        <w:pStyle w:val="Bulletpoint2"/>
      </w:pPr>
      <w:r w:rsidRPr="00EA3410">
        <w:t>if the disclosure is allocated, the principal officer must investigate it.</w:t>
      </w:r>
    </w:p>
    <w:p w14:paraId="23CDBE60" w14:textId="103B6D10" w:rsidR="00EA3410" w:rsidRPr="00BE182E" w:rsidRDefault="00EA3410" w:rsidP="00EA3410">
      <w:pPr>
        <w:pStyle w:val="Listalphabet"/>
        <w:numPr>
          <w:ilvl w:val="0"/>
          <w:numId w:val="46"/>
        </w:numPr>
      </w:pPr>
      <w:r w:rsidRPr="00BC64F0">
        <w:t>inform the discloser about the circumstances (if any) where the disclosure must</w:t>
      </w:r>
      <w:r w:rsidRPr="00AA29FC">
        <w:t xml:space="preserve"> be referred to another agency or person under another law of the Commonwealth</w:t>
      </w:r>
    </w:p>
    <w:p w14:paraId="270D3AC6" w14:textId="49738DE5" w:rsidR="00EA3410" w:rsidRPr="009F4695" w:rsidRDefault="00EA3410" w:rsidP="00EA3410">
      <w:pPr>
        <w:pStyle w:val="Listalphabet"/>
        <w:numPr>
          <w:ilvl w:val="0"/>
          <w:numId w:val="46"/>
        </w:numPr>
      </w:pPr>
      <w:r w:rsidRPr="00BE182E">
        <w:t>inform the discloser of the civil and criminal protections under the PID Act</w:t>
      </w:r>
      <w:r>
        <w:t xml:space="preserve"> (set out in</w:t>
      </w:r>
      <w:r w:rsidR="00732786">
        <w:t xml:space="preserve"> </w:t>
      </w:r>
      <w:r w:rsidRPr="002E4E88">
        <w:t>2.</w:t>
      </w:r>
      <w:r w:rsidR="00376590" w:rsidRPr="002E4E88">
        <w:t>30</w:t>
      </w:r>
      <w:r w:rsidRPr="002E4E88">
        <w:t xml:space="preserve"> to 2.</w:t>
      </w:r>
      <w:r w:rsidR="00376590" w:rsidRPr="002E4E88">
        <w:t>31</w:t>
      </w:r>
      <w:r w:rsidR="00376590">
        <w:t xml:space="preserve"> </w:t>
      </w:r>
      <w:r>
        <w:t>above)</w:t>
      </w:r>
    </w:p>
    <w:p w14:paraId="419485DC" w14:textId="31CD17FC" w:rsidR="00EA3410" w:rsidRPr="009F4695" w:rsidRDefault="00EA3410" w:rsidP="00EA3410">
      <w:pPr>
        <w:pStyle w:val="Listalphabet"/>
        <w:numPr>
          <w:ilvl w:val="0"/>
          <w:numId w:val="46"/>
        </w:numPr>
      </w:pPr>
      <w:r w:rsidRPr="009F4695">
        <w:t>seek the discloser's consent to provide the authorised officer with the discloser’s identity an</w:t>
      </w:r>
      <w:r w:rsidR="002E4E88">
        <w:t>d</w:t>
      </w:r>
    </w:p>
    <w:p w14:paraId="79E03125" w14:textId="77777777" w:rsidR="00EA3410" w:rsidRDefault="00EA3410" w:rsidP="00EA3410">
      <w:pPr>
        <w:pStyle w:val="Listalphabet"/>
        <w:numPr>
          <w:ilvl w:val="0"/>
          <w:numId w:val="46"/>
        </w:numPr>
      </w:pPr>
      <w:r w:rsidRPr="009F4695">
        <w:t>as soon as practicable, give the information to an authorised officer in the agency (if the discloser declines for their identity to be passed on, the supervisor or manager will need to provide the authorised officer with as much information as possible, without revealing the discloser’s identity).</w:t>
      </w:r>
    </w:p>
    <w:p w14:paraId="74B6F349" w14:textId="57F332DC" w:rsidR="00EA3410" w:rsidRDefault="00655EBD" w:rsidP="00E36C1F">
      <w:pPr>
        <w:pStyle w:val="Numberedparagraph11"/>
      </w:pPr>
      <w:r>
        <w:t>Where a disclosure has been made to a supervisor or manager, that supervisor or manager must</w:t>
      </w:r>
      <w:r w:rsidR="00E316EB">
        <w:t xml:space="preserve"> </w:t>
      </w:r>
      <w:r>
        <w:t xml:space="preserve">make a written record of the fact of the disclosure and </w:t>
      </w:r>
      <w:r w:rsidR="00E36C1F">
        <w:t xml:space="preserve">if the disclosure is not in writing, they must make a written record of the substance of the </w:t>
      </w:r>
      <w:r w:rsidR="00E36C1F">
        <w:lastRenderedPageBreak/>
        <w:t xml:space="preserve">disclosure and of the time and date of the disclosure. </w:t>
      </w:r>
      <w:r w:rsidR="00E36C1F" w:rsidRPr="00E36C1F">
        <w:t>Where practicable, the supervisor or manager should ask the discloser to sign the record of the disclosure.</w:t>
      </w:r>
    </w:p>
    <w:p w14:paraId="0DC5A794" w14:textId="74B96833" w:rsidR="00E63914" w:rsidRPr="002E4E88" w:rsidRDefault="00EA3410" w:rsidP="00E63914">
      <w:pPr>
        <w:pStyle w:val="Numberedparagraph11"/>
      </w:pPr>
      <w:r>
        <w:t xml:space="preserve">When a </w:t>
      </w:r>
      <w:r w:rsidRPr="002E4E88">
        <w:t xml:space="preserve">supervisor or manager gives information to an authorised officer in accordance with </w:t>
      </w:r>
      <w:r w:rsidR="00E63914" w:rsidRPr="002E4E88">
        <w:t>3.2</w:t>
      </w:r>
      <w:r w:rsidRPr="002E4E88">
        <w:t>, they must also give the authorised officer their written assessment of any risks that reprisal action might be taken against the person who disclosed the information to the supervisor or manager.</w:t>
      </w:r>
    </w:p>
    <w:p w14:paraId="1A3F45DD" w14:textId="5699F86E" w:rsidR="00E63914" w:rsidRDefault="00E63914" w:rsidP="00E63914">
      <w:pPr>
        <w:pStyle w:val="Numberedparagraph11"/>
      </w:pPr>
      <w:r w:rsidRPr="002E4E88">
        <w:t>Where a supervisor or manager as given information to an authorised officer in accordance with 3.2</w:t>
      </w:r>
      <w:r>
        <w:t>, they must inform the discloser that they have given the information to an authorised officer and advise the discloser of the name and contact details of that authorised officer.</w:t>
      </w:r>
    </w:p>
    <w:p w14:paraId="4CB4A6E5" w14:textId="78FDDAF8" w:rsidR="00E63914" w:rsidRDefault="00E63914" w:rsidP="00E63914">
      <w:pPr>
        <w:pStyle w:val="Numberedparagraph11"/>
      </w:pPr>
      <w:r>
        <w:t>Upon receiving an internal disclosure (either directly or by way of a supervisor or manager), an</w:t>
      </w:r>
      <w:r w:rsidRPr="00CD001F">
        <w:t xml:space="preserve"> authorised officer must make a decision about whether to allocate the disclosure. They must also decide whether the disclosure concerns corrupt conduct that is required to be referred to the NACC. The authorised officer also has</w:t>
      </w:r>
      <w:r>
        <w:t xml:space="preserve"> certain obligations in relation to advising the discloser and potential disclosers.</w:t>
      </w:r>
    </w:p>
    <w:p w14:paraId="069FD774" w14:textId="5FDE2968" w:rsidR="00E63914" w:rsidRDefault="00E63914" w:rsidP="00E63914">
      <w:pPr>
        <w:pStyle w:val="Heading2"/>
      </w:pPr>
      <w:bookmarkStart w:id="24" w:name="_Toc153997406"/>
      <w:r>
        <w:t>Interaction with the</w:t>
      </w:r>
      <w:r w:rsidRPr="00585785">
        <w:t xml:space="preserve"> National Anti-Corruption Commission</w:t>
      </w:r>
      <w:r>
        <w:t xml:space="preserve"> and the requirement to refer corrupt conduct</w:t>
      </w:r>
      <w:bookmarkEnd w:id="24"/>
    </w:p>
    <w:p w14:paraId="3DC6540E" w14:textId="5126B0D3" w:rsidR="00E63914" w:rsidRDefault="00E63914" w:rsidP="00E63914">
      <w:pPr>
        <w:pStyle w:val="Numberedparagraph11"/>
      </w:pPr>
      <w:r>
        <w:t xml:space="preserve">The </w:t>
      </w:r>
      <w:r w:rsidRPr="00585785">
        <w:rPr>
          <w:i/>
          <w:iCs/>
        </w:rPr>
        <w:t>National Anti-Corruption Commission Act 2022</w:t>
      </w:r>
      <w:r w:rsidRPr="00585785">
        <w:t xml:space="preserve"> (NACC Act) establishe</w:t>
      </w:r>
      <w:r>
        <w:t>d</w:t>
      </w:r>
      <w:r w:rsidRPr="00585785">
        <w:t xml:space="preserve"> the National Anti</w:t>
      </w:r>
      <w:r>
        <w:t>-</w:t>
      </w:r>
      <w:r w:rsidRPr="00585785">
        <w:t xml:space="preserve">Corruption Commission (the NACC).  </w:t>
      </w:r>
    </w:p>
    <w:p w14:paraId="2CBFD5E6" w14:textId="77777777" w:rsidR="00374382" w:rsidRDefault="00374382" w:rsidP="00374382">
      <w:pPr>
        <w:pStyle w:val="Numberedparagraph11"/>
      </w:pPr>
      <w:r>
        <w:t xml:space="preserve">The </w:t>
      </w:r>
      <w:r w:rsidRPr="009F360A">
        <w:t xml:space="preserve">NACC Act and the PID Act provide </w:t>
      </w:r>
      <w:r>
        <w:t>mechanisms</w:t>
      </w:r>
      <w:r w:rsidRPr="009F360A">
        <w:t xml:space="preserve"> for public officials to report wrongdoing as well as protections for those who do so and have been designed to operate together.</w:t>
      </w:r>
    </w:p>
    <w:p w14:paraId="578DC90F" w14:textId="5FDC97FE" w:rsidR="00374382" w:rsidRDefault="00374382" w:rsidP="00374382">
      <w:pPr>
        <w:pStyle w:val="Numberedparagraph11"/>
      </w:pPr>
      <w:r>
        <w:t>The NACC Act applies in respect of corrupt conduct and provides that a person engages in corrupt conduct if they:</w:t>
      </w:r>
    </w:p>
    <w:p w14:paraId="75671811" w14:textId="1DE51266" w:rsidR="00374382" w:rsidRDefault="00374382" w:rsidP="00374382">
      <w:pPr>
        <w:pStyle w:val="Listalphabet"/>
        <w:numPr>
          <w:ilvl w:val="0"/>
          <w:numId w:val="49"/>
        </w:numPr>
      </w:pPr>
      <w:r w:rsidRPr="00C74EAF">
        <w:t>are a public official and they breach public trust, abuse their office as a public official, or misuse information they have gained in their capacity as a public official or</w:t>
      </w:r>
    </w:p>
    <w:p w14:paraId="76396C2A" w14:textId="628A9201" w:rsidR="00374382" w:rsidRDefault="00374382" w:rsidP="00374382">
      <w:pPr>
        <w:pStyle w:val="Listalphabet"/>
        <w:numPr>
          <w:ilvl w:val="0"/>
          <w:numId w:val="49"/>
        </w:numPr>
      </w:pPr>
      <w:r w:rsidRPr="00C74EAF">
        <w:t xml:space="preserve">do something that could cause a public official to behave dishonestly or in a biased </w:t>
      </w:r>
      <w:r>
        <w:t>way when they carry out their official duties.</w:t>
      </w:r>
    </w:p>
    <w:p w14:paraId="5E83AAC1" w14:textId="4DA56A76" w:rsidR="00374382" w:rsidRDefault="00374382" w:rsidP="00374382">
      <w:pPr>
        <w:pStyle w:val="Numberedparagraph11"/>
      </w:pPr>
      <w:r>
        <w:t xml:space="preserve">At all stages </w:t>
      </w:r>
      <w:r w:rsidRPr="00585785">
        <w:t xml:space="preserve">of dealing with and handling a disclosure, </w:t>
      </w:r>
      <w:r>
        <w:t xml:space="preserve">ACCC </w:t>
      </w:r>
      <w:r w:rsidR="00E32221">
        <w:t>officials</w:t>
      </w:r>
      <w:r w:rsidR="00E32221" w:rsidRPr="00585785">
        <w:t xml:space="preserve"> </w:t>
      </w:r>
      <w:r w:rsidRPr="00585785">
        <w:t>who are exercising powers or functions under Division 1 or 2 of Part 3 of the PID Act (</w:t>
      </w:r>
      <w:r>
        <w:t xml:space="preserve">‘PID officers’ </w:t>
      </w:r>
      <w:r w:rsidRPr="00585785">
        <w:t>includ</w:t>
      </w:r>
      <w:r>
        <w:t>ing</w:t>
      </w:r>
      <w:r w:rsidRPr="00585785">
        <w:t xml:space="preserve"> the Principal Officer</w:t>
      </w:r>
      <w:r>
        <w:rPr>
          <w:rStyle w:val="FootnoteReference"/>
        </w:rPr>
        <w:footnoteReference w:id="3"/>
      </w:r>
      <w:r w:rsidR="00AA4FEA">
        <w:t xml:space="preserve"> and</w:t>
      </w:r>
      <w:r w:rsidRPr="00585785">
        <w:t xml:space="preserve"> Authorised Officers) must be aware of </w:t>
      </w:r>
      <w:r>
        <w:t>the</w:t>
      </w:r>
      <w:r w:rsidRPr="00585785">
        <w:t xml:space="preserve"> obligation</w:t>
      </w:r>
      <w:r>
        <w:t>s</w:t>
      </w:r>
      <w:r w:rsidRPr="00585785">
        <w:t xml:space="preserve"> </w:t>
      </w:r>
      <w:r>
        <w:t>imposed by</w:t>
      </w:r>
      <w:r w:rsidRPr="00585785">
        <w:t xml:space="preserve"> s</w:t>
      </w:r>
      <w:r>
        <w:t xml:space="preserve">ection </w:t>
      </w:r>
      <w:r w:rsidRPr="00585785">
        <w:t>35 of the NACC Act</w:t>
      </w:r>
      <w:r>
        <w:t>.</w:t>
      </w:r>
    </w:p>
    <w:p w14:paraId="685063C4" w14:textId="41D29512" w:rsidR="00374382" w:rsidRDefault="00374382" w:rsidP="00374382">
      <w:pPr>
        <w:pStyle w:val="Numberedparagraph11"/>
      </w:pPr>
      <w:r>
        <w:t xml:space="preserve">Section 35 </w:t>
      </w:r>
      <w:r w:rsidRPr="00585785">
        <w:t xml:space="preserve">of the NACC Act provides that PID </w:t>
      </w:r>
      <w:r>
        <w:t>o</w:t>
      </w:r>
      <w:r w:rsidRPr="00585785">
        <w:t>fficers must refer a corruption issue</w:t>
      </w:r>
      <w:r>
        <w:t xml:space="preserve"> (being an issue of whether</w:t>
      </w:r>
      <w:r w:rsidRPr="00585785">
        <w:t xml:space="preserve"> </w:t>
      </w:r>
      <w:r>
        <w:t xml:space="preserve">a person has engaged, is engaging or will engage, in </w:t>
      </w:r>
      <w:r>
        <w:lastRenderedPageBreak/>
        <w:t xml:space="preserve">corrupt conduct) </w:t>
      </w:r>
      <w:r w:rsidRPr="00585785">
        <w:t xml:space="preserve">to the </w:t>
      </w:r>
      <w:r>
        <w:t>National Anti-Corruption Commissioner (the NAC</w:t>
      </w:r>
      <w:r w:rsidR="00214A82">
        <w:t>C</w:t>
      </w:r>
      <w:r>
        <w:t xml:space="preserve"> Commissioner)</w:t>
      </w:r>
      <w:r w:rsidRPr="00585785">
        <w:t xml:space="preserve"> as soon as reasonably practicable upon becoming aware of a corruption issue that</w:t>
      </w:r>
      <w:r>
        <w:t>:</w:t>
      </w:r>
    </w:p>
    <w:p w14:paraId="5DAB5337" w14:textId="09D3EBD2" w:rsidR="00374382" w:rsidRDefault="00CC7461" w:rsidP="00374382">
      <w:pPr>
        <w:pStyle w:val="Listalphabet"/>
        <w:numPr>
          <w:ilvl w:val="0"/>
          <w:numId w:val="50"/>
        </w:numPr>
      </w:pPr>
      <w:r>
        <w:t>c</w:t>
      </w:r>
      <w:r w:rsidR="00374382">
        <w:t xml:space="preserve">oncerns the conduct of a person </w:t>
      </w:r>
      <w:r w:rsidR="00374382" w:rsidRPr="00585785">
        <w:t xml:space="preserve">who is or was a </w:t>
      </w:r>
      <w:r w:rsidR="00374382">
        <w:t>employee</w:t>
      </w:r>
      <w:r w:rsidR="00374382" w:rsidRPr="00585785">
        <w:t xml:space="preserve"> of </w:t>
      </w:r>
      <w:r w:rsidR="00374382">
        <w:t>the ACCC</w:t>
      </w:r>
      <w:r w:rsidR="00374382" w:rsidRPr="00585785">
        <w:t xml:space="preserve"> while that person is, or was, </w:t>
      </w:r>
      <w:r w:rsidR="00D0396F" w:rsidRPr="00585785">
        <w:t>an</w:t>
      </w:r>
      <w:r w:rsidR="00374382">
        <w:t xml:space="preserve"> employee</w:t>
      </w:r>
      <w:r w:rsidR="00374382" w:rsidRPr="00585785">
        <w:t xml:space="preserve"> and</w:t>
      </w:r>
    </w:p>
    <w:p w14:paraId="60C5922E" w14:textId="220A80E0" w:rsidR="00374382" w:rsidRDefault="00CC7461" w:rsidP="00374382">
      <w:pPr>
        <w:pStyle w:val="Listalphabet"/>
        <w:numPr>
          <w:ilvl w:val="0"/>
          <w:numId w:val="50"/>
        </w:numPr>
      </w:pPr>
      <w:r>
        <w:t>t</w:t>
      </w:r>
      <w:r w:rsidR="00374382">
        <w:t xml:space="preserve">he </w:t>
      </w:r>
      <w:r w:rsidR="00374382" w:rsidRPr="00585785">
        <w:t xml:space="preserve">PID </w:t>
      </w:r>
      <w:r w:rsidR="00374382">
        <w:t>o</w:t>
      </w:r>
      <w:r w:rsidR="00374382" w:rsidRPr="00585785">
        <w:t>fficer suspects could involve corrupt conduct that is serious or systemic</w:t>
      </w:r>
      <w:r w:rsidR="00374382">
        <w:t>.</w:t>
      </w:r>
    </w:p>
    <w:p w14:paraId="5B27A3B7" w14:textId="64BB4624" w:rsidR="00F07ABB" w:rsidRDefault="00F07ABB" w:rsidP="00374382">
      <w:pPr>
        <w:pStyle w:val="Numberedparagraph11"/>
      </w:pPr>
      <w:r>
        <w:t xml:space="preserve">A PID </w:t>
      </w:r>
      <w:r w:rsidRPr="00585785">
        <w:t xml:space="preserve">officer is not required to refer a corruption issue if they believe on reasonable grounds that the </w:t>
      </w:r>
      <w:r>
        <w:t>NACC</w:t>
      </w:r>
      <w:r w:rsidRPr="00585785">
        <w:t xml:space="preserve"> is already aware of the issue.</w:t>
      </w:r>
    </w:p>
    <w:p w14:paraId="2FC33670" w14:textId="643D9FCC" w:rsidR="00F07ABB" w:rsidRDefault="00F07ABB" w:rsidP="00374382">
      <w:pPr>
        <w:pStyle w:val="Numberedparagraph11"/>
      </w:pPr>
      <w:r>
        <w:t xml:space="preserve">If </w:t>
      </w:r>
      <w:r w:rsidRPr="00585785">
        <w:t xml:space="preserve">a PID officer becomes aware of such a corruption issue as a </w:t>
      </w:r>
      <w:r>
        <w:t xml:space="preserve">consequence of </w:t>
      </w:r>
      <w:r w:rsidRPr="00585785">
        <w:t>a</w:t>
      </w:r>
      <w:r>
        <w:t xml:space="preserve"> PID</w:t>
      </w:r>
      <w:r w:rsidRPr="00585785">
        <w:t xml:space="preserve"> </w:t>
      </w:r>
      <w:r>
        <w:t xml:space="preserve">being made, </w:t>
      </w:r>
      <w:r w:rsidRPr="00585785">
        <w:t xml:space="preserve">they must, as soon as reasonably practicable, notify the discloser of the referral of the issue to the </w:t>
      </w:r>
      <w:r>
        <w:t>NAC</w:t>
      </w:r>
      <w:r w:rsidR="00214A82">
        <w:t>C</w:t>
      </w:r>
      <w:r>
        <w:t xml:space="preserve"> Commissioner</w:t>
      </w:r>
      <w:r w:rsidRPr="00585785">
        <w:t xml:space="preserve"> </w:t>
      </w:r>
      <w:r>
        <w:t xml:space="preserve">in accordance with section </w:t>
      </w:r>
      <w:r w:rsidRPr="00585785">
        <w:t>35 of the NACC Act.</w:t>
      </w:r>
    </w:p>
    <w:p w14:paraId="0207BF98" w14:textId="26780968" w:rsidR="00F07ABB" w:rsidRDefault="00F07ABB" w:rsidP="00374382">
      <w:pPr>
        <w:pStyle w:val="Numberedparagraph11"/>
      </w:pPr>
      <w:r>
        <w:t xml:space="preserve">Where </w:t>
      </w:r>
      <w:r w:rsidRPr="00585785">
        <w:t xml:space="preserve">a referral is made to the </w:t>
      </w:r>
      <w:r>
        <w:t>NAC</w:t>
      </w:r>
      <w:r w:rsidR="00214A82">
        <w:t>C</w:t>
      </w:r>
      <w:r>
        <w:t xml:space="preserve"> Commissioner</w:t>
      </w:r>
      <w:r w:rsidRPr="00585785">
        <w:t xml:space="preserve">, </w:t>
      </w:r>
      <w:r>
        <w:t>the ACCC</w:t>
      </w:r>
      <w:r w:rsidRPr="00585785">
        <w:t xml:space="preserve"> should continue to </w:t>
      </w:r>
      <w:r>
        <w:t>deal with and progress a relevant internal disclosure</w:t>
      </w:r>
      <w:r w:rsidRPr="00585785">
        <w:t xml:space="preserve"> unless </w:t>
      </w:r>
      <w:r>
        <w:t xml:space="preserve">and until </w:t>
      </w:r>
      <w:r w:rsidRPr="00585785">
        <w:t xml:space="preserve">a stop action direction has been issued </w:t>
      </w:r>
      <w:r>
        <w:t>to the ACCC Chair by the NAC</w:t>
      </w:r>
      <w:r w:rsidR="00214A82">
        <w:t>C</w:t>
      </w:r>
      <w:r>
        <w:t xml:space="preserve"> Commissioner in accordance with</w:t>
      </w:r>
      <w:r w:rsidRPr="00585785">
        <w:t xml:space="preserve"> s</w:t>
      </w:r>
      <w:r>
        <w:t xml:space="preserve">ubsection </w:t>
      </w:r>
      <w:r w:rsidRPr="00585785">
        <w:t>43(1) of the NACC Act.</w:t>
      </w:r>
    </w:p>
    <w:p w14:paraId="19F63B63" w14:textId="77777777" w:rsidR="00B41923" w:rsidRPr="004A2BDD" w:rsidRDefault="00B41923" w:rsidP="00B41923">
      <w:pPr>
        <w:pStyle w:val="Heading2"/>
        <w:rPr>
          <w:b/>
        </w:rPr>
      </w:pPr>
      <w:bookmarkStart w:id="25" w:name="_Toc153997407"/>
      <w:r>
        <w:t>Obligation to</w:t>
      </w:r>
      <w:r w:rsidRPr="004A2BDD">
        <w:t xml:space="preserve"> advise </w:t>
      </w:r>
      <w:r>
        <w:t xml:space="preserve">a </w:t>
      </w:r>
      <w:r w:rsidRPr="004A2BDD">
        <w:t xml:space="preserve">discloser </w:t>
      </w:r>
      <w:r>
        <w:t>or</w:t>
      </w:r>
      <w:r w:rsidRPr="004A2BDD">
        <w:t xml:space="preserve"> potential discloser about the PID Act</w:t>
      </w:r>
      <w:bookmarkEnd w:id="25"/>
    </w:p>
    <w:p w14:paraId="0A170772" w14:textId="5CC43263" w:rsidR="00B41923" w:rsidRDefault="00B41923" w:rsidP="00374382">
      <w:pPr>
        <w:pStyle w:val="Numberedparagraph11"/>
      </w:pPr>
      <w:r>
        <w:t>In circumstances where:</w:t>
      </w:r>
    </w:p>
    <w:p w14:paraId="6DCDEE42" w14:textId="142A6E32" w:rsidR="00B41923" w:rsidRDefault="00D70652" w:rsidP="00C957C0">
      <w:pPr>
        <w:pStyle w:val="Listalphabet"/>
        <w:numPr>
          <w:ilvl w:val="0"/>
          <w:numId w:val="51"/>
        </w:numPr>
      </w:pPr>
      <w:r>
        <w:t>a</w:t>
      </w:r>
      <w:r w:rsidR="00C957C0">
        <w:t>n individual discloses or is proposing to disclose, information to an authorised officer which the authorised officer has reasonable grounds to believe may be disclosable conduct and</w:t>
      </w:r>
    </w:p>
    <w:p w14:paraId="2053BC03" w14:textId="2B5E8F38" w:rsidR="00C957C0" w:rsidRDefault="00D70652" w:rsidP="00C957C0">
      <w:pPr>
        <w:pStyle w:val="Listalphabet"/>
        <w:numPr>
          <w:ilvl w:val="0"/>
          <w:numId w:val="51"/>
        </w:numPr>
      </w:pPr>
      <w:r>
        <w:t>t</w:t>
      </w:r>
      <w:r w:rsidR="00C957C0">
        <w:t>he authorised officer has reasonable grounds to believe that the person may be unaware of the consequences of making the disclosure</w:t>
      </w:r>
    </w:p>
    <w:p w14:paraId="03D4B958" w14:textId="65A90FC3" w:rsidR="00C957C0" w:rsidRDefault="00D70652" w:rsidP="00C957C0">
      <w:pPr>
        <w:pStyle w:val="Listalphabet"/>
        <w:numPr>
          <w:ilvl w:val="0"/>
          <w:numId w:val="51"/>
        </w:numPr>
      </w:pPr>
      <w:r>
        <w:t>t</w:t>
      </w:r>
      <w:r w:rsidR="00C957C0">
        <w:t>he authorised officer must:</w:t>
      </w:r>
    </w:p>
    <w:p w14:paraId="66A9D611" w14:textId="77777777" w:rsidR="00C957C0" w:rsidRDefault="00C957C0" w:rsidP="00C957C0">
      <w:pPr>
        <w:pStyle w:val="Bulletpoint2"/>
      </w:pPr>
      <w:r>
        <w:t xml:space="preserve">inform that individual that the disclosure could be treated as an internal disclosure under the PID Act, </w:t>
      </w:r>
    </w:p>
    <w:p w14:paraId="1C8644B0" w14:textId="77777777" w:rsidR="00C957C0" w:rsidRDefault="00C957C0" w:rsidP="00C957C0">
      <w:pPr>
        <w:pStyle w:val="Bulletpoint2"/>
      </w:pPr>
      <w:r>
        <w:t>explain what the PID Act requires for a disclosure to be an internal disclosure,</w:t>
      </w:r>
    </w:p>
    <w:p w14:paraId="6605C6BD" w14:textId="77777777" w:rsidR="00C957C0" w:rsidRDefault="00C957C0" w:rsidP="00C957C0">
      <w:pPr>
        <w:pStyle w:val="Bulletpoint2"/>
      </w:pPr>
      <w:r>
        <w:t>inform the person about the circumstances (if any) in which a public interest disclosure must be referred to an agency, or other person or body, under another law of the Commonwealth,</w:t>
      </w:r>
    </w:p>
    <w:p w14:paraId="06A62059" w14:textId="77777777" w:rsidR="00C957C0" w:rsidRDefault="00C957C0" w:rsidP="00C957C0">
      <w:pPr>
        <w:pStyle w:val="Bulletpoint2"/>
      </w:pPr>
      <w:r>
        <w:t>explain the protections provided by the PID Act to persons who make disclosures under the PID Act, and</w:t>
      </w:r>
    </w:p>
    <w:p w14:paraId="7335A52A" w14:textId="1BDFA15E" w:rsidR="00C957C0" w:rsidRDefault="00C957C0" w:rsidP="00C957C0">
      <w:pPr>
        <w:pStyle w:val="Bulletpoint2"/>
      </w:pPr>
      <w:r>
        <w:t>advise the person of any orders or directions that may affect disclosure of the information</w:t>
      </w:r>
      <w:r w:rsidR="00D70652">
        <w:t>.</w:t>
      </w:r>
    </w:p>
    <w:p w14:paraId="1CDC88A0" w14:textId="0923819D" w:rsidR="00C957C0" w:rsidRPr="00C957C0" w:rsidRDefault="00C957C0" w:rsidP="00C957C0">
      <w:pPr>
        <w:pStyle w:val="Heading2"/>
      </w:pPr>
      <w:bookmarkStart w:id="26" w:name="_Toc153997408"/>
      <w:r w:rsidRPr="00C957C0">
        <w:lastRenderedPageBreak/>
        <w:t>Authorised officer must decide whether to allocate a disclosure</w:t>
      </w:r>
      <w:bookmarkEnd w:id="26"/>
    </w:p>
    <w:p w14:paraId="7C73475B" w14:textId="54D88368" w:rsidR="00C957C0" w:rsidRDefault="00C957C0" w:rsidP="00C957C0">
      <w:pPr>
        <w:pStyle w:val="Numberedparagraph11"/>
      </w:pPr>
      <w:r>
        <w:t xml:space="preserve">Where a public official or a person who has been a public official, makes a disclosure of disclosable conduct directly to an authorised officer, the authorised officer </w:t>
      </w:r>
      <w:r w:rsidR="002E4E88">
        <w:t>should</w:t>
      </w:r>
      <w:r>
        <w:t>:</w:t>
      </w:r>
    </w:p>
    <w:p w14:paraId="6D8574DA" w14:textId="47938A21" w:rsidR="00C957C0" w:rsidRDefault="00C957C0" w:rsidP="00C957C0">
      <w:pPr>
        <w:pStyle w:val="Listalphabet"/>
        <w:numPr>
          <w:ilvl w:val="0"/>
          <w:numId w:val="53"/>
        </w:numPr>
      </w:pPr>
      <w:r>
        <w:t>make a written record of the fact of the disclosure and, if the disclosure is not in writing, they must make a written record of the substance of the disclosure and of the time and date of the disclosure</w:t>
      </w:r>
    </w:p>
    <w:p w14:paraId="33E0C6B5" w14:textId="0226EDC2" w:rsidR="00C957C0" w:rsidRDefault="00C957C0" w:rsidP="00C957C0">
      <w:pPr>
        <w:pStyle w:val="Listalphabet"/>
        <w:numPr>
          <w:ilvl w:val="0"/>
          <w:numId w:val="53"/>
        </w:numPr>
      </w:pPr>
      <w:r>
        <w:t>where practicable, request that the discloser sign the written record of the disclosure and</w:t>
      </w:r>
    </w:p>
    <w:p w14:paraId="5133DCCD" w14:textId="77777777" w:rsidR="00C957C0" w:rsidRDefault="00C957C0" w:rsidP="00C957C0">
      <w:pPr>
        <w:pStyle w:val="Listalphabet"/>
        <w:numPr>
          <w:ilvl w:val="0"/>
          <w:numId w:val="53"/>
        </w:numPr>
      </w:pPr>
      <w:r>
        <w:t>use their best endeavours to decide on the allocation of the disclosure within 14 days after the disclosure is given to or made to the authorised officer.</w:t>
      </w:r>
    </w:p>
    <w:p w14:paraId="419B2BE5" w14:textId="3C4324A5" w:rsidR="00C957C0" w:rsidRDefault="001A1300" w:rsidP="00374382">
      <w:pPr>
        <w:pStyle w:val="Numberedparagraph11"/>
      </w:pPr>
      <w:r>
        <w:t>An authorised officer who receives a disclosure must allocate the disclosure to the principal officer (or the principal officer’s delegate) unless the authorised officer:</w:t>
      </w:r>
    </w:p>
    <w:p w14:paraId="65AD6BAE" w14:textId="1A82656D" w:rsidR="001A1300" w:rsidRDefault="00BD7AE0" w:rsidP="001A1300">
      <w:pPr>
        <w:pStyle w:val="Listalphabet"/>
        <w:numPr>
          <w:ilvl w:val="0"/>
          <w:numId w:val="57"/>
        </w:numPr>
      </w:pPr>
      <w:r>
        <w:t>i</w:t>
      </w:r>
      <w:r w:rsidR="001A1300">
        <w:t>s satisfied on reasonable grounds that there is no reasonable basis on which the disclosure could be considered to be an internal disclosure or</w:t>
      </w:r>
    </w:p>
    <w:p w14:paraId="4908E42D" w14:textId="77777777" w:rsidR="001A1300" w:rsidRDefault="001A1300" w:rsidP="001A1300">
      <w:pPr>
        <w:pStyle w:val="Listalphabet"/>
      </w:pPr>
      <w:r>
        <w:t>considers that the conduct would be more appropriately investigated under another law or power.</w:t>
      </w:r>
    </w:p>
    <w:p w14:paraId="0ECA67C8" w14:textId="48AD98D9" w:rsidR="001A1300" w:rsidRDefault="001A1300" w:rsidP="00374382">
      <w:pPr>
        <w:pStyle w:val="Numberedparagraph11"/>
      </w:pPr>
      <w:r>
        <w:t>Where an authorised officer receives a disclosure, the authorised officer may obtain information and may make such inquiries as they think fit, for the purposes of deciding the appropriate allocation of the disclosure.</w:t>
      </w:r>
    </w:p>
    <w:p w14:paraId="46CD92A0" w14:textId="0B25B99C" w:rsidR="001A1300" w:rsidRDefault="001A1300" w:rsidP="00374382">
      <w:pPr>
        <w:pStyle w:val="Numberedparagraph11"/>
      </w:pPr>
      <w:r>
        <w:t>Where an authorised officer decides not to allocate a disclosure they must:</w:t>
      </w:r>
    </w:p>
    <w:p w14:paraId="326C7C2C" w14:textId="723278EC" w:rsidR="008505E2" w:rsidRDefault="008505E2" w:rsidP="008505E2">
      <w:pPr>
        <w:pStyle w:val="Listalphabet"/>
        <w:numPr>
          <w:ilvl w:val="0"/>
          <w:numId w:val="60"/>
        </w:numPr>
      </w:pPr>
      <w:r>
        <w:t>where the discloser’s contact details are known to the authorised officer, provide the discloser with written notice of that decision, the reasons for that decision and the actions (if any) the authorised officer has taken or proposes to take to have the disclosure investigated under another law</w:t>
      </w:r>
    </w:p>
    <w:p w14:paraId="06E47CDA" w14:textId="24C289A1" w:rsidR="008505E2" w:rsidRDefault="008505E2" w:rsidP="008505E2">
      <w:pPr>
        <w:pStyle w:val="Listalphabet"/>
        <w:numPr>
          <w:ilvl w:val="0"/>
          <w:numId w:val="60"/>
        </w:numPr>
      </w:pPr>
      <w:r>
        <w:t>make a record of how the notice was transmitted to the discloser and if not, the reason why the notice was not provided and</w:t>
      </w:r>
    </w:p>
    <w:p w14:paraId="414E46AD" w14:textId="40C0654A" w:rsidR="001A1300" w:rsidRDefault="008505E2" w:rsidP="008505E2">
      <w:pPr>
        <w:pStyle w:val="Listalphabet"/>
        <w:numPr>
          <w:ilvl w:val="0"/>
          <w:numId w:val="60"/>
        </w:numPr>
      </w:pPr>
      <w:r w:rsidRPr="0058068A">
        <w:t>give written notice to the Commonwealth Ombudsman of the decision not to allocate, the reasons</w:t>
      </w:r>
      <w:r>
        <w:t xml:space="preserve"> for that decision and</w:t>
      </w:r>
      <w:r w:rsidRPr="0058068A">
        <w:t xml:space="preserve"> what actions the authorised officer has taken or proposes to take</w:t>
      </w:r>
      <w:r w:rsidR="00BD7AE0">
        <w:t>.</w:t>
      </w:r>
    </w:p>
    <w:p w14:paraId="7BF6B464" w14:textId="4DB5E599" w:rsidR="00BD7AE0" w:rsidRDefault="00BD7AE0" w:rsidP="00374382">
      <w:pPr>
        <w:pStyle w:val="Numberedparagraph11"/>
      </w:pPr>
      <w:r>
        <w:t xml:space="preserve">Where an authorised officer has the </w:t>
      </w:r>
      <w:r w:rsidRPr="00830618">
        <w:t xml:space="preserve">contact details of </w:t>
      </w:r>
      <w:r>
        <w:t>a</w:t>
      </w:r>
      <w:r w:rsidRPr="00830618">
        <w:t xml:space="preserve"> discloser they must, as soon as practicable after receiving the disclosure and before allocating the disclosure, ask the discloser whether the discloser</w:t>
      </w:r>
      <w:r>
        <w:t>:</w:t>
      </w:r>
    </w:p>
    <w:p w14:paraId="42F7FBD8" w14:textId="5BC02692" w:rsidR="00BD7AE0" w:rsidRDefault="00BD7AE0" w:rsidP="00BD7AE0">
      <w:pPr>
        <w:pStyle w:val="Listalphabet"/>
        <w:numPr>
          <w:ilvl w:val="0"/>
          <w:numId w:val="61"/>
        </w:numPr>
      </w:pPr>
      <w:r>
        <w:t>consents to the authorised officer giving the discloser’s name and contact details to the principal officer</w:t>
      </w:r>
    </w:p>
    <w:p w14:paraId="759490F8" w14:textId="62499726" w:rsidR="00BD7AE0" w:rsidRPr="00E55D7F" w:rsidRDefault="00BD7AE0" w:rsidP="00BD7AE0">
      <w:pPr>
        <w:pStyle w:val="Listalphabet"/>
        <w:numPr>
          <w:ilvl w:val="0"/>
          <w:numId w:val="61"/>
        </w:numPr>
      </w:pPr>
      <w:r w:rsidRPr="00E55D7F">
        <w:t xml:space="preserve">wishes the disclosure to be investigated, noting that once lodged, a PID cannot be withdrawn and the discloser’s wishes will not be determinative </w:t>
      </w:r>
      <w:r w:rsidR="00E55D7F" w:rsidRPr="00E55D7F">
        <w:t>as to</w:t>
      </w:r>
      <w:r w:rsidRPr="00E55D7F">
        <w:t xml:space="preserve"> whether the PID is investigated.</w:t>
      </w:r>
    </w:p>
    <w:p w14:paraId="4A6F1FC6" w14:textId="507C8A70" w:rsidR="00374382" w:rsidRDefault="00BD7AE0" w:rsidP="00374382">
      <w:pPr>
        <w:pStyle w:val="Numberedparagraph11"/>
      </w:pPr>
      <w:r>
        <w:lastRenderedPageBreak/>
        <w:t>The authorised officer must make a written record of the discloser’s responses (if any) to those questions.</w:t>
      </w:r>
    </w:p>
    <w:p w14:paraId="0B9FBDA4" w14:textId="026C2C01" w:rsidR="00BD7AE0" w:rsidRDefault="00BD7AE0" w:rsidP="00374382">
      <w:pPr>
        <w:pStyle w:val="Numberedparagraph11"/>
      </w:pPr>
      <w:r>
        <w:t>Where a discloser does not respond to those questions within 7 days, the discloser is taken to:</w:t>
      </w:r>
    </w:p>
    <w:p w14:paraId="7E5B891C" w14:textId="67E99AD9" w:rsidR="00C2413F" w:rsidRDefault="00C2413F" w:rsidP="00C2413F">
      <w:pPr>
        <w:pStyle w:val="Listalphabet"/>
        <w:numPr>
          <w:ilvl w:val="0"/>
          <w:numId w:val="64"/>
        </w:numPr>
      </w:pPr>
      <w:r>
        <w:t>have consented to the disclosure of their name and contact details to the principal officer and</w:t>
      </w:r>
    </w:p>
    <w:p w14:paraId="18A7E1A6" w14:textId="77777777" w:rsidR="00C2413F" w:rsidRDefault="00C2413F" w:rsidP="00C2413F">
      <w:pPr>
        <w:pStyle w:val="Listalphabet"/>
        <w:numPr>
          <w:ilvl w:val="0"/>
          <w:numId w:val="64"/>
        </w:numPr>
      </w:pPr>
      <w:r>
        <w:t>wish the disclosure to be investigated.</w:t>
      </w:r>
    </w:p>
    <w:p w14:paraId="3B61D6B4" w14:textId="2DD1BB54" w:rsidR="00BD7AE0" w:rsidRDefault="00BD7AE0" w:rsidP="00BD7AE0">
      <w:pPr>
        <w:pStyle w:val="Heading2"/>
      </w:pPr>
      <w:bookmarkStart w:id="27" w:name="_Toc153997409"/>
      <w:r>
        <w:t>Allocation of an internal disclosure to the relevant agency</w:t>
      </w:r>
      <w:bookmarkEnd w:id="27"/>
    </w:p>
    <w:p w14:paraId="2E77FD8D" w14:textId="3AB9154A" w:rsidR="00BD7AE0" w:rsidRDefault="00BD7AE0" w:rsidP="00374382">
      <w:pPr>
        <w:pStyle w:val="Numberedparagraph11"/>
      </w:pPr>
      <w:r>
        <w:t xml:space="preserve">An </w:t>
      </w:r>
      <w:r w:rsidR="00C2413F">
        <w:t>internal disclosure should generally be allocated to the agency or agencies to which the disclosed conduct relates.</w:t>
      </w:r>
    </w:p>
    <w:p w14:paraId="60332FEC" w14:textId="77777777" w:rsidR="00C2413F" w:rsidRPr="00C2413F" w:rsidRDefault="00C2413F" w:rsidP="00C2413F">
      <w:pPr>
        <w:pStyle w:val="Numberedparagraph11"/>
      </w:pPr>
      <w:r>
        <w:t xml:space="preserve">Where an authorised officer is </w:t>
      </w:r>
      <w:r w:rsidRPr="00EE7300">
        <w:rPr>
          <w:rFonts w:asciiTheme="minorHAnsi" w:hAnsiTheme="minorHAnsi" w:cstheme="minorHAnsi"/>
          <w:szCs w:val="22"/>
        </w:rPr>
        <w:t xml:space="preserve">considering allocating an internal disclosure to an agency </w:t>
      </w:r>
      <w:r>
        <w:rPr>
          <w:rFonts w:asciiTheme="minorHAnsi" w:hAnsiTheme="minorHAnsi" w:cstheme="minorHAnsi"/>
          <w:szCs w:val="22"/>
        </w:rPr>
        <w:t xml:space="preserve">other than the authorised officer’s own agency, </w:t>
      </w:r>
      <w:r w:rsidRPr="00EE7300">
        <w:rPr>
          <w:rFonts w:asciiTheme="minorHAnsi" w:hAnsiTheme="minorHAnsi" w:cstheme="minorHAnsi"/>
          <w:szCs w:val="22"/>
        </w:rPr>
        <w:t>an authorised officer must obtain the consent of an authorised officer in the external agency before allocating the</w:t>
      </w:r>
      <w:r>
        <w:rPr>
          <w:rFonts w:asciiTheme="minorHAnsi" w:hAnsiTheme="minorHAnsi" w:cstheme="minorHAnsi"/>
          <w:szCs w:val="22"/>
        </w:rPr>
        <w:t xml:space="preserve"> internal disclosure.</w:t>
      </w:r>
    </w:p>
    <w:p w14:paraId="7BF555D0" w14:textId="2544B4DE" w:rsidR="00C2413F" w:rsidRDefault="00C2413F" w:rsidP="00C2413F">
      <w:pPr>
        <w:pStyle w:val="Numberedparagraph11"/>
      </w:pPr>
      <w:r>
        <w:t>Where an authorised officer allocates a disclosure, they must:</w:t>
      </w:r>
    </w:p>
    <w:p w14:paraId="0DEA0F9E" w14:textId="5DF21891" w:rsidR="00C2413F" w:rsidRDefault="00C2413F" w:rsidP="00C2413F">
      <w:pPr>
        <w:pStyle w:val="Listalphabet"/>
        <w:numPr>
          <w:ilvl w:val="0"/>
          <w:numId w:val="66"/>
        </w:numPr>
      </w:pPr>
      <w:r>
        <w:t>provide the principal officer of the agency to whom the disclosure is allocated with written notice that they have done so and</w:t>
      </w:r>
    </w:p>
    <w:p w14:paraId="6765C809" w14:textId="77777777" w:rsidR="00C2413F" w:rsidRDefault="00C2413F" w:rsidP="00C2413F">
      <w:pPr>
        <w:pStyle w:val="Listalphabet"/>
        <w:numPr>
          <w:ilvl w:val="0"/>
          <w:numId w:val="66"/>
        </w:numPr>
      </w:pPr>
      <w:r>
        <w:t>provide the Commonwealth Ombudsman with written notice of the allocation (or the IGIS if the disclosure is allocated to an intelligence agency or to the Australian Criminal Intelligence Commission or the Australian Federal Police in relation to those agency’s intelligence functions).</w:t>
      </w:r>
    </w:p>
    <w:p w14:paraId="35A43593" w14:textId="138F86B1" w:rsidR="00C2413F" w:rsidRPr="00C2413F" w:rsidRDefault="00C2413F" w:rsidP="00C2413F">
      <w:pPr>
        <w:pStyle w:val="Heading2"/>
      </w:pPr>
      <w:bookmarkStart w:id="28" w:name="_Toc153997410"/>
      <w:r w:rsidRPr="00C2413F">
        <w:t>Dealing with anonymous disclosures</w:t>
      </w:r>
      <w:bookmarkEnd w:id="28"/>
    </w:p>
    <w:p w14:paraId="4C0EED87" w14:textId="77777777" w:rsidR="00C2413F" w:rsidRDefault="00C2413F" w:rsidP="00D92382">
      <w:pPr>
        <w:pStyle w:val="Numberedparagraph11"/>
      </w:pPr>
      <w:r>
        <w:t>The PID Act expressly provides that a disclosure may be made anonymously.</w:t>
      </w:r>
      <w:r>
        <w:rPr>
          <w:rStyle w:val="FootnoteReference"/>
        </w:rPr>
        <w:footnoteReference w:id="4"/>
      </w:r>
      <w:r>
        <w:t xml:space="preserve"> Accordingly, a</w:t>
      </w:r>
      <w:r w:rsidRPr="005824D4">
        <w:t>n authorised officer may be satisfied based on the information disclosed that the discloser is a public official, despite their anonymity</w:t>
      </w:r>
      <w:r>
        <w:t>.</w:t>
      </w:r>
    </w:p>
    <w:p w14:paraId="4A1CFBEA" w14:textId="77777777" w:rsidR="00C2413F" w:rsidRDefault="00C2413F" w:rsidP="00D9144D">
      <w:pPr>
        <w:pStyle w:val="Numberedparagraph11"/>
      </w:pPr>
      <w:r>
        <w:t>If an authorised officer is not satisfied that an anonymous discloser is a public official, the authorised officer can consider exercising</w:t>
      </w:r>
      <w:r w:rsidRPr="005824D4">
        <w:t xml:space="preserve"> the</w:t>
      </w:r>
      <w:r>
        <w:t>ir</w:t>
      </w:r>
      <w:r w:rsidRPr="005824D4">
        <w:t xml:space="preserve"> power </w:t>
      </w:r>
      <w:r>
        <w:t>under section 7</w:t>
      </w:r>
      <w:r w:rsidRPr="005824D4">
        <w:t xml:space="preserve">0 of the PID Act to determine that a person who has disclosed information to them is a public official. </w:t>
      </w:r>
      <w:r>
        <w:t>I</w:t>
      </w:r>
      <w:r w:rsidRPr="005824D4">
        <w:t>f the authorised officer cannot contact the discloser, no determination can be made because the authorised officer must be able to give written notice of the determination to the individual</w:t>
      </w:r>
      <w:r>
        <w:t>.</w:t>
      </w:r>
      <w:r>
        <w:rPr>
          <w:rStyle w:val="FootnoteReference"/>
        </w:rPr>
        <w:footnoteReference w:id="5"/>
      </w:r>
    </w:p>
    <w:p w14:paraId="2E599EEB" w14:textId="77777777" w:rsidR="00C2413F" w:rsidRDefault="00C2413F" w:rsidP="00097880">
      <w:pPr>
        <w:pStyle w:val="Numberedparagraph11"/>
      </w:pPr>
      <w:r>
        <w:t>Relevant considerations in the exercise of this power on the part of an</w:t>
      </w:r>
      <w:r w:rsidRPr="005824D4">
        <w:t xml:space="preserve"> authorised officer</w:t>
      </w:r>
      <w:r>
        <w:t xml:space="preserve"> will include</w:t>
      </w:r>
      <w:r w:rsidRPr="005824D4">
        <w:t xml:space="preserve"> whether it is in the public interest, in the agency’s interest and in </w:t>
      </w:r>
      <w:r w:rsidRPr="005824D4">
        <w:lastRenderedPageBreak/>
        <w:t>the discloser’s interest to have a disclosure dealt with as a</w:t>
      </w:r>
      <w:r>
        <w:t>n internal</w:t>
      </w:r>
      <w:r w:rsidRPr="005824D4">
        <w:t xml:space="preserve"> disclosure under the PID Act</w:t>
      </w:r>
      <w:r>
        <w:t>.</w:t>
      </w:r>
    </w:p>
    <w:p w14:paraId="1FFA5267" w14:textId="77777777" w:rsidR="00C2413F" w:rsidRDefault="00C2413F" w:rsidP="00C5594C">
      <w:pPr>
        <w:pStyle w:val="Numberedparagraph11"/>
      </w:pPr>
      <w:r>
        <w:t>Where the discloser requests the authorised officer to make this determination, the authorised officer must make a decision on this request and must inform the discloser accordingly. If the authorised officer’s decision is to decline the request to make a determination under section 70 of the PID Act, they must also give the discloser reasons for their decision.</w:t>
      </w:r>
      <w:r>
        <w:tab/>
      </w:r>
    </w:p>
    <w:p w14:paraId="062CA874" w14:textId="7B484714" w:rsidR="00C2413F" w:rsidRDefault="00C2413F" w:rsidP="00C5594C">
      <w:pPr>
        <w:pStyle w:val="Numberedparagraph11"/>
      </w:pPr>
      <w:r>
        <w:t>A copy of the written notice of the determination should also be given to the principal officer.</w:t>
      </w:r>
    </w:p>
    <w:p w14:paraId="0D94BB1F" w14:textId="77777777" w:rsidR="00F1546A" w:rsidRPr="0007357C" w:rsidRDefault="00F1546A" w:rsidP="00F1546A">
      <w:pPr>
        <w:pStyle w:val="Heading2"/>
      </w:pPr>
      <w:bookmarkStart w:id="29" w:name="_Toc153997411"/>
      <w:r w:rsidRPr="0007357C">
        <w:t>De</w:t>
      </w:r>
      <w:r>
        <w:t>ciding whether to investigate</w:t>
      </w:r>
      <w:bookmarkEnd w:id="29"/>
    </w:p>
    <w:p w14:paraId="69AE709B" w14:textId="77777777" w:rsidR="00F1546A" w:rsidRDefault="00F1546A" w:rsidP="00890F4F">
      <w:pPr>
        <w:pStyle w:val="Numberedparagraph11"/>
      </w:pPr>
      <w:r>
        <w:t xml:space="preserve">Where </w:t>
      </w:r>
      <w:r w:rsidRPr="00D53D8D">
        <w:t>an authorised officer allocates an internal disclosure to</w:t>
      </w:r>
      <w:r>
        <w:t xml:space="preserve"> an agency </w:t>
      </w:r>
      <w:r w:rsidRPr="00D53D8D">
        <w:t>and the principal officer has been given the contact details of the discloser, the principal officer must give the discloser an initial written notification of the principal officer’s powers to, within 14 days after the disclosure was allocated to the agency decide not to investigate the disclosure, or not to investigate further, or to investigate under a separate investigative power.</w:t>
      </w:r>
    </w:p>
    <w:p w14:paraId="2E96D53A" w14:textId="54EED6AC" w:rsidR="00F1546A" w:rsidRDefault="00F1546A" w:rsidP="00890F4F">
      <w:pPr>
        <w:pStyle w:val="Numberedparagraph11"/>
      </w:pPr>
      <w:r>
        <w:t>The principal officer should consider whether to exercise their discretion not to investigate the disclosure under the PID Act.</w:t>
      </w:r>
      <w:r>
        <w:rPr>
          <w:rStyle w:val="FootnoteReference"/>
        </w:rPr>
        <w:footnoteReference w:id="6"/>
      </w:r>
      <w:r>
        <w:t xml:space="preserve"> The principal officer may decide not to investigate (or may decide to discontinue an investigation already begun) if:</w:t>
      </w:r>
    </w:p>
    <w:p w14:paraId="6B7ECFF5" w14:textId="097AC4E7" w:rsidR="00F1546A" w:rsidRDefault="00F1546A" w:rsidP="00F1546A">
      <w:pPr>
        <w:pStyle w:val="Listalphabet"/>
        <w:numPr>
          <w:ilvl w:val="0"/>
          <w:numId w:val="71"/>
        </w:numPr>
      </w:pPr>
      <w:r>
        <w:t>the discloser is not a current or former public official (and a determination has not been made under section 70 of the PID Act)</w:t>
      </w:r>
    </w:p>
    <w:p w14:paraId="7AFCEB8D" w14:textId="45E08DA3" w:rsidR="00F1546A" w:rsidRDefault="00F1546A" w:rsidP="00F1546A">
      <w:pPr>
        <w:pStyle w:val="Listalphabet"/>
        <w:numPr>
          <w:ilvl w:val="0"/>
          <w:numId w:val="71"/>
        </w:numPr>
      </w:pPr>
      <w:r>
        <w:t>the information disclosed does not to any extent concern serious disclosable conduct</w:t>
      </w:r>
    </w:p>
    <w:p w14:paraId="53E582AC" w14:textId="52A67723" w:rsidR="00F1546A" w:rsidRDefault="00F1546A" w:rsidP="00F1546A">
      <w:pPr>
        <w:pStyle w:val="Listalphabet"/>
        <w:numPr>
          <w:ilvl w:val="0"/>
          <w:numId w:val="71"/>
        </w:numPr>
      </w:pPr>
      <w:r>
        <w:t xml:space="preserve">the disclosure is frivolous or vexatious </w:t>
      </w:r>
    </w:p>
    <w:p w14:paraId="26D2E377" w14:textId="57355A25" w:rsidR="00F1546A" w:rsidRDefault="00F1546A" w:rsidP="00F1546A">
      <w:pPr>
        <w:pStyle w:val="Listalphabet"/>
        <w:numPr>
          <w:ilvl w:val="0"/>
          <w:numId w:val="71"/>
        </w:numPr>
      </w:pPr>
      <w:r>
        <w:t>the disclosure is substantially the same as a disclosure that has been investigated under the PID Act and a decision was previously made under the PID Act not to investigate, or the earlier disclosure is or has been investigated</w:t>
      </w:r>
    </w:p>
    <w:p w14:paraId="036D240D" w14:textId="34D034E1" w:rsidR="00F1546A" w:rsidRDefault="00F1546A" w:rsidP="00F1546A">
      <w:pPr>
        <w:pStyle w:val="Listalphabet"/>
        <w:numPr>
          <w:ilvl w:val="0"/>
          <w:numId w:val="71"/>
        </w:numPr>
      </w:pPr>
      <w:r>
        <w:t>the conduct disclosed, or substantially the same conduct, is being investigated under another law or power, and the principal officer is satisfied, on reasonable grounds, that it would be inappropriate to conduct an investigation under the PID Act at the same time</w:t>
      </w:r>
    </w:p>
    <w:p w14:paraId="0D0CB5B5" w14:textId="328963BF" w:rsidR="00F1546A" w:rsidRDefault="00F1546A" w:rsidP="00F1546A">
      <w:pPr>
        <w:pStyle w:val="Listalphabet"/>
        <w:numPr>
          <w:ilvl w:val="0"/>
          <w:numId w:val="71"/>
        </w:numPr>
      </w:pPr>
      <w:r>
        <w:t>the conduct disclosed, or substantially the same conduct, has been investigated under another law or power, and the principal officer is satisfied, on reasonable grounds, that there are no further matters concerning the conduct that warrant investigation</w:t>
      </w:r>
    </w:p>
    <w:p w14:paraId="3BA38FF6" w14:textId="5BC45F37" w:rsidR="00F1546A" w:rsidRDefault="00F1546A" w:rsidP="00F1546A">
      <w:pPr>
        <w:pStyle w:val="Listalphabet"/>
        <w:numPr>
          <w:ilvl w:val="0"/>
          <w:numId w:val="71"/>
        </w:numPr>
      </w:pPr>
      <w:r>
        <w:t>the principal officer is satisfied on reasonable grounds, that the conduct disclosed would be more appropriately investigated under another law or power</w:t>
      </w:r>
    </w:p>
    <w:p w14:paraId="0CD6947B" w14:textId="77777777" w:rsidR="00F1546A" w:rsidRDefault="00F1546A" w:rsidP="00F1546A">
      <w:pPr>
        <w:pStyle w:val="Listalphabet"/>
        <w:numPr>
          <w:ilvl w:val="0"/>
          <w:numId w:val="71"/>
        </w:numPr>
      </w:pPr>
      <w:r>
        <w:t>both:</w:t>
      </w:r>
    </w:p>
    <w:p w14:paraId="1F0AEA6F" w14:textId="42E90105" w:rsidR="00F1546A" w:rsidRDefault="00F1546A" w:rsidP="00F1546A">
      <w:pPr>
        <w:pStyle w:val="Bulletpoint2"/>
      </w:pPr>
      <w:r>
        <w:lastRenderedPageBreak/>
        <w:t>the principal officer of the agency has been informed by the discloser, an authorised officer of the agency, or a principal officer or authorised officer of another agency that the discloser does not wish the investigation of the disclosure to be pursued and</w:t>
      </w:r>
    </w:p>
    <w:p w14:paraId="00D05D33" w14:textId="77777777" w:rsidR="00F1546A" w:rsidRDefault="00F1546A" w:rsidP="00F1546A">
      <w:pPr>
        <w:pStyle w:val="Bulletpoint2"/>
      </w:pPr>
      <w:r>
        <w:t>the first-mentioned principal officer is satisfied, on reasonable grounds, that there are no matters concerning the disclosure that warrant investigation, or</w:t>
      </w:r>
    </w:p>
    <w:p w14:paraId="54941BD5" w14:textId="77777777" w:rsidR="00F1546A" w:rsidRDefault="00F1546A" w:rsidP="00F1546A">
      <w:pPr>
        <w:pStyle w:val="Listalphabet"/>
      </w:pPr>
      <w:r>
        <w:t>it is impracticable to investigate the disclosure:</w:t>
      </w:r>
    </w:p>
    <w:p w14:paraId="50FC9DF6" w14:textId="7FD8E50B" w:rsidR="00F1546A" w:rsidRDefault="00F1546A" w:rsidP="00F1546A">
      <w:pPr>
        <w:pStyle w:val="Bulletpoint2"/>
      </w:pPr>
      <w:r>
        <w:t>because the discloser has not revealed their name and contact detail or</w:t>
      </w:r>
    </w:p>
    <w:p w14:paraId="0644B4AC" w14:textId="3ED7DB18" w:rsidR="00F1546A" w:rsidRDefault="00F1546A" w:rsidP="00F1546A">
      <w:pPr>
        <w:pStyle w:val="Bulletpoint2"/>
      </w:pPr>
      <w:r>
        <w:t>because the discloser has refused or has failed or is unable to give the investigator the information they requested or</w:t>
      </w:r>
    </w:p>
    <w:p w14:paraId="14D3D6D8" w14:textId="77777777" w:rsidR="00F1546A" w:rsidRDefault="00F1546A" w:rsidP="00F1546A">
      <w:pPr>
        <w:pStyle w:val="Bulletpoint2"/>
      </w:pPr>
      <w:r>
        <w:t>because of the age of the information.</w:t>
      </w:r>
    </w:p>
    <w:p w14:paraId="1DE5E454" w14:textId="7019F8AD" w:rsidR="00F1546A" w:rsidRDefault="00F1546A" w:rsidP="0046638D">
      <w:pPr>
        <w:pStyle w:val="Numberedparagraph11"/>
      </w:pPr>
      <w:r>
        <w:t xml:space="preserve">In circumstances </w:t>
      </w:r>
      <w:r w:rsidRPr="009E1769">
        <w:t xml:space="preserve">where the principal officer decides not to investigate a disclosure, </w:t>
      </w:r>
      <w:r>
        <w:t xml:space="preserve">or not to investigate a disclosure further, </w:t>
      </w:r>
      <w:r w:rsidRPr="009E1769">
        <w:t xml:space="preserve">the principal officer must, as soon as reasonably practicable, provide written notice </w:t>
      </w:r>
      <w:r>
        <w:t xml:space="preserve">of that decision </w:t>
      </w:r>
      <w:r w:rsidRPr="009E1769">
        <w:t>to:</w:t>
      </w:r>
    </w:p>
    <w:p w14:paraId="17752569" w14:textId="0219B881" w:rsidR="00F1546A" w:rsidRDefault="00F1546A" w:rsidP="00F1546A">
      <w:pPr>
        <w:pStyle w:val="Numberedparagraph"/>
        <w:numPr>
          <w:ilvl w:val="0"/>
          <w:numId w:val="69"/>
        </w:numPr>
        <w:spacing w:before="120"/>
        <w:ind w:left="993" w:hanging="284"/>
      </w:pPr>
      <w:r w:rsidRPr="004F084F">
        <w:t>the discloser</w:t>
      </w:r>
      <w:r>
        <w:t xml:space="preserve">, including by </w:t>
      </w:r>
      <w:r w:rsidRPr="004F084F">
        <w:t>provid</w:t>
      </w:r>
      <w:r>
        <w:t>ing</w:t>
      </w:r>
      <w:r w:rsidRPr="004F084F">
        <w:t xml:space="preserve"> the reasons for th</w:t>
      </w:r>
      <w:r>
        <w:t>at</w:t>
      </w:r>
      <w:r w:rsidRPr="004F084F">
        <w:t xml:space="preserve"> decision a</w:t>
      </w:r>
      <w:r>
        <w:t>s well as detailing</w:t>
      </w:r>
      <w:r w:rsidRPr="004F084F">
        <w:t xml:space="preserve"> any action</w:t>
      </w:r>
      <w:r>
        <w:t xml:space="preserve"> taken</w:t>
      </w:r>
      <w:r w:rsidRPr="004F084F">
        <w:t>, or action the principal officer proposes to take</w:t>
      </w:r>
      <w:r>
        <w:t>,</w:t>
      </w:r>
      <w:r w:rsidRPr="004F084F">
        <w:t xml:space="preserve"> to refer the conduct disclosed elsewhere for investigation under another law or power</w:t>
      </w:r>
    </w:p>
    <w:p w14:paraId="0428FE25" w14:textId="77777777" w:rsidR="00F1546A" w:rsidRPr="009E1769" w:rsidRDefault="00F1546A" w:rsidP="00F1546A">
      <w:pPr>
        <w:pStyle w:val="Numberedparagraph"/>
        <w:numPr>
          <w:ilvl w:val="0"/>
          <w:numId w:val="69"/>
        </w:numPr>
        <w:spacing w:before="120"/>
        <w:ind w:left="993" w:hanging="284"/>
      </w:pPr>
      <w:r>
        <w:t>the Commonwealth Ombudsman, including by providing the reasons for that decision.</w:t>
      </w:r>
    </w:p>
    <w:p w14:paraId="07AB177B" w14:textId="475EF712" w:rsidR="009D0AEC" w:rsidRDefault="00F1546A" w:rsidP="00F1546A">
      <w:pPr>
        <w:pStyle w:val="Heading2"/>
      </w:pPr>
      <w:bookmarkStart w:id="30" w:name="_Toc153997412"/>
      <w:r>
        <w:t>Investigation procedures</w:t>
      </w:r>
      <w:bookmarkEnd w:id="30"/>
    </w:p>
    <w:p w14:paraId="2139432F" w14:textId="30D58134" w:rsidR="00F1546A" w:rsidRDefault="00A3010D" w:rsidP="002C4D8C">
      <w:pPr>
        <w:pStyle w:val="Numberedparagraph11"/>
      </w:pPr>
      <w:r>
        <w:t>Where the principal officer has decided to commence an investigation into an internal disclosure, they may conduct the investigation as they think fit.</w:t>
      </w:r>
    </w:p>
    <w:p w14:paraId="766439EB" w14:textId="77777777" w:rsidR="00A3010D" w:rsidRDefault="00A3010D" w:rsidP="00A3010D">
      <w:pPr>
        <w:pStyle w:val="Numberedparagraph11"/>
      </w:pPr>
      <w:r>
        <w:t>The principal officer may for the purposes of the investigation, obtain information from such persons, and make such inquiries as they think fit.</w:t>
      </w:r>
    </w:p>
    <w:p w14:paraId="53740489" w14:textId="77777777" w:rsidR="0016407A" w:rsidRDefault="00A3010D" w:rsidP="00A3010D">
      <w:pPr>
        <w:pStyle w:val="Numberedparagraph11"/>
      </w:pPr>
      <w:r>
        <w:t>In arriving at an investigation finding, the principal officer must ensure that a decision whether evidence is sufficient to prove a fact is made on the balance of probabilities. A finding of fact must be based on logically probative evidence.</w:t>
      </w:r>
    </w:p>
    <w:p w14:paraId="0DF5FA78" w14:textId="429B1B53" w:rsidR="00A3010D" w:rsidRDefault="00A3010D" w:rsidP="00A3010D">
      <w:pPr>
        <w:pStyle w:val="Numberedparagraph11"/>
      </w:pPr>
      <w:r>
        <w:t xml:space="preserve">Where, a principal officer proposes to make a finding of fact or express and opinion that is adverse to the discloser or a public official who is the subject of a disclosure, the principal officer </w:t>
      </w:r>
      <w:r w:rsidRPr="00F126F9">
        <w:t xml:space="preserve">must </w:t>
      </w:r>
      <w:r>
        <w:t xml:space="preserve">(subject to certain exceptions) </w:t>
      </w:r>
      <w:r w:rsidRPr="00F126F9">
        <w:t>give that person a copy of the evidence that is relevant to the proposed finding or opinion and must give the person a reasonable opportunity to comment on it.</w:t>
      </w:r>
    </w:p>
    <w:p w14:paraId="5538671B" w14:textId="77777777" w:rsidR="00A3010D" w:rsidRPr="00A3010D" w:rsidRDefault="00A3010D" w:rsidP="00A3010D">
      <w:pPr>
        <w:pStyle w:val="Numberedparagraph11"/>
      </w:pPr>
      <w:r w:rsidRPr="00A3010D">
        <w:rPr>
          <w:rFonts w:asciiTheme="minorHAnsi" w:hAnsiTheme="minorHAnsi" w:cstheme="minorHAnsi"/>
        </w:rPr>
        <w:t xml:space="preserve">The principal officer has 90 days from the date the disclosure was allocated (from an authorised officer or from an external agency), or from the day on which the principal </w:t>
      </w:r>
      <w:r w:rsidRPr="00A3010D">
        <w:rPr>
          <w:rFonts w:asciiTheme="minorHAnsi" w:hAnsiTheme="minorHAnsi" w:cstheme="minorHAnsi"/>
        </w:rPr>
        <w:lastRenderedPageBreak/>
        <w:t>officer becomes aware that a stop action direction under the NACC Act preventing the investigation no longer applies, in which to complete the investigation.</w:t>
      </w:r>
    </w:p>
    <w:p w14:paraId="20B5CA34" w14:textId="0739F353" w:rsidR="00A3010D" w:rsidRDefault="00A3010D" w:rsidP="00A3010D">
      <w:pPr>
        <w:pStyle w:val="Numberedparagraph11"/>
      </w:pPr>
      <w:r w:rsidRPr="00A3010D">
        <w:rPr>
          <w:rFonts w:asciiTheme="minorHAnsi" w:hAnsiTheme="minorHAnsi" w:cstheme="minorHAnsi"/>
        </w:rPr>
        <w:t>It is possible to seek one or more extensions of time from the Commonwealth Ombudsman.</w:t>
      </w:r>
      <w:r>
        <w:t xml:space="preserve"> </w:t>
      </w:r>
      <w:r w:rsidRPr="00A3010D">
        <w:rPr>
          <w:rFonts w:asciiTheme="minorHAnsi" w:hAnsiTheme="minorHAnsi" w:cstheme="minorHAnsi"/>
        </w:rPr>
        <w:t>An investigation that is not completed within time does not become invalid.</w:t>
      </w:r>
    </w:p>
    <w:p w14:paraId="1579DB73" w14:textId="77777777" w:rsidR="0016407A" w:rsidRPr="00F126F9" w:rsidRDefault="0016407A" w:rsidP="0016407A">
      <w:pPr>
        <w:pStyle w:val="Heading2"/>
      </w:pPr>
      <w:bookmarkStart w:id="31" w:name="_Toc153997413"/>
      <w:r w:rsidRPr="001F3CA3">
        <w:t>Conducting interviews</w:t>
      </w:r>
      <w:bookmarkEnd w:id="31"/>
    </w:p>
    <w:p w14:paraId="6CFA2720" w14:textId="438D1836" w:rsidR="00A3010D" w:rsidRDefault="0016407A" w:rsidP="00735661">
      <w:pPr>
        <w:pStyle w:val="Numberedparagraph11"/>
      </w:pPr>
      <w:r>
        <w:t>Subject to any obligations that require otherwise, the principal officer must ensure that if a person is interviewed as part of the investigation of an internal disclosure, that person is informed of:</w:t>
      </w:r>
    </w:p>
    <w:p w14:paraId="41D46A14" w14:textId="6A171914" w:rsidR="0016407A" w:rsidRDefault="0016407A" w:rsidP="0016407A">
      <w:pPr>
        <w:pStyle w:val="Listalphabet"/>
        <w:numPr>
          <w:ilvl w:val="0"/>
          <w:numId w:val="73"/>
        </w:numPr>
      </w:pPr>
      <w:r>
        <w:t>the identity and function of each person conducting the interview</w:t>
      </w:r>
    </w:p>
    <w:p w14:paraId="0CF65856" w14:textId="132A161F" w:rsidR="0016407A" w:rsidRDefault="0016407A" w:rsidP="0016407A">
      <w:pPr>
        <w:pStyle w:val="Listalphabet"/>
      </w:pPr>
      <w:r>
        <w:t>the process of conducting an investigation</w:t>
      </w:r>
    </w:p>
    <w:p w14:paraId="61A79144" w14:textId="509F4E6B" w:rsidR="0016407A" w:rsidRDefault="0016407A" w:rsidP="0016407A">
      <w:pPr>
        <w:pStyle w:val="Listalphabet"/>
      </w:pPr>
      <w:r>
        <w:t>the authority of the principal officer under the PID Act to conduct an investigation</w:t>
      </w:r>
    </w:p>
    <w:p w14:paraId="747CB61E" w14:textId="0A9050B1" w:rsidR="0016407A" w:rsidRDefault="0016407A" w:rsidP="0016407A">
      <w:pPr>
        <w:pStyle w:val="Listalphabet"/>
      </w:pPr>
      <w:r>
        <w:t>the protections provided to the person under the PID Act</w:t>
      </w:r>
      <w:r w:rsidR="00D70652">
        <w:t xml:space="preserve"> </w:t>
      </w:r>
      <w:r>
        <w:t>and</w:t>
      </w:r>
    </w:p>
    <w:p w14:paraId="6F63839F" w14:textId="77777777" w:rsidR="0016407A" w:rsidRDefault="0016407A" w:rsidP="0016407A">
      <w:pPr>
        <w:pStyle w:val="Listalphabet"/>
      </w:pPr>
      <w:r>
        <w:t>the person’s duty:</w:t>
      </w:r>
    </w:p>
    <w:p w14:paraId="57BD6C29" w14:textId="3A5266C5" w:rsidR="0016407A" w:rsidRDefault="0016407A" w:rsidP="0016407A">
      <w:pPr>
        <w:pStyle w:val="Bulletpoint2"/>
      </w:pPr>
      <w:r>
        <w:t>if they’re a public official, to use their best endeavours to assist the principal officer in the conduct of an investigation under the PID Act</w:t>
      </w:r>
    </w:p>
    <w:p w14:paraId="18EB5569" w14:textId="5D744667" w:rsidR="0016407A" w:rsidRDefault="0016407A" w:rsidP="0016407A">
      <w:pPr>
        <w:pStyle w:val="Bulletpoint2"/>
      </w:pPr>
      <w:r>
        <w:t>not to take or threaten to take reprisal action against the discloser and</w:t>
      </w:r>
    </w:p>
    <w:p w14:paraId="173861EE" w14:textId="77777777" w:rsidR="0016407A" w:rsidRDefault="0016407A" w:rsidP="0016407A">
      <w:pPr>
        <w:pStyle w:val="Bulletpoint2"/>
      </w:pPr>
      <w:r>
        <w:t>subject to the PID Act, not to disclose the identity of the person who made the disclosure.</w:t>
      </w:r>
    </w:p>
    <w:p w14:paraId="2B74E4BA" w14:textId="77777777" w:rsidR="0016407A" w:rsidRDefault="0016407A" w:rsidP="0016407A">
      <w:pPr>
        <w:pStyle w:val="Numberedparagraph11"/>
      </w:pPr>
      <w:r>
        <w:t>If the principal officer is considering recording an interview, the principal officer must ensure than any recording is made with the interviewee’s knowledge.</w:t>
      </w:r>
    </w:p>
    <w:p w14:paraId="362CB22F" w14:textId="2CAE07FB" w:rsidR="0016407A" w:rsidRDefault="0016407A" w:rsidP="0016407A">
      <w:pPr>
        <w:pStyle w:val="Numberedparagraph11"/>
      </w:pPr>
      <w:r>
        <w:t>Where the principal officer conducts an interview as part of an investigation, at the end of the interview, the interviewee must be given an opportunity to make a final statement or comment or express a position. The principal officer must include any final statement, comment or position in the record of the interview.</w:t>
      </w:r>
    </w:p>
    <w:p w14:paraId="5C28C6BC" w14:textId="422C605E" w:rsidR="0016407A" w:rsidRPr="0016407A" w:rsidRDefault="0016407A" w:rsidP="0016407A">
      <w:pPr>
        <w:pStyle w:val="Heading2"/>
      </w:pPr>
      <w:bookmarkStart w:id="32" w:name="_Toc153997414"/>
      <w:r w:rsidRPr="0016407A">
        <w:t>Reporting of a corruption issue during investigation</w:t>
      </w:r>
      <w:bookmarkEnd w:id="32"/>
    </w:p>
    <w:p w14:paraId="0C07DBF8" w14:textId="0332FDE6" w:rsidR="00872F04" w:rsidRDefault="00872F04" w:rsidP="00872F04">
      <w:pPr>
        <w:pStyle w:val="Numberedparagraph11"/>
      </w:pPr>
      <w:r>
        <w:t>If at any time during the course of an investigation, a principal officer or an investigator assisting the principal officer, becomes aware of conduct:</w:t>
      </w:r>
    </w:p>
    <w:p w14:paraId="248E5DF6" w14:textId="5D828A82" w:rsidR="00872F04" w:rsidRDefault="00872F04" w:rsidP="00872F04">
      <w:pPr>
        <w:pStyle w:val="Numberedparagraph"/>
        <w:numPr>
          <w:ilvl w:val="0"/>
          <w:numId w:val="74"/>
        </w:numPr>
        <w:spacing w:before="120"/>
      </w:pPr>
      <w:r>
        <w:t>of a person who is, or was, an employee of the agency while that person is, or was, an employee and</w:t>
      </w:r>
    </w:p>
    <w:p w14:paraId="04B767EF" w14:textId="77777777" w:rsidR="00872F04" w:rsidRDefault="00872F04" w:rsidP="00872F04">
      <w:pPr>
        <w:pStyle w:val="Numberedparagraph"/>
        <w:numPr>
          <w:ilvl w:val="0"/>
          <w:numId w:val="74"/>
        </w:numPr>
        <w:spacing w:before="120"/>
      </w:pPr>
      <w:r>
        <w:t>that is suspected to be serious or systemic corrupt conduct</w:t>
      </w:r>
    </w:p>
    <w:p w14:paraId="0B1AECD5" w14:textId="4B06DFF1" w:rsidR="00872F04" w:rsidRDefault="00872F04" w:rsidP="00872F04">
      <w:pPr>
        <w:pStyle w:val="Numberedparagraph"/>
        <w:numPr>
          <w:ilvl w:val="0"/>
          <w:numId w:val="0"/>
        </w:numPr>
        <w:spacing w:before="120"/>
        <w:ind w:left="680"/>
      </w:pPr>
      <w:r>
        <w:t>they must refer the corruption issue to the NAC</w:t>
      </w:r>
      <w:r w:rsidR="00214A82">
        <w:t>C</w:t>
      </w:r>
      <w:r>
        <w:t xml:space="preserve"> Commissioner.</w:t>
      </w:r>
    </w:p>
    <w:p w14:paraId="261AEC57" w14:textId="5B47B72E" w:rsidR="00872F04" w:rsidRDefault="00872F04" w:rsidP="00872F04">
      <w:pPr>
        <w:pStyle w:val="Numberedparagraph11"/>
      </w:pPr>
      <w:r>
        <w:lastRenderedPageBreak/>
        <w:t>The principal officer must notify the discloser that the principal officer has referred the disclosure to the NAC</w:t>
      </w:r>
      <w:r w:rsidR="00214A82">
        <w:t>C</w:t>
      </w:r>
      <w:r>
        <w:t xml:space="preserve"> Commissioner, as soon as reasonably practicable, after the referral.</w:t>
      </w:r>
    </w:p>
    <w:p w14:paraId="40A1BBAA" w14:textId="1BB92884" w:rsidR="00872F04" w:rsidRDefault="00872F04" w:rsidP="00872F04">
      <w:pPr>
        <w:pStyle w:val="Numberedparagraph11"/>
      </w:pPr>
      <w:r>
        <w:t>The principal officer is not required to refer a corruption issue to the NAC</w:t>
      </w:r>
      <w:r w:rsidR="00214A82">
        <w:t>C</w:t>
      </w:r>
      <w:r>
        <w:t xml:space="preserve"> Commissioner if they believe on reasonable grounds that the NACC is already aware of the issue or the NAC</w:t>
      </w:r>
      <w:r w:rsidR="00214A82">
        <w:t>C</w:t>
      </w:r>
      <w:r>
        <w:t xml:space="preserve"> Commissioner makes a determination that referral is not required because of the kind of corruption issue involved or the circumstances in which it arises. </w:t>
      </w:r>
    </w:p>
    <w:p w14:paraId="15DC6491" w14:textId="0C6AD152" w:rsidR="00872F04" w:rsidRDefault="00872F04" w:rsidP="005F1ECD">
      <w:pPr>
        <w:pStyle w:val="Numberedparagraph11"/>
      </w:pPr>
      <w:r>
        <w:t>The referral of a corruption issue does not prevent an agency from continuing to take any action in relation to the disclosable conduct unless the NAC</w:t>
      </w:r>
      <w:r w:rsidR="00214A82">
        <w:t>C</w:t>
      </w:r>
      <w:r>
        <w:t xml:space="preserve"> Commissioner gives a direction to stop taking action.</w:t>
      </w:r>
    </w:p>
    <w:p w14:paraId="5BF1F84C" w14:textId="2123CFE3" w:rsidR="00872F04" w:rsidRDefault="00872F04" w:rsidP="005F1ECD">
      <w:pPr>
        <w:pStyle w:val="Heading2"/>
      </w:pPr>
      <w:bookmarkStart w:id="33" w:name="_Toc153997415"/>
      <w:r>
        <w:t>Investigation report requirements</w:t>
      </w:r>
      <w:bookmarkEnd w:id="33"/>
    </w:p>
    <w:p w14:paraId="3E37ECEA" w14:textId="77777777" w:rsidR="008800BF" w:rsidRPr="008800BF" w:rsidRDefault="00872F04" w:rsidP="008800BF">
      <w:pPr>
        <w:pStyle w:val="Numberedparagraph11"/>
      </w:pPr>
      <w:r>
        <w:t xml:space="preserve">In preparing </w:t>
      </w:r>
      <w:r w:rsidRPr="00872F04">
        <w:rPr>
          <w:rFonts w:asciiTheme="minorHAnsi" w:hAnsiTheme="minorHAnsi" w:cstheme="minorHAnsi"/>
        </w:rPr>
        <w:t>a report of an investigation under the PID Act the principal officer must comply with the PID Act, the PID Standard and these procedures.</w:t>
      </w:r>
    </w:p>
    <w:p w14:paraId="37CBFB3E" w14:textId="00C5C58A" w:rsidR="00872F04" w:rsidRPr="006C5A57" w:rsidRDefault="00872F04" w:rsidP="008800BF">
      <w:pPr>
        <w:pStyle w:val="Numberedparagraph11"/>
      </w:pPr>
      <w:r w:rsidRPr="008800BF">
        <w:rPr>
          <w:rFonts w:asciiTheme="minorHAnsi" w:hAnsiTheme="minorHAnsi" w:cstheme="minorHAnsi"/>
        </w:rPr>
        <w:t>A report of an investigation under the PID Act must set out:</w:t>
      </w:r>
    </w:p>
    <w:p w14:paraId="27724C05" w14:textId="30C72755" w:rsidR="00872F04" w:rsidRPr="006C5A57" w:rsidRDefault="00872F04" w:rsidP="007A6F0F">
      <w:pPr>
        <w:pStyle w:val="Listalphabet"/>
        <w:numPr>
          <w:ilvl w:val="0"/>
          <w:numId w:val="81"/>
        </w:numPr>
      </w:pPr>
      <w:r w:rsidRPr="006C5A57">
        <w:t>the matters considered in the course of the investigation</w:t>
      </w:r>
    </w:p>
    <w:p w14:paraId="66DB3521" w14:textId="633CA9D0" w:rsidR="00872F04" w:rsidRPr="006C5A57" w:rsidRDefault="00872F04" w:rsidP="008800BF">
      <w:pPr>
        <w:pStyle w:val="Listalphabet"/>
      </w:pPr>
      <w:r w:rsidRPr="006C5A57">
        <w:t>the duration of the investigation</w:t>
      </w:r>
    </w:p>
    <w:p w14:paraId="0292209D" w14:textId="294B8AC6" w:rsidR="00872F04" w:rsidRPr="006C5A57" w:rsidRDefault="00872F04" w:rsidP="008800BF">
      <w:pPr>
        <w:pStyle w:val="Listalphabet"/>
      </w:pPr>
      <w:r w:rsidRPr="006C5A57">
        <w:t>the investigations findings (if any)</w:t>
      </w:r>
    </w:p>
    <w:p w14:paraId="3AF9D08C" w14:textId="52178B38" w:rsidR="00872F04" w:rsidRPr="006C5A57" w:rsidRDefault="00872F04" w:rsidP="008800BF">
      <w:pPr>
        <w:pStyle w:val="Listalphabet"/>
      </w:pPr>
      <w:r w:rsidRPr="006C5A57">
        <w:t>the action (if any) that has been, is being or is recommended to be taken</w:t>
      </w:r>
    </w:p>
    <w:p w14:paraId="1CC25678" w14:textId="6C44D382" w:rsidR="00872F04" w:rsidRPr="006C5A57" w:rsidRDefault="00872F04" w:rsidP="008800BF">
      <w:pPr>
        <w:pStyle w:val="Listalphabet"/>
      </w:pPr>
      <w:r w:rsidRPr="006C5A57">
        <w:t>any claims made about, and any evidence of, detrimental action taken against the discloser or any other person, that relates to the matters considered in the course of the investigation, and the agency’s response to those claims and that evidence</w:t>
      </w:r>
    </w:p>
    <w:p w14:paraId="667BE846" w14:textId="77777777" w:rsidR="00872F04" w:rsidRPr="006C5A57" w:rsidRDefault="00872F04" w:rsidP="00872F04">
      <w:pPr>
        <w:pStyle w:val="ListParagraph"/>
        <w:numPr>
          <w:ilvl w:val="0"/>
          <w:numId w:val="0"/>
        </w:numPr>
        <w:spacing w:before="0"/>
        <w:ind w:left="1077"/>
        <w:rPr>
          <w:rFonts w:asciiTheme="minorHAnsi" w:hAnsiTheme="minorHAnsi" w:cstheme="minorHAnsi"/>
        </w:rPr>
      </w:pPr>
      <w:r>
        <w:rPr>
          <w:rFonts w:asciiTheme="minorHAnsi" w:hAnsiTheme="minorHAnsi" w:cstheme="minorHAnsi"/>
        </w:rPr>
        <w:br/>
        <w:t>a</w:t>
      </w:r>
      <w:r w:rsidRPr="006C5A57">
        <w:rPr>
          <w:rFonts w:asciiTheme="minorHAnsi" w:hAnsiTheme="minorHAnsi" w:cstheme="minorHAnsi"/>
        </w:rPr>
        <w:t>nd, where relevant, a report must:</w:t>
      </w:r>
      <w:r>
        <w:rPr>
          <w:rFonts w:asciiTheme="minorHAnsi" w:hAnsiTheme="minorHAnsi" w:cstheme="minorHAnsi"/>
        </w:rPr>
        <w:br/>
      </w:r>
    </w:p>
    <w:p w14:paraId="3A8AA57D" w14:textId="27731F35" w:rsidR="00872F04" w:rsidRDefault="00872F04" w:rsidP="007A6F0F">
      <w:pPr>
        <w:pStyle w:val="Listalphabet"/>
      </w:pPr>
      <w:r w:rsidRPr="00925A4F">
        <w:t>identify whether there have been one or more instances of disclosable conduct</w:t>
      </w:r>
    </w:p>
    <w:p w14:paraId="73FB8100" w14:textId="06810D33" w:rsidR="00872F04" w:rsidRDefault="00872F04" w:rsidP="007A6F0F">
      <w:pPr>
        <w:pStyle w:val="Listalphabet"/>
      </w:pPr>
      <w:r w:rsidRPr="00925A4F">
        <w:t>identify any regulations, rules, administrative requirements or similar matters to which the disclosable conduct (if any) relates</w:t>
      </w:r>
    </w:p>
    <w:p w14:paraId="1290DFFA" w14:textId="1FE401F2" w:rsidR="00872F04" w:rsidRDefault="00872F04" w:rsidP="007A6F0F">
      <w:pPr>
        <w:pStyle w:val="Listalphabet"/>
      </w:pPr>
      <w:r w:rsidRPr="00925A4F">
        <w:t>explain the steps taken to gather evidence</w:t>
      </w:r>
    </w:p>
    <w:p w14:paraId="5AED40C7" w14:textId="092B5F09" w:rsidR="00872F04" w:rsidRDefault="00872F04" w:rsidP="007A6F0F">
      <w:pPr>
        <w:pStyle w:val="Listalphabet"/>
      </w:pPr>
      <w:r w:rsidRPr="00925A4F">
        <w:t xml:space="preserve">set out a summary of the evidence </w:t>
      </w:r>
      <w:r>
        <w:t>and</w:t>
      </w:r>
    </w:p>
    <w:p w14:paraId="5ADAECA8" w14:textId="77777777" w:rsidR="00872F04" w:rsidRDefault="00872F04" w:rsidP="007A6F0F">
      <w:pPr>
        <w:pStyle w:val="Listalphabet"/>
      </w:pPr>
      <w:r w:rsidRPr="00925A4F">
        <w:t>set out any recommendations made based on that evidence.</w:t>
      </w:r>
    </w:p>
    <w:p w14:paraId="5A376792" w14:textId="77777777" w:rsidR="00946C43" w:rsidRPr="00946C43" w:rsidRDefault="00872F04" w:rsidP="00946C43">
      <w:pPr>
        <w:pStyle w:val="Numberedparagraph11"/>
      </w:pPr>
      <w:r w:rsidRPr="00946C43">
        <w:rPr>
          <w:rFonts w:asciiTheme="minorHAnsi" w:hAnsiTheme="minorHAnsi" w:cstheme="minorHAnsi"/>
        </w:rPr>
        <w:t>The</w:t>
      </w:r>
      <w:r w:rsidRPr="00925A4F">
        <w:t xml:space="preserve"> </w:t>
      </w:r>
      <w:r w:rsidRPr="00946C43">
        <w:rPr>
          <w:rFonts w:asciiTheme="minorHAnsi" w:hAnsiTheme="minorHAnsi" w:cstheme="minorHAnsi"/>
        </w:rPr>
        <w:t>principal officer must within a reasonable time of preparing a report of an investigation under the PID Act, give a copy of the report to the discloser and the Commonwealth Ombudsman.</w:t>
      </w:r>
    </w:p>
    <w:p w14:paraId="2757F2CE" w14:textId="4B8F7990" w:rsidR="00872F04" w:rsidRPr="00946C43" w:rsidRDefault="00872F04" w:rsidP="00946C43">
      <w:pPr>
        <w:pStyle w:val="Numberedparagraph11"/>
      </w:pPr>
      <w:r w:rsidRPr="00946C43">
        <w:rPr>
          <w:rFonts w:asciiTheme="minorHAnsi" w:hAnsiTheme="minorHAnsi" w:cstheme="minorHAnsi"/>
        </w:rPr>
        <w:t>The principal officer may delete from the copy of the report given to the discloser any material:</w:t>
      </w:r>
    </w:p>
    <w:p w14:paraId="740A99AE" w14:textId="2BA55B81" w:rsidR="00872F04" w:rsidRDefault="00872F04" w:rsidP="00946C43">
      <w:pPr>
        <w:pStyle w:val="Listalphabet"/>
        <w:numPr>
          <w:ilvl w:val="0"/>
          <w:numId w:val="79"/>
        </w:numPr>
      </w:pPr>
      <w:r w:rsidRPr="004B05DB">
        <w:t>that is likely to enable the identification of the discloser or another person or</w:t>
      </w:r>
    </w:p>
    <w:p w14:paraId="55B6A80A" w14:textId="77777777" w:rsidR="00872F04" w:rsidRDefault="00872F04" w:rsidP="00946C43">
      <w:pPr>
        <w:pStyle w:val="Listalphabet"/>
        <w:numPr>
          <w:ilvl w:val="0"/>
          <w:numId w:val="79"/>
        </w:numPr>
      </w:pPr>
      <w:r w:rsidRPr="004B05DB">
        <w:lastRenderedPageBreak/>
        <w:t>the inclusion of which would result in the copy being a document:</w:t>
      </w:r>
    </w:p>
    <w:p w14:paraId="5B595CFA" w14:textId="0AF0D7E6" w:rsidR="00872F04" w:rsidRDefault="00872F04" w:rsidP="00946C43">
      <w:pPr>
        <w:pStyle w:val="Bulletpoint2"/>
      </w:pPr>
      <w:r w:rsidRPr="004B05DB">
        <w:t xml:space="preserve">that is exempt for the purposes of Part IV of the </w:t>
      </w:r>
      <w:r w:rsidRPr="004B05DB">
        <w:rPr>
          <w:i/>
          <w:iCs/>
        </w:rPr>
        <w:t>Freedom of Information Act 1982</w:t>
      </w:r>
    </w:p>
    <w:p w14:paraId="0E50B864" w14:textId="45D0FFDD" w:rsidR="00872F04" w:rsidRDefault="00872F04" w:rsidP="00946C43">
      <w:pPr>
        <w:pStyle w:val="Bulletpoint2"/>
      </w:pPr>
      <w:r w:rsidRPr="004B05DB">
        <w:t>having, or being required to have, a national security or other protective security classification o</w:t>
      </w:r>
      <w:r w:rsidR="00946C43">
        <w:t>r</w:t>
      </w:r>
    </w:p>
    <w:p w14:paraId="49BE9870" w14:textId="77777777" w:rsidR="00872F04" w:rsidRPr="004B05DB" w:rsidRDefault="00872F04" w:rsidP="00946C43">
      <w:pPr>
        <w:pStyle w:val="Bulletpoint2"/>
      </w:pPr>
      <w:r w:rsidRPr="004B05DB">
        <w:t>containing intelligence information</w:t>
      </w:r>
      <w:r>
        <w:t>.</w:t>
      </w:r>
    </w:p>
    <w:p w14:paraId="2FEADECC" w14:textId="25E2F02B" w:rsidR="00872F04" w:rsidRPr="00946C43" w:rsidRDefault="00872F04" w:rsidP="00946C43">
      <w:pPr>
        <w:pStyle w:val="Numberedparagraph11"/>
      </w:pPr>
      <w:r w:rsidRPr="00946C43">
        <w:rPr>
          <w:rFonts w:asciiTheme="minorHAnsi" w:hAnsiTheme="minorHAnsi" w:cstheme="minorHAnsi"/>
        </w:rPr>
        <w:t>The Principal Officer (or delegate) may delete from a copy of the report given to the Commonwealth Ombudsman any material that is likely to enable the identification of the discloser or another person, or</w:t>
      </w:r>
      <w:r w:rsidRPr="00946C43">
        <w:rPr>
          <w:rFonts w:asciiTheme="minorHAnsi" w:hAnsiTheme="minorHAnsi" w:cstheme="minorHAnsi"/>
        </w:rPr>
        <w:tab/>
        <w:t>the inclusion of which would contravene a designated publication restriction.</w:t>
      </w:r>
      <w:r>
        <w:rPr>
          <w:rStyle w:val="FootnoteReference"/>
          <w:rFonts w:asciiTheme="minorHAnsi" w:hAnsiTheme="minorHAnsi" w:cstheme="minorHAnsi"/>
        </w:rPr>
        <w:footnoteReference w:id="7"/>
      </w:r>
    </w:p>
    <w:p w14:paraId="0B77FA5C" w14:textId="16083147" w:rsidR="00872F04" w:rsidRDefault="00946C43" w:rsidP="00946C43">
      <w:pPr>
        <w:pStyle w:val="Heading2"/>
      </w:pPr>
      <w:bookmarkStart w:id="34" w:name="_Toc153997416"/>
      <w:r>
        <w:t>Record keeping</w:t>
      </w:r>
      <w:bookmarkEnd w:id="34"/>
    </w:p>
    <w:p w14:paraId="5BF0EE33" w14:textId="77777777" w:rsidR="00946C43" w:rsidRDefault="00946C43" w:rsidP="00D32C5B">
      <w:pPr>
        <w:pStyle w:val="Numberedparagraph11"/>
      </w:pPr>
      <w:r>
        <w:t xml:space="preserve">Where </w:t>
      </w:r>
      <w:r w:rsidRPr="001C5991">
        <w:t xml:space="preserve">an authorised officer or principal officer is required to keep a record under these procedures, </w:t>
      </w:r>
      <w:r>
        <w:t>a</w:t>
      </w:r>
      <w:r w:rsidRPr="001C5991">
        <w:t xml:space="preserve">ccess to </w:t>
      </w:r>
      <w:r>
        <w:t>such</w:t>
      </w:r>
      <w:r w:rsidRPr="001C5991">
        <w:t xml:space="preserve"> records must be restricted to </w:t>
      </w:r>
      <w:r>
        <w:t xml:space="preserve">those persons </w:t>
      </w:r>
      <w:r w:rsidRPr="001C5991">
        <w:t xml:space="preserve">who require access to perform some function under the PID Act or for the purposes of another law of the Commonwealth (for example, under the </w:t>
      </w:r>
      <w:r w:rsidRPr="00946C43">
        <w:rPr>
          <w:i/>
          <w:iCs/>
        </w:rPr>
        <w:t>Work Health and Safety Act 2011</w:t>
      </w:r>
      <w:r w:rsidRPr="001C5991">
        <w:t xml:space="preserve"> or the </w:t>
      </w:r>
      <w:r w:rsidRPr="00946C43">
        <w:rPr>
          <w:i/>
          <w:iCs/>
        </w:rPr>
        <w:t>Public Service Act 199</w:t>
      </w:r>
      <w:r w:rsidRPr="001C5991">
        <w:t>9).</w:t>
      </w:r>
    </w:p>
    <w:p w14:paraId="50D13446" w14:textId="3E7F5CDA" w:rsidR="00946C43" w:rsidRPr="00083899" w:rsidRDefault="00946C43" w:rsidP="00D32C5B">
      <w:pPr>
        <w:pStyle w:val="Numberedparagraph11"/>
      </w:pPr>
      <w:r w:rsidRPr="001C5991">
        <w:t>Any email messages sent by authorised officers or principal officers that contain identifying information must be clearly marked ‘to be read by named addresses only’.</w:t>
      </w:r>
    </w:p>
    <w:p w14:paraId="31CA8D04" w14:textId="5A869146" w:rsidR="00946C43" w:rsidRDefault="00946C43" w:rsidP="00946C43">
      <w:pPr>
        <w:pStyle w:val="Heading2"/>
      </w:pPr>
      <w:bookmarkStart w:id="35" w:name="_Toc153997417"/>
      <w:r>
        <w:t>Further information</w:t>
      </w:r>
      <w:bookmarkEnd w:id="35"/>
    </w:p>
    <w:p w14:paraId="584564EF" w14:textId="70C916A7" w:rsidR="00946C43" w:rsidRDefault="00946C43" w:rsidP="00946C43">
      <w:pPr>
        <w:pStyle w:val="Numberedparagraph11"/>
      </w:pPr>
      <w:r>
        <w:t>Further information about the PID scheme is available from the following sources:</w:t>
      </w:r>
    </w:p>
    <w:p w14:paraId="793E0CAC" w14:textId="77777777" w:rsidR="00946C43" w:rsidRPr="00946C43" w:rsidRDefault="00D539F8" w:rsidP="00946C43">
      <w:pPr>
        <w:pStyle w:val="Listalphabet"/>
        <w:numPr>
          <w:ilvl w:val="0"/>
          <w:numId w:val="80"/>
        </w:numPr>
        <w:rPr>
          <w:rStyle w:val="Hyperlink"/>
          <w:i/>
          <w:iCs/>
          <w:color w:val="auto"/>
          <w:u w:val="none"/>
        </w:rPr>
      </w:pPr>
      <w:hyperlink r:id="rId20" w:history="1">
        <w:hyperlink r:id="rId21" w:history="1">
          <w:r w:rsidR="00946C43" w:rsidRPr="00946C43">
            <w:rPr>
              <w:rStyle w:val="Hyperlink"/>
              <w:i/>
              <w:iCs/>
            </w:rPr>
            <w:t>Public Interest Disclosure Act 2013</w:t>
          </w:r>
        </w:hyperlink>
      </w:hyperlink>
    </w:p>
    <w:p w14:paraId="5C79193F" w14:textId="77777777" w:rsidR="00946C43" w:rsidRPr="00946C43" w:rsidRDefault="00D539F8" w:rsidP="00946C43">
      <w:pPr>
        <w:pStyle w:val="Listalphabet"/>
        <w:numPr>
          <w:ilvl w:val="0"/>
          <w:numId w:val="80"/>
        </w:numPr>
        <w:rPr>
          <w:i/>
          <w:iCs/>
        </w:rPr>
      </w:pPr>
      <w:hyperlink r:id="rId22" w:history="1">
        <w:r w:rsidR="00946C43" w:rsidRPr="00946C43">
          <w:rPr>
            <w:rStyle w:val="Hyperlink"/>
            <w:i/>
            <w:iCs/>
          </w:rPr>
          <w:t>Public Interest Disclosure Standard 2013</w:t>
        </w:r>
      </w:hyperlink>
    </w:p>
    <w:p w14:paraId="2CCA5BFB" w14:textId="747404FC" w:rsidR="00946C43" w:rsidRPr="00946C43" w:rsidRDefault="00D539F8" w:rsidP="00946C43">
      <w:pPr>
        <w:pStyle w:val="Listalphabet"/>
        <w:numPr>
          <w:ilvl w:val="0"/>
          <w:numId w:val="80"/>
        </w:numPr>
        <w:rPr>
          <w:i/>
          <w:iCs/>
        </w:rPr>
      </w:pPr>
      <w:hyperlink r:id="rId23" w:history="1">
        <w:r w:rsidR="00946C43" w:rsidRPr="00946C43">
          <w:rPr>
            <w:rStyle w:val="Hyperlink"/>
            <w:rFonts w:cs="Helvetica"/>
            <w:lang w:val="en"/>
          </w:rPr>
          <w:t>Public interest disclosure (</w:t>
        </w:r>
        <w:r w:rsidR="00D0396F" w:rsidRPr="00946C43">
          <w:rPr>
            <w:rStyle w:val="Hyperlink"/>
            <w:rFonts w:cs="Helvetica"/>
            <w:lang w:val="en"/>
          </w:rPr>
          <w:t>whistleblowing</w:t>
        </w:r>
        <w:r w:rsidR="00946C43" w:rsidRPr="00946C43">
          <w:rPr>
            <w:rStyle w:val="Hyperlink"/>
            <w:rFonts w:cs="Helvetica"/>
            <w:lang w:val="en"/>
          </w:rPr>
          <w:t>)</w:t>
        </w:r>
      </w:hyperlink>
      <w:r w:rsidR="00946C43" w:rsidRPr="00946C43">
        <w:rPr>
          <w:rFonts w:cs="Helvetica"/>
          <w:lang w:val="en"/>
        </w:rPr>
        <w:t xml:space="preserve"> on the intranet</w:t>
      </w:r>
      <w:r w:rsidR="00754B8E">
        <w:rPr>
          <w:rFonts w:cs="Helvetica"/>
          <w:lang w:val="en"/>
        </w:rPr>
        <w:t>.</w:t>
      </w:r>
    </w:p>
    <w:p w14:paraId="6A377AB5" w14:textId="77777777" w:rsidR="00946C43" w:rsidRPr="00C979E2" w:rsidRDefault="00946C43" w:rsidP="00946C43">
      <w:pPr>
        <w:pStyle w:val="Listalphabet"/>
        <w:numPr>
          <w:ilvl w:val="0"/>
          <w:numId w:val="80"/>
        </w:numPr>
      </w:pPr>
      <w:r>
        <w:t xml:space="preserve">By contacting the ACCC’s authorised officers including by emailing </w:t>
      </w:r>
      <w:hyperlink r:id="rId24" w:history="1">
        <w:r w:rsidRPr="000777E2">
          <w:rPr>
            <w:rStyle w:val="Hyperlink"/>
          </w:rPr>
          <w:t>pid@accc.gov.au</w:t>
        </w:r>
      </w:hyperlink>
      <w:r>
        <w:t xml:space="preserve"> </w:t>
      </w:r>
    </w:p>
    <w:p w14:paraId="6D6B5961" w14:textId="77777777" w:rsidR="00946C43" w:rsidRDefault="00D539F8" w:rsidP="00946C43">
      <w:pPr>
        <w:pStyle w:val="Listalphabet"/>
        <w:numPr>
          <w:ilvl w:val="0"/>
          <w:numId w:val="80"/>
        </w:numPr>
      </w:pPr>
      <w:hyperlink r:id="rId25" w:history="1">
        <w:r w:rsidR="00946C43" w:rsidRPr="006A12AC">
          <w:rPr>
            <w:rStyle w:val="Hyperlink"/>
          </w:rPr>
          <w:t>www.ombudsman.gov.au/complaints/public-interest-disclosure-whistleblowing</w:t>
        </w:r>
      </w:hyperlink>
      <w:r w:rsidR="00946C43">
        <w:t xml:space="preserve"> </w:t>
      </w:r>
      <w:r w:rsidR="00946C43" w:rsidRPr="00B93794">
        <w:t xml:space="preserve"> </w:t>
      </w:r>
    </w:p>
    <w:p w14:paraId="4A50C018" w14:textId="77777777" w:rsidR="00946C43" w:rsidRDefault="00D539F8" w:rsidP="00946C43">
      <w:pPr>
        <w:pStyle w:val="Listalphabet"/>
        <w:numPr>
          <w:ilvl w:val="0"/>
          <w:numId w:val="80"/>
        </w:numPr>
      </w:pPr>
      <w:hyperlink r:id="rId26" w:history="1">
        <w:r w:rsidR="00946C43" w:rsidRPr="00E10D4D">
          <w:rPr>
            <w:rStyle w:val="Hyperlink"/>
          </w:rPr>
          <w:t>https://www.ombudsman.gov.au/complaints/public-interest-disclosure-whistleblowing/tools-and-resources</w:t>
        </w:r>
      </w:hyperlink>
      <w:r w:rsidR="00946C43">
        <w:t xml:space="preserve"> </w:t>
      </w:r>
    </w:p>
    <w:p w14:paraId="16E63B41" w14:textId="7053D064" w:rsidR="00946C43" w:rsidRPr="00185B69" w:rsidRDefault="00946C43" w:rsidP="00946C43">
      <w:pPr>
        <w:pStyle w:val="Listalphabet"/>
        <w:numPr>
          <w:ilvl w:val="0"/>
          <w:numId w:val="80"/>
        </w:numPr>
      </w:pPr>
      <w:r>
        <w:t xml:space="preserve">by contacting the PID team at the Office of the Commonwealth Ombudsman by emailing </w:t>
      </w:r>
      <w:hyperlink r:id="rId27" w:history="1">
        <w:r w:rsidRPr="006A12AC">
          <w:rPr>
            <w:rStyle w:val="Hyperlink"/>
          </w:rPr>
          <w:t>pid@ombudsman.gov.au</w:t>
        </w:r>
      </w:hyperlink>
      <w:r>
        <w:t xml:space="preserve"> or calling 1300 362 072</w:t>
      </w:r>
    </w:p>
    <w:p w14:paraId="197BDA9F" w14:textId="194BFAEA" w:rsidR="00946C43" w:rsidRPr="00946C43" w:rsidRDefault="00D539F8" w:rsidP="00946C43">
      <w:pPr>
        <w:pStyle w:val="Listalphabet"/>
        <w:numPr>
          <w:ilvl w:val="0"/>
          <w:numId w:val="80"/>
        </w:numPr>
        <w:rPr>
          <w:rFonts w:cs="Times New Roman"/>
        </w:rPr>
      </w:pPr>
      <w:hyperlink r:id="rId28" w:history="1">
        <w:r w:rsidR="00946C43" w:rsidRPr="00946C43">
          <w:rPr>
            <w:rStyle w:val="Hyperlink"/>
            <w:rFonts w:cs="Helvetica"/>
            <w:lang w:val="en"/>
          </w:rPr>
          <w:t>Public interest disclosure (</w:t>
        </w:r>
        <w:r w:rsidR="00D0396F" w:rsidRPr="00946C43">
          <w:rPr>
            <w:rStyle w:val="Hyperlink"/>
            <w:rFonts w:cs="Helvetica"/>
            <w:lang w:val="en"/>
          </w:rPr>
          <w:t>whistleblowing</w:t>
        </w:r>
        <w:r w:rsidR="00946C43" w:rsidRPr="00946C43">
          <w:rPr>
            <w:rStyle w:val="Hyperlink"/>
            <w:rFonts w:cs="Helvetica"/>
            <w:lang w:val="en"/>
          </w:rPr>
          <w:t>)</w:t>
        </w:r>
      </w:hyperlink>
      <w:r w:rsidR="00946C43" w:rsidRPr="00946C43">
        <w:rPr>
          <w:rFonts w:cs="Helvetica"/>
          <w:lang w:val="en"/>
        </w:rPr>
        <w:t xml:space="preserve"> on the intranet</w:t>
      </w:r>
      <w:r w:rsidR="00754B8E">
        <w:rPr>
          <w:rFonts w:cs="Helvetica"/>
          <w:lang w:val="en"/>
        </w:rPr>
        <w:t>.</w:t>
      </w:r>
    </w:p>
    <w:p w14:paraId="03252439" w14:textId="77777777" w:rsidR="002A5FD8" w:rsidRDefault="00946C43" w:rsidP="00043418">
      <w:pPr>
        <w:pStyle w:val="Numberedparagraph11"/>
        <w:numPr>
          <w:ilvl w:val="0"/>
          <w:numId w:val="0"/>
        </w:numPr>
        <w:rPr>
          <w:rFonts w:ascii="Bitter" w:hAnsi="Bitter" w:cstheme="majorBidi"/>
          <w:bCs/>
          <w:color w:val="342D8C" w:themeColor="accent1"/>
          <w:sz w:val="38"/>
        </w:rPr>
        <w:sectPr w:rsidR="002A5FD8" w:rsidSect="00C06739">
          <w:headerReference w:type="even" r:id="rId29"/>
          <w:headerReference w:type="default" r:id="rId30"/>
          <w:footerReference w:type="even" r:id="rId31"/>
          <w:footerReference w:type="default" r:id="rId32"/>
          <w:headerReference w:type="first" r:id="rId33"/>
          <w:footerReference w:type="first" r:id="rId34"/>
          <w:pgSz w:w="11906" w:h="16838"/>
          <w:pgMar w:top="1276" w:right="1440" w:bottom="1440" w:left="1440" w:header="708" w:footer="708" w:gutter="0"/>
          <w:pgNumType w:start="0"/>
          <w:cols w:space="708"/>
          <w:titlePg/>
          <w:docGrid w:linePitch="360"/>
        </w:sectPr>
      </w:pPr>
      <w:r>
        <w:br/>
      </w:r>
    </w:p>
    <w:p w14:paraId="67EA985F" w14:textId="37EB6E80" w:rsidR="00043418" w:rsidRPr="00CF2E22" w:rsidRDefault="00043418" w:rsidP="00CF2E22">
      <w:pPr>
        <w:pStyle w:val="Heading2"/>
      </w:pPr>
      <w:bookmarkStart w:id="36" w:name="_Toc153997418"/>
      <w:r w:rsidRPr="00CF2E22">
        <w:lastRenderedPageBreak/>
        <w:t xml:space="preserve">Attachment A: </w:t>
      </w:r>
      <w:r w:rsidR="00B833B7" w:rsidRPr="00CF2E22">
        <w:t>Key steps for</w:t>
      </w:r>
      <w:r w:rsidR="00DC14EB" w:rsidRPr="00CF2E22">
        <w:t xml:space="preserve"> Authorised Officers for internal disclosures</w:t>
      </w:r>
      <w:bookmarkEnd w:id="36"/>
    </w:p>
    <w:p w14:paraId="79C39FC4" w14:textId="2E432A04" w:rsidR="00043418" w:rsidRPr="00F1546A" w:rsidRDefault="007D490D" w:rsidP="00043418">
      <w:pPr>
        <w:pStyle w:val="Numberedparagraph11"/>
        <w:numPr>
          <w:ilvl w:val="0"/>
          <w:numId w:val="0"/>
        </w:numPr>
      </w:pPr>
      <w:r w:rsidRPr="00F532AD">
        <w:rPr>
          <w:noProof/>
        </w:rPr>
        <w:drawing>
          <wp:inline distT="0" distB="0" distL="0" distR="0" wp14:anchorId="04354561" wp14:editId="6AE897FB">
            <wp:extent cx="8921522" cy="4940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8928753" cy="4944304"/>
                    </a:xfrm>
                    <a:prstGeom prst="rect">
                      <a:avLst/>
                    </a:prstGeom>
                  </pic:spPr>
                </pic:pic>
              </a:graphicData>
            </a:graphic>
          </wp:inline>
        </w:drawing>
      </w:r>
    </w:p>
    <w:sectPr w:rsidR="00043418" w:rsidRPr="00F1546A" w:rsidSect="002A5FD8">
      <w:pgSz w:w="16838" w:h="11906" w:orient="landscape"/>
      <w:pgMar w:top="1440" w:right="1276"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6DC0B" w14:textId="77777777" w:rsidR="00BF13A7" w:rsidRDefault="00BF13A7" w:rsidP="004B4412">
      <w:pPr>
        <w:spacing w:before="0"/>
      </w:pPr>
      <w:r>
        <w:separator/>
      </w:r>
    </w:p>
  </w:endnote>
  <w:endnote w:type="continuationSeparator" w:id="0">
    <w:p w14:paraId="180C4531" w14:textId="77777777" w:rsidR="00BF13A7" w:rsidRDefault="00BF13A7"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Bitter">
    <w:panose1 w:val="00000000000000000000"/>
    <w:charset w:val="00"/>
    <w:family w:val="auto"/>
    <w:pitch w:val="variable"/>
    <w:sig w:usb0="A00002FF" w:usb1="400020FB" w:usb2="00000000" w:usb3="00000000" w:csb0="0000019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65A1" w14:textId="77777777" w:rsidR="00CC3E71" w:rsidRDefault="00CC3E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770C8" w14:textId="14CD20D9" w:rsidR="00132BA7" w:rsidRPr="00A6281A" w:rsidRDefault="00132BA7" w:rsidP="00A6281A">
    <w:pPr>
      <w:tabs>
        <w:tab w:val="center" w:pos="4513"/>
        <w:tab w:val="right" w:pos="8505"/>
      </w:tabs>
      <w:spacing w:after="120" w:line="276" w:lineRule="auto"/>
      <w:rPr>
        <w:sz w:val="18"/>
      </w:rPr>
    </w:pPr>
    <w:r w:rsidRPr="00946C43">
      <w:rPr>
        <w:sz w:val="18"/>
      </w:rPr>
      <w:fldChar w:fldCharType="begin"/>
    </w:r>
    <w:r w:rsidRPr="00946C43">
      <w:rPr>
        <w:sz w:val="18"/>
      </w:rPr>
      <w:instrText xml:space="preserve"> STYLEREF  Title  \* MERGEFORMAT </w:instrText>
    </w:r>
    <w:r w:rsidRPr="00946C43">
      <w:rPr>
        <w:sz w:val="18"/>
      </w:rPr>
      <w:fldChar w:fldCharType="separate"/>
    </w:r>
    <w:r w:rsidR="00D539F8" w:rsidRPr="00D539F8">
      <w:rPr>
        <w:noProof/>
        <w:sz w:val="18"/>
        <w:lang w:val="en-US"/>
      </w:rPr>
      <w:t>Public</w:t>
    </w:r>
    <w:r w:rsidR="00D539F8">
      <w:rPr>
        <w:noProof/>
        <w:sz w:val="18"/>
      </w:rPr>
      <w:t xml:space="preserve"> interest disclosure procedures</w:t>
    </w:r>
    <w:r w:rsidRPr="00946C43">
      <w:rPr>
        <w:noProof/>
        <w:sz w:val="18"/>
      </w:rPr>
      <w:fldChar w:fldCharType="end"/>
    </w:r>
    <w:r w:rsidRPr="00671AE7">
      <w:rPr>
        <w:sz w:val="18"/>
      </w:rPr>
      <w:tab/>
    </w:r>
    <w:r w:rsidRPr="00671AE7">
      <w:rPr>
        <w:sz w:val="18"/>
      </w:rPr>
      <w:tab/>
    </w:r>
    <w:r w:rsidRPr="00671AE7">
      <w:rPr>
        <w:sz w:val="18"/>
      </w:rPr>
      <w:fldChar w:fldCharType="begin"/>
    </w:r>
    <w:r w:rsidRPr="00671AE7">
      <w:rPr>
        <w:sz w:val="18"/>
      </w:rPr>
      <w:instrText xml:space="preserve"> PAGE   \* MERGEFORMAT </w:instrText>
    </w:r>
    <w:r w:rsidRPr="00671AE7">
      <w:rPr>
        <w:sz w:val="18"/>
      </w:rPr>
      <w:fldChar w:fldCharType="separate"/>
    </w:r>
    <w:r>
      <w:rPr>
        <w:noProof/>
        <w:sz w:val="18"/>
      </w:rPr>
      <w:t>2</w:t>
    </w:r>
    <w:r w:rsidRPr="00671AE7">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2376A" w14:textId="77777777" w:rsidR="00CC3E71" w:rsidRDefault="00CC3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BAAD8" w14:textId="77777777" w:rsidR="00BF13A7" w:rsidRDefault="00BF13A7" w:rsidP="004B4412">
      <w:pPr>
        <w:spacing w:before="0"/>
      </w:pPr>
      <w:r>
        <w:separator/>
      </w:r>
    </w:p>
  </w:footnote>
  <w:footnote w:type="continuationSeparator" w:id="0">
    <w:p w14:paraId="175BA2D6" w14:textId="77777777" w:rsidR="00BF13A7" w:rsidRDefault="00BF13A7" w:rsidP="004B4412">
      <w:pPr>
        <w:spacing w:before="0"/>
      </w:pPr>
      <w:r>
        <w:continuationSeparator/>
      </w:r>
    </w:p>
  </w:footnote>
  <w:footnote w:id="1">
    <w:p w14:paraId="4E9674DB" w14:textId="2932A3EA" w:rsidR="00FC7C2F" w:rsidRDefault="00FC7C2F" w:rsidP="00FC7C2F">
      <w:pPr>
        <w:pStyle w:val="FootnoteText"/>
      </w:pPr>
      <w:r>
        <w:rPr>
          <w:rStyle w:val="FootnoteReference"/>
        </w:rPr>
        <w:footnoteRef/>
      </w:r>
      <w:r>
        <w:t xml:space="preserve"> </w:t>
      </w:r>
      <w:r w:rsidR="00306F24">
        <w:tab/>
      </w:r>
      <w:r>
        <w:t>A ‘public official’ is defined by section 69 of the PID Act and includes</w:t>
      </w:r>
      <w:r w:rsidRPr="00E96DCE">
        <w:t xml:space="preserve"> a current or former Australian Public Service employee, </w:t>
      </w:r>
      <w:r>
        <w:t xml:space="preserve">a </w:t>
      </w:r>
      <w:r w:rsidRPr="00E96DCE">
        <w:t xml:space="preserve">Parliamentary Service employee, </w:t>
      </w:r>
      <w:r>
        <w:t xml:space="preserve">a </w:t>
      </w:r>
      <w:r w:rsidRPr="00E96DCE">
        <w:t>member of the Defence Force,</w:t>
      </w:r>
      <w:r>
        <w:t xml:space="preserve"> a</w:t>
      </w:r>
      <w:r w:rsidRPr="00E96DCE">
        <w:t xml:space="preserve"> director of Commonwealth companies,</w:t>
      </w:r>
      <w:r>
        <w:t xml:space="preserve"> a</w:t>
      </w:r>
      <w:r w:rsidRPr="00E96DCE">
        <w:t xml:space="preserve"> statutory office holder</w:t>
      </w:r>
      <w:r>
        <w:t xml:space="preserve"> and an employee </w:t>
      </w:r>
      <w:r w:rsidRPr="00E96DCE">
        <w:t>of</w:t>
      </w:r>
      <w:r>
        <w:t xml:space="preserve"> a</w:t>
      </w:r>
      <w:r w:rsidRPr="00E96DCE">
        <w:t xml:space="preserve"> Commonwealth contracted service provider</w:t>
      </w:r>
      <w:r>
        <w:t>.</w:t>
      </w:r>
    </w:p>
  </w:footnote>
  <w:footnote w:id="2">
    <w:p w14:paraId="120B2973" w14:textId="41959856" w:rsidR="00C736B6" w:rsidRDefault="00C736B6" w:rsidP="00C736B6">
      <w:pPr>
        <w:pStyle w:val="FootnoteText"/>
      </w:pPr>
      <w:r>
        <w:rPr>
          <w:rStyle w:val="FootnoteReference"/>
        </w:rPr>
        <w:footnoteRef/>
      </w:r>
      <w:r>
        <w:t xml:space="preserve"> </w:t>
      </w:r>
      <w:r w:rsidR="00306F24">
        <w:tab/>
      </w:r>
      <w:r w:rsidRPr="00284609">
        <w:t xml:space="preserve">An </w:t>
      </w:r>
      <w:r>
        <w:t>‘</w:t>
      </w:r>
      <w:r w:rsidRPr="00284609">
        <w:t>authorised officer</w:t>
      </w:r>
      <w:r>
        <w:t>’ is defined by section 36 of the PID Act and</w:t>
      </w:r>
      <w:r w:rsidRPr="00284609">
        <w:t xml:space="preserve"> is the principal officer of the agency</w:t>
      </w:r>
      <w:r>
        <w:t xml:space="preserve"> (being the ACCC Chairperson)</w:t>
      </w:r>
      <w:r w:rsidRPr="00284609">
        <w:t xml:space="preserve"> as well as any other public official belonging to the agency who is appointed by the principal officer in writing</w:t>
      </w:r>
      <w:r>
        <w:t xml:space="preserve">. </w:t>
      </w:r>
    </w:p>
  </w:footnote>
  <w:footnote w:id="3">
    <w:p w14:paraId="69F2B6CA" w14:textId="77777777" w:rsidR="00374382" w:rsidRDefault="00374382" w:rsidP="00374382">
      <w:pPr>
        <w:pStyle w:val="FootnoteText"/>
      </w:pPr>
      <w:r>
        <w:rPr>
          <w:rStyle w:val="FootnoteReference"/>
        </w:rPr>
        <w:footnoteRef/>
      </w:r>
      <w:r>
        <w:t xml:space="preserve"> Unless otherwise indicated, a reference to a principal officer includes a delegate of a principal officer.</w:t>
      </w:r>
    </w:p>
  </w:footnote>
  <w:footnote w:id="4">
    <w:p w14:paraId="7A4717FE" w14:textId="77777777" w:rsidR="00C2413F" w:rsidRDefault="00C2413F" w:rsidP="00C2413F">
      <w:pPr>
        <w:pStyle w:val="FootnoteText"/>
      </w:pPr>
      <w:r>
        <w:rPr>
          <w:rStyle w:val="FootnoteReference"/>
        </w:rPr>
        <w:footnoteRef/>
      </w:r>
      <w:r>
        <w:t xml:space="preserve"> Subsection 28(2) of the PID Act.</w:t>
      </w:r>
    </w:p>
  </w:footnote>
  <w:footnote w:id="5">
    <w:p w14:paraId="147071C6" w14:textId="77777777" w:rsidR="00C2413F" w:rsidRDefault="00C2413F" w:rsidP="00C2413F">
      <w:pPr>
        <w:pStyle w:val="FootnoteText"/>
      </w:pPr>
      <w:r>
        <w:rPr>
          <w:rStyle w:val="FootnoteReference"/>
        </w:rPr>
        <w:footnoteRef/>
      </w:r>
      <w:r>
        <w:t xml:space="preserve"> Subsection 70(1) of the PID Act.</w:t>
      </w:r>
    </w:p>
  </w:footnote>
  <w:footnote w:id="6">
    <w:p w14:paraId="33AA927B" w14:textId="77777777" w:rsidR="00F1546A" w:rsidRDefault="00F1546A" w:rsidP="00F1546A">
      <w:pPr>
        <w:pStyle w:val="FootnoteText"/>
      </w:pPr>
      <w:r>
        <w:rPr>
          <w:rStyle w:val="FootnoteReference"/>
        </w:rPr>
        <w:footnoteRef/>
      </w:r>
      <w:r>
        <w:t xml:space="preserve"> Section 48 of the PID Act.</w:t>
      </w:r>
    </w:p>
  </w:footnote>
  <w:footnote w:id="7">
    <w:p w14:paraId="60721757" w14:textId="77777777" w:rsidR="00872F04" w:rsidRDefault="00872F04" w:rsidP="00872F04">
      <w:pPr>
        <w:pStyle w:val="FootnoteText"/>
      </w:pPr>
      <w:r>
        <w:rPr>
          <w:rStyle w:val="FootnoteReference"/>
        </w:rPr>
        <w:footnoteRef/>
      </w:r>
      <w:r>
        <w:t xml:space="preserve"> A </w:t>
      </w:r>
      <w:r w:rsidRPr="004B05DB">
        <w:rPr>
          <w:b/>
          <w:bCs/>
          <w:i/>
          <w:iCs/>
        </w:rPr>
        <w:t>designated publication restriction</w:t>
      </w:r>
      <w:r>
        <w:t xml:space="preserve"> is defined in section 8 of the PID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E20A" w14:textId="77777777" w:rsidR="00CC3E71" w:rsidRDefault="00CC3E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A2454" w14:textId="77777777" w:rsidR="00CC3E71" w:rsidRDefault="00CC3E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52DFC" w14:textId="77777777" w:rsidR="00CC3E71" w:rsidRDefault="00CC3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15:restartNumberingAfterBreak="0">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15:restartNumberingAfterBreak="0">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15:restartNumberingAfterBreak="0">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15:restartNumberingAfterBreak="0">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1E791C"/>
    <w:lvl w:ilvl="0">
      <w:start w:val="1"/>
      <w:numFmt w:val="bullet"/>
      <w:pStyle w:val="ListBullet3"/>
      <w:lvlText w:val="o"/>
      <w:lvlJc w:val="left"/>
      <w:pPr>
        <w:ind w:left="1040" w:hanging="360"/>
      </w:pPr>
      <w:rPr>
        <w:rFonts w:ascii="Courier New" w:hAnsi="Courier New" w:cs="Courier New" w:hint="default"/>
      </w:rPr>
    </w:lvl>
  </w:abstractNum>
  <w:abstractNum w:abstractNumId="7" w15:restartNumberingAfterBreak="0">
    <w:nsid w:val="FFFFFF83"/>
    <w:multiLevelType w:val="singleLevel"/>
    <w:tmpl w:val="7C96F1D6"/>
    <w:lvl w:ilvl="0">
      <w:start w:val="1"/>
      <w:numFmt w:val="bullet"/>
      <w:pStyle w:val="ListBullet2"/>
      <w:lvlText w:val=""/>
      <w:lvlJc w:val="left"/>
      <w:pPr>
        <w:ind w:left="700" w:hanging="360"/>
      </w:pPr>
      <w:rPr>
        <w:rFonts w:ascii="Symbol" w:hAnsi="Symbol" w:hint="default"/>
      </w:rPr>
    </w:lvl>
  </w:abstractNum>
  <w:abstractNum w:abstractNumId="8" w15:restartNumberingAfterBreak="0">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15:restartNumberingAfterBreak="0">
    <w:nsid w:val="021A5DA5"/>
    <w:multiLevelType w:val="hybridMultilevel"/>
    <w:tmpl w:val="963AA4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04990AC1"/>
    <w:multiLevelType w:val="hybridMultilevel"/>
    <w:tmpl w:val="724AE0D8"/>
    <w:lvl w:ilvl="0" w:tplc="0C090001">
      <w:start w:val="1"/>
      <w:numFmt w:val="bullet"/>
      <w:lvlText w:val=""/>
      <w:lvlJc w:val="left"/>
      <w:pPr>
        <w:ind w:left="1380" w:hanging="360"/>
      </w:pPr>
      <w:rPr>
        <w:rFonts w:ascii="Symbol" w:hAnsi="Symbol" w:hint="default"/>
      </w:rPr>
    </w:lvl>
    <w:lvl w:ilvl="1" w:tplc="0C090003" w:tentative="1">
      <w:start w:val="1"/>
      <w:numFmt w:val="bullet"/>
      <w:lvlText w:val="o"/>
      <w:lvlJc w:val="left"/>
      <w:pPr>
        <w:ind w:left="2100" w:hanging="360"/>
      </w:pPr>
      <w:rPr>
        <w:rFonts w:ascii="Courier New" w:hAnsi="Courier New" w:cs="Courier New" w:hint="default"/>
      </w:rPr>
    </w:lvl>
    <w:lvl w:ilvl="2" w:tplc="0C090005" w:tentative="1">
      <w:start w:val="1"/>
      <w:numFmt w:val="bullet"/>
      <w:lvlText w:val=""/>
      <w:lvlJc w:val="left"/>
      <w:pPr>
        <w:ind w:left="2820" w:hanging="360"/>
      </w:pPr>
      <w:rPr>
        <w:rFonts w:ascii="Wingdings" w:hAnsi="Wingdings" w:hint="default"/>
      </w:rPr>
    </w:lvl>
    <w:lvl w:ilvl="3" w:tplc="0C090001" w:tentative="1">
      <w:start w:val="1"/>
      <w:numFmt w:val="bullet"/>
      <w:lvlText w:val=""/>
      <w:lvlJc w:val="left"/>
      <w:pPr>
        <w:ind w:left="3540" w:hanging="360"/>
      </w:pPr>
      <w:rPr>
        <w:rFonts w:ascii="Symbol" w:hAnsi="Symbol" w:hint="default"/>
      </w:rPr>
    </w:lvl>
    <w:lvl w:ilvl="4" w:tplc="0C090003" w:tentative="1">
      <w:start w:val="1"/>
      <w:numFmt w:val="bullet"/>
      <w:lvlText w:val="o"/>
      <w:lvlJc w:val="left"/>
      <w:pPr>
        <w:ind w:left="4260" w:hanging="360"/>
      </w:pPr>
      <w:rPr>
        <w:rFonts w:ascii="Courier New" w:hAnsi="Courier New" w:cs="Courier New" w:hint="default"/>
      </w:rPr>
    </w:lvl>
    <w:lvl w:ilvl="5" w:tplc="0C090005" w:tentative="1">
      <w:start w:val="1"/>
      <w:numFmt w:val="bullet"/>
      <w:lvlText w:val=""/>
      <w:lvlJc w:val="left"/>
      <w:pPr>
        <w:ind w:left="4980" w:hanging="360"/>
      </w:pPr>
      <w:rPr>
        <w:rFonts w:ascii="Wingdings" w:hAnsi="Wingdings" w:hint="default"/>
      </w:rPr>
    </w:lvl>
    <w:lvl w:ilvl="6" w:tplc="0C090001" w:tentative="1">
      <w:start w:val="1"/>
      <w:numFmt w:val="bullet"/>
      <w:lvlText w:val=""/>
      <w:lvlJc w:val="left"/>
      <w:pPr>
        <w:ind w:left="5700" w:hanging="360"/>
      </w:pPr>
      <w:rPr>
        <w:rFonts w:ascii="Symbol" w:hAnsi="Symbol" w:hint="default"/>
      </w:rPr>
    </w:lvl>
    <w:lvl w:ilvl="7" w:tplc="0C090003" w:tentative="1">
      <w:start w:val="1"/>
      <w:numFmt w:val="bullet"/>
      <w:lvlText w:val="o"/>
      <w:lvlJc w:val="left"/>
      <w:pPr>
        <w:ind w:left="6420" w:hanging="360"/>
      </w:pPr>
      <w:rPr>
        <w:rFonts w:ascii="Courier New" w:hAnsi="Courier New" w:cs="Courier New" w:hint="default"/>
      </w:rPr>
    </w:lvl>
    <w:lvl w:ilvl="8" w:tplc="0C090005" w:tentative="1">
      <w:start w:val="1"/>
      <w:numFmt w:val="bullet"/>
      <w:lvlText w:val=""/>
      <w:lvlJc w:val="left"/>
      <w:pPr>
        <w:ind w:left="7140" w:hanging="360"/>
      </w:pPr>
      <w:rPr>
        <w:rFonts w:ascii="Wingdings" w:hAnsi="Wingdings" w:hint="default"/>
      </w:rPr>
    </w:lvl>
  </w:abstractNum>
  <w:abstractNum w:abstractNumId="11" w15:restartNumberingAfterBreak="0">
    <w:nsid w:val="055673C7"/>
    <w:multiLevelType w:val="hybridMultilevel"/>
    <w:tmpl w:val="FA8675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91519A1"/>
    <w:multiLevelType w:val="hybridMultilevel"/>
    <w:tmpl w:val="BD5037CE"/>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13" w15:restartNumberingAfterBreak="0">
    <w:nsid w:val="0B6B43DD"/>
    <w:multiLevelType w:val="multilevel"/>
    <w:tmpl w:val="3C18B90E"/>
    <w:styleLink w:val="Copyrightbullet"/>
    <w:lvl w:ilvl="0">
      <w:start w:val="1"/>
      <w:numFmt w:val="bullet"/>
      <w:lvlText w:val=""/>
      <w:lvlJc w:val="left"/>
      <w:pPr>
        <w:ind w:left="360" w:hanging="360"/>
      </w:pPr>
      <w:rPr>
        <w:rFonts w:ascii="Symbol" w:hAnsi="Symbol"/>
        <w:sz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0A37367"/>
    <w:multiLevelType w:val="hybridMultilevel"/>
    <w:tmpl w:val="264441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7" w15:restartNumberingAfterBreak="0">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8" w15:restartNumberingAfterBreak="0">
    <w:nsid w:val="19800AC9"/>
    <w:multiLevelType w:val="hybridMultilevel"/>
    <w:tmpl w:val="FEB883DC"/>
    <w:lvl w:ilvl="0" w:tplc="0C090001">
      <w:start w:val="1"/>
      <w:numFmt w:val="bullet"/>
      <w:lvlText w:val=""/>
      <w:lvlJc w:val="left"/>
      <w:pPr>
        <w:ind w:left="1040" w:hanging="360"/>
      </w:pPr>
      <w:rPr>
        <w:rFonts w:ascii="Symbol" w:hAnsi="Symbol" w:hint="default"/>
      </w:rPr>
    </w:lvl>
    <w:lvl w:ilvl="1" w:tplc="0C090003">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19" w15:restartNumberingAfterBreak="0">
    <w:nsid w:val="1CF519CE"/>
    <w:multiLevelType w:val="multilevel"/>
    <w:tmpl w:val="65B8C7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20" w15:restartNumberingAfterBreak="0">
    <w:nsid w:val="20E825AE"/>
    <w:multiLevelType w:val="hybridMultilevel"/>
    <w:tmpl w:val="D92AA708"/>
    <w:lvl w:ilvl="0" w:tplc="0C090003">
      <w:start w:val="1"/>
      <w:numFmt w:val="bullet"/>
      <w:lvlText w:val="o"/>
      <w:lvlJc w:val="left"/>
      <w:pPr>
        <w:ind w:left="1720" w:hanging="360"/>
      </w:pPr>
      <w:rPr>
        <w:rFonts w:ascii="Courier New" w:hAnsi="Courier New" w:cs="Courier New" w:hint="default"/>
      </w:rPr>
    </w:lvl>
    <w:lvl w:ilvl="1" w:tplc="0C090003" w:tentative="1">
      <w:start w:val="1"/>
      <w:numFmt w:val="bullet"/>
      <w:lvlText w:val="o"/>
      <w:lvlJc w:val="left"/>
      <w:pPr>
        <w:ind w:left="2440" w:hanging="360"/>
      </w:pPr>
      <w:rPr>
        <w:rFonts w:ascii="Courier New" w:hAnsi="Courier New" w:cs="Courier New" w:hint="default"/>
      </w:rPr>
    </w:lvl>
    <w:lvl w:ilvl="2" w:tplc="0C090005" w:tentative="1">
      <w:start w:val="1"/>
      <w:numFmt w:val="bullet"/>
      <w:lvlText w:val=""/>
      <w:lvlJc w:val="left"/>
      <w:pPr>
        <w:ind w:left="3160" w:hanging="360"/>
      </w:pPr>
      <w:rPr>
        <w:rFonts w:ascii="Wingdings" w:hAnsi="Wingdings" w:hint="default"/>
      </w:rPr>
    </w:lvl>
    <w:lvl w:ilvl="3" w:tplc="0C090001" w:tentative="1">
      <w:start w:val="1"/>
      <w:numFmt w:val="bullet"/>
      <w:lvlText w:val=""/>
      <w:lvlJc w:val="left"/>
      <w:pPr>
        <w:ind w:left="3880" w:hanging="360"/>
      </w:pPr>
      <w:rPr>
        <w:rFonts w:ascii="Symbol" w:hAnsi="Symbol" w:hint="default"/>
      </w:rPr>
    </w:lvl>
    <w:lvl w:ilvl="4" w:tplc="0C090003" w:tentative="1">
      <w:start w:val="1"/>
      <w:numFmt w:val="bullet"/>
      <w:lvlText w:val="o"/>
      <w:lvlJc w:val="left"/>
      <w:pPr>
        <w:ind w:left="4600" w:hanging="360"/>
      </w:pPr>
      <w:rPr>
        <w:rFonts w:ascii="Courier New" w:hAnsi="Courier New" w:cs="Courier New" w:hint="default"/>
      </w:rPr>
    </w:lvl>
    <w:lvl w:ilvl="5" w:tplc="0C090005" w:tentative="1">
      <w:start w:val="1"/>
      <w:numFmt w:val="bullet"/>
      <w:lvlText w:val=""/>
      <w:lvlJc w:val="left"/>
      <w:pPr>
        <w:ind w:left="5320" w:hanging="360"/>
      </w:pPr>
      <w:rPr>
        <w:rFonts w:ascii="Wingdings" w:hAnsi="Wingdings" w:hint="default"/>
      </w:rPr>
    </w:lvl>
    <w:lvl w:ilvl="6" w:tplc="0C090001" w:tentative="1">
      <w:start w:val="1"/>
      <w:numFmt w:val="bullet"/>
      <w:lvlText w:val=""/>
      <w:lvlJc w:val="left"/>
      <w:pPr>
        <w:ind w:left="6040" w:hanging="360"/>
      </w:pPr>
      <w:rPr>
        <w:rFonts w:ascii="Symbol" w:hAnsi="Symbol" w:hint="default"/>
      </w:rPr>
    </w:lvl>
    <w:lvl w:ilvl="7" w:tplc="0C090003" w:tentative="1">
      <w:start w:val="1"/>
      <w:numFmt w:val="bullet"/>
      <w:lvlText w:val="o"/>
      <w:lvlJc w:val="left"/>
      <w:pPr>
        <w:ind w:left="6760" w:hanging="360"/>
      </w:pPr>
      <w:rPr>
        <w:rFonts w:ascii="Courier New" w:hAnsi="Courier New" w:cs="Courier New" w:hint="default"/>
      </w:rPr>
    </w:lvl>
    <w:lvl w:ilvl="8" w:tplc="0C090005" w:tentative="1">
      <w:start w:val="1"/>
      <w:numFmt w:val="bullet"/>
      <w:lvlText w:val=""/>
      <w:lvlJc w:val="left"/>
      <w:pPr>
        <w:ind w:left="7480" w:hanging="360"/>
      </w:pPr>
      <w:rPr>
        <w:rFonts w:ascii="Wingdings" w:hAnsi="Wingdings" w:hint="default"/>
      </w:rPr>
    </w:lvl>
  </w:abstractNum>
  <w:abstractNum w:abstractNumId="21" w15:restartNumberingAfterBreak="0">
    <w:nsid w:val="24E46C93"/>
    <w:multiLevelType w:val="hybridMultilevel"/>
    <w:tmpl w:val="3EC2F156"/>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22" w15:restartNumberingAfterBreak="0">
    <w:nsid w:val="269C5BC3"/>
    <w:multiLevelType w:val="hybridMultilevel"/>
    <w:tmpl w:val="0636ACF8"/>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23" w15:restartNumberingAfterBreak="0">
    <w:nsid w:val="2C2F3A87"/>
    <w:multiLevelType w:val="hybridMultilevel"/>
    <w:tmpl w:val="3AEE091C"/>
    <w:lvl w:ilvl="0" w:tplc="0C090003">
      <w:start w:val="1"/>
      <w:numFmt w:val="bullet"/>
      <w:lvlText w:val="o"/>
      <w:lvlJc w:val="left"/>
      <w:pPr>
        <w:ind w:left="1720" w:hanging="360"/>
      </w:pPr>
      <w:rPr>
        <w:rFonts w:ascii="Courier New" w:hAnsi="Courier New" w:cs="Courier New" w:hint="default"/>
      </w:rPr>
    </w:lvl>
    <w:lvl w:ilvl="1" w:tplc="0C090003" w:tentative="1">
      <w:start w:val="1"/>
      <w:numFmt w:val="bullet"/>
      <w:lvlText w:val="o"/>
      <w:lvlJc w:val="left"/>
      <w:pPr>
        <w:ind w:left="2440" w:hanging="360"/>
      </w:pPr>
      <w:rPr>
        <w:rFonts w:ascii="Courier New" w:hAnsi="Courier New" w:cs="Courier New" w:hint="default"/>
      </w:rPr>
    </w:lvl>
    <w:lvl w:ilvl="2" w:tplc="0C090005" w:tentative="1">
      <w:start w:val="1"/>
      <w:numFmt w:val="bullet"/>
      <w:lvlText w:val=""/>
      <w:lvlJc w:val="left"/>
      <w:pPr>
        <w:ind w:left="3160" w:hanging="360"/>
      </w:pPr>
      <w:rPr>
        <w:rFonts w:ascii="Wingdings" w:hAnsi="Wingdings" w:hint="default"/>
      </w:rPr>
    </w:lvl>
    <w:lvl w:ilvl="3" w:tplc="0C090001" w:tentative="1">
      <w:start w:val="1"/>
      <w:numFmt w:val="bullet"/>
      <w:lvlText w:val=""/>
      <w:lvlJc w:val="left"/>
      <w:pPr>
        <w:ind w:left="3880" w:hanging="360"/>
      </w:pPr>
      <w:rPr>
        <w:rFonts w:ascii="Symbol" w:hAnsi="Symbol" w:hint="default"/>
      </w:rPr>
    </w:lvl>
    <w:lvl w:ilvl="4" w:tplc="0C090003" w:tentative="1">
      <w:start w:val="1"/>
      <w:numFmt w:val="bullet"/>
      <w:lvlText w:val="o"/>
      <w:lvlJc w:val="left"/>
      <w:pPr>
        <w:ind w:left="4600" w:hanging="360"/>
      </w:pPr>
      <w:rPr>
        <w:rFonts w:ascii="Courier New" w:hAnsi="Courier New" w:cs="Courier New" w:hint="default"/>
      </w:rPr>
    </w:lvl>
    <w:lvl w:ilvl="5" w:tplc="0C090005" w:tentative="1">
      <w:start w:val="1"/>
      <w:numFmt w:val="bullet"/>
      <w:lvlText w:val=""/>
      <w:lvlJc w:val="left"/>
      <w:pPr>
        <w:ind w:left="5320" w:hanging="360"/>
      </w:pPr>
      <w:rPr>
        <w:rFonts w:ascii="Wingdings" w:hAnsi="Wingdings" w:hint="default"/>
      </w:rPr>
    </w:lvl>
    <w:lvl w:ilvl="6" w:tplc="0C090001" w:tentative="1">
      <w:start w:val="1"/>
      <w:numFmt w:val="bullet"/>
      <w:lvlText w:val=""/>
      <w:lvlJc w:val="left"/>
      <w:pPr>
        <w:ind w:left="6040" w:hanging="360"/>
      </w:pPr>
      <w:rPr>
        <w:rFonts w:ascii="Symbol" w:hAnsi="Symbol" w:hint="default"/>
      </w:rPr>
    </w:lvl>
    <w:lvl w:ilvl="7" w:tplc="0C090003" w:tentative="1">
      <w:start w:val="1"/>
      <w:numFmt w:val="bullet"/>
      <w:lvlText w:val="o"/>
      <w:lvlJc w:val="left"/>
      <w:pPr>
        <w:ind w:left="6760" w:hanging="360"/>
      </w:pPr>
      <w:rPr>
        <w:rFonts w:ascii="Courier New" w:hAnsi="Courier New" w:cs="Courier New" w:hint="default"/>
      </w:rPr>
    </w:lvl>
    <w:lvl w:ilvl="8" w:tplc="0C090005" w:tentative="1">
      <w:start w:val="1"/>
      <w:numFmt w:val="bullet"/>
      <w:lvlText w:val=""/>
      <w:lvlJc w:val="left"/>
      <w:pPr>
        <w:ind w:left="7480" w:hanging="360"/>
      </w:pPr>
      <w:rPr>
        <w:rFonts w:ascii="Wingdings" w:hAnsi="Wingdings" w:hint="default"/>
      </w:rPr>
    </w:lvl>
  </w:abstractNum>
  <w:abstractNum w:abstractNumId="24" w15:restartNumberingAfterBreak="0">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5" w15:restartNumberingAfterBreak="0">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6" w15:restartNumberingAfterBreak="0">
    <w:nsid w:val="3923347D"/>
    <w:multiLevelType w:val="hybridMultilevel"/>
    <w:tmpl w:val="7B4E0586"/>
    <w:lvl w:ilvl="0" w:tplc="CF1ABB36">
      <w:start w:val="1"/>
      <w:numFmt w:val="bullet"/>
      <w:pStyle w:val="ListBullet"/>
      <w:lvlText w:val=""/>
      <w:lvlJc w:val="left"/>
      <w:pPr>
        <w:ind w:left="360" w:hanging="360"/>
      </w:pPr>
      <w:rPr>
        <w:rFonts w:ascii="Wingdings" w:hAnsi="Wingdings"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28" w15:restartNumberingAfterBreak="0">
    <w:nsid w:val="3DCA1D7A"/>
    <w:multiLevelType w:val="hybridMultilevel"/>
    <w:tmpl w:val="E4FE710E"/>
    <w:lvl w:ilvl="0" w:tplc="0C090001">
      <w:start w:val="1"/>
      <w:numFmt w:val="bullet"/>
      <w:lvlText w:val=""/>
      <w:lvlJc w:val="left"/>
      <w:pPr>
        <w:ind w:left="2080" w:hanging="360"/>
      </w:pPr>
      <w:rPr>
        <w:rFonts w:ascii="Symbol" w:hAnsi="Symbol" w:hint="default"/>
      </w:rPr>
    </w:lvl>
    <w:lvl w:ilvl="1" w:tplc="0C090003" w:tentative="1">
      <w:start w:val="1"/>
      <w:numFmt w:val="bullet"/>
      <w:lvlText w:val="o"/>
      <w:lvlJc w:val="left"/>
      <w:pPr>
        <w:ind w:left="2800" w:hanging="360"/>
      </w:pPr>
      <w:rPr>
        <w:rFonts w:ascii="Courier New" w:hAnsi="Courier New" w:cs="Courier New" w:hint="default"/>
      </w:rPr>
    </w:lvl>
    <w:lvl w:ilvl="2" w:tplc="0C090005" w:tentative="1">
      <w:start w:val="1"/>
      <w:numFmt w:val="bullet"/>
      <w:lvlText w:val=""/>
      <w:lvlJc w:val="left"/>
      <w:pPr>
        <w:ind w:left="3520" w:hanging="360"/>
      </w:pPr>
      <w:rPr>
        <w:rFonts w:ascii="Wingdings" w:hAnsi="Wingdings" w:hint="default"/>
      </w:rPr>
    </w:lvl>
    <w:lvl w:ilvl="3" w:tplc="0C090001" w:tentative="1">
      <w:start w:val="1"/>
      <w:numFmt w:val="bullet"/>
      <w:lvlText w:val=""/>
      <w:lvlJc w:val="left"/>
      <w:pPr>
        <w:ind w:left="4240" w:hanging="360"/>
      </w:pPr>
      <w:rPr>
        <w:rFonts w:ascii="Symbol" w:hAnsi="Symbol" w:hint="default"/>
      </w:rPr>
    </w:lvl>
    <w:lvl w:ilvl="4" w:tplc="0C090003" w:tentative="1">
      <w:start w:val="1"/>
      <w:numFmt w:val="bullet"/>
      <w:lvlText w:val="o"/>
      <w:lvlJc w:val="left"/>
      <w:pPr>
        <w:ind w:left="4960" w:hanging="360"/>
      </w:pPr>
      <w:rPr>
        <w:rFonts w:ascii="Courier New" w:hAnsi="Courier New" w:cs="Courier New" w:hint="default"/>
      </w:rPr>
    </w:lvl>
    <w:lvl w:ilvl="5" w:tplc="0C090005" w:tentative="1">
      <w:start w:val="1"/>
      <w:numFmt w:val="bullet"/>
      <w:lvlText w:val=""/>
      <w:lvlJc w:val="left"/>
      <w:pPr>
        <w:ind w:left="5680" w:hanging="360"/>
      </w:pPr>
      <w:rPr>
        <w:rFonts w:ascii="Wingdings" w:hAnsi="Wingdings" w:hint="default"/>
      </w:rPr>
    </w:lvl>
    <w:lvl w:ilvl="6" w:tplc="0C090001" w:tentative="1">
      <w:start w:val="1"/>
      <w:numFmt w:val="bullet"/>
      <w:lvlText w:val=""/>
      <w:lvlJc w:val="left"/>
      <w:pPr>
        <w:ind w:left="6400" w:hanging="360"/>
      </w:pPr>
      <w:rPr>
        <w:rFonts w:ascii="Symbol" w:hAnsi="Symbol" w:hint="default"/>
      </w:rPr>
    </w:lvl>
    <w:lvl w:ilvl="7" w:tplc="0C090003" w:tentative="1">
      <w:start w:val="1"/>
      <w:numFmt w:val="bullet"/>
      <w:lvlText w:val="o"/>
      <w:lvlJc w:val="left"/>
      <w:pPr>
        <w:ind w:left="7120" w:hanging="360"/>
      </w:pPr>
      <w:rPr>
        <w:rFonts w:ascii="Courier New" w:hAnsi="Courier New" w:cs="Courier New" w:hint="default"/>
      </w:rPr>
    </w:lvl>
    <w:lvl w:ilvl="8" w:tplc="0C090005" w:tentative="1">
      <w:start w:val="1"/>
      <w:numFmt w:val="bullet"/>
      <w:lvlText w:val=""/>
      <w:lvlJc w:val="left"/>
      <w:pPr>
        <w:ind w:left="7840" w:hanging="360"/>
      </w:pPr>
      <w:rPr>
        <w:rFonts w:ascii="Wingdings" w:hAnsi="Wingdings" w:hint="default"/>
      </w:rPr>
    </w:lvl>
  </w:abstractNum>
  <w:abstractNum w:abstractNumId="29" w15:restartNumberingAfterBreak="0">
    <w:nsid w:val="43392070"/>
    <w:multiLevelType w:val="hybridMultilevel"/>
    <w:tmpl w:val="63F89B7E"/>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30" w15:restartNumberingAfterBreak="0">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BFA0BF6"/>
    <w:multiLevelType w:val="hybridMultilevel"/>
    <w:tmpl w:val="10FE4D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18934B8"/>
    <w:multiLevelType w:val="hybridMultilevel"/>
    <w:tmpl w:val="58B69E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560A76BD"/>
    <w:multiLevelType w:val="hybridMultilevel"/>
    <w:tmpl w:val="F57AD10C"/>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34" w15:restartNumberingAfterBreak="0">
    <w:nsid w:val="591F326B"/>
    <w:multiLevelType w:val="hybridMultilevel"/>
    <w:tmpl w:val="D3A62DE6"/>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35" w15:restartNumberingAfterBreak="0">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36" w15:restartNumberingAfterBreak="0">
    <w:nsid w:val="5AFE7DE3"/>
    <w:multiLevelType w:val="hybridMultilevel"/>
    <w:tmpl w:val="81946B2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5D2F19E5"/>
    <w:multiLevelType w:val="hybridMultilevel"/>
    <w:tmpl w:val="3C18B9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1124A8F"/>
    <w:multiLevelType w:val="hybridMultilevel"/>
    <w:tmpl w:val="58D0A394"/>
    <w:lvl w:ilvl="0" w:tplc="2788E856">
      <w:start w:val="1"/>
      <w:numFmt w:val="lowerLetter"/>
      <w:pStyle w:val="Listalphabet"/>
      <w:lvlText w:val="(%1)"/>
      <w:lvlJc w:val="left"/>
      <w:pPr>
        <w:ind w:left="1020" w:hanging="340"/>
      </w:pPr>
      <w:rPr>
        <w:rFonts w:hint="default"/>
        <w:i w:val="0"/>
        <w:iCs w:val="0"/>
      </w:rPr>
    </w:lvl>
    <w:lvl w:ilvl="1" w:tplc="0C090019">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39" w15:restartNumberingAfterBreak="0">
    <w:nsid w:val="61762485"/>
    <w:multiLevelType w:val="hybridMultilevel"/>
    <w:tmpl w:val="82C66AA4"/>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40" w15:restartNumberingAfterBreak="0">
    <w:nsid w:val="66DC52CE"/>
    <w:multiLevelType w:val="multilevel"/>
    <w:tmpl w:val="735E5F5C"/>
    <w:lvl w:ilvl="0">
      <w:start w:val="1"/>
      <w:numFmt w:val="decimal"/>
      <w:pStyle w:val="Heading9"/>
      <w:lvlText w:val="Table %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6726588A"/>
    <w:multiLevelType w:val="hybridMultilevel"/>
    <w:tmpl w:val="A5E6F114"/>
    <w:lvl w:ilvl="0" w:tplc="6E784FEC">
      <w:start w:val="1"/>
      <w:numFmt w:val="bullet"/>
      <w:pStyle w:val="Bulletpoint2"/>
      <w:lvlText w:val=""/>
      <w:lvlJc w:val="left"/>
      <w:pPr>
        <w:ind w:left="1380" w:hanging="360"/>
      </w:pPr>
      <w:rPr>
        <w:rFonts w:ascii="Symbol" w:hAnsi="Symbol" w:hint="default"/>
      </w:rPr>
    </w:lvl>
    <w:lvl w:ilvl="1" w:tplc="0C090019">
      <w:start w:val="1"/>
      <w:numFmt w:val="bullet"/>
      <w:lvlText w:val="o"/>
      <w:lvlJc w:val="left"/>
      <w:pPr>
        <w:ind w:left="2403" w:hanging="360"/>
      </w:pPr>
      <w:rPr>
        <w:rFonts w:ascii="Courier New" w:hAnsi="Courier New" w:cs="Courier New" w:hint="default"/>
      </w:rPr>
    </w:lvl>
    <w:lvl w:ilvl="2" w:tplc="0C09001B" w:tentative="1">
      <w:start w:val="1"/>
      <w:numFmt w:val="bullet"/>
      <w:lvlText w:val=""/>
      <w:lvlJc w:val="left"/>
      <w:pPr>
        <w:ind w:left="3123" w:hanging="360"/>
      </w:pPr>
      <w:rPr>
        <w:rFonts w:ascii="Wingdings" w:hAnsi="Wingdings" w:hint="default"/>
      </w:rPr>
    </w:lvl>
    <w:lvl w:ilvl="3" w:tplc="0C09000F" w:tentative="1">
      <w:start w:val="1"/>
      <w:numFmt w:val="bullet"/>
      <w:lvlText w:val=""/>
      <w:lvlJc w:val="left"/>
      <w:pPr>
        <w:ind w:left="3843" w:hanging="360"/>
      </w:pPr>
      <w:rPr>
        <w:rFonts w:ascii="Symbol" w:hAnsi="Symbol" w:hint="default"/>
      </w:rPr>
    </w:lvl>
    <w:lvl w:ilvl="4" w:tplc="0C090019" w:tentative="1">
      <w:start w:val="1"/>
      <w:numFmt w:val="bullet"/>
      <w:lvlText w:val="o"/>
      <w:lvlJc w:val="left"/>
      <w:pPr>
        <w:ind w:left="4563" w:hanging="360"/>
      </w:pPr>
      <w:rPr>
        <w:rFonts w:ascii="Courier New" w:hAnsi="Courier New" w:cs="Courier New" w:hint="default"/>
      </w:rPr>
    </w:lvl>
    <w:lvl w:ilvl="5" w:tplc="0C09001B" w:tentative="1">
      <w:start w:val="1"/>
      <w:numFmt w:val="bullet"/>
      <w:lvlText w:val=""/>
      <w:lvlJc w:val="left"/>
      <w:pPr>
        <w:ind w:left="5283" w:hanging="360"/>
      </w:pPr>
      <w:rPr>
        <w:rFonts w:ascii="Wingdings" w:hAnsi="Wingdings" w:hint="default"/>
      </w:rPr>
    </w:lvl>
    <w:lvl w:ilvl="6" w:tplc="0C09000F" w:tentative="1">
      <w:start w:val="1"/>
      <w:numFmt w:val="bullet"/>
      <w:lvlText w:val=""/>
      <w:lvlJc w:val="left"/>
      <w:pPr>
        <w:ind w:left="6003" w:hanging="360"/>
      </w:pPr>
      <w:rPr>
        <w:rFonts w:ascii="Symbol" w:hAnsi="Symbol" w:hint="default"/>
      </w:rPr>
    </w:lvl>
    <w:lvl w:ilvl="7" w:tplc="0C090019" w:tentative="1">
      <w:start w:val="1"/>
      <w:numFmt w:val="bullet"/>
      <w:lvlText w:val="o"/>
      <w:lvlJc w:val="left"/>
      <w:pPr>
        <w:ind w:left="6723" w:hanging="360"/>
      </w:pPr>
      <w:rPr>
        <w:rFonts w:ascii="Courier New" w:hAnsi="Courier New" w:cs="Courier New" w:hint="default"/>
      </w:rPr>
    </w:lvl>
    <w:lvl w:ilvl="8" w:tplc="0C09001B" w:tentative="1">
      <w:start w:val="1"/>
      <w:numFmt w:val="bullet"/>
      <w:lvlText w:val=""/>
      <w:lvlJc w:val="left"/>
      <w:pPr>
        <w:ind w:left="7443" w:hanging="360"/>
      </w:pPr>
      <w:rPr>
        <w:rFonts w:ascii="Wingdings" w:hAnsi="Wingdings" w:hint="default"/>
      </w:rPr>
    </w:lvl>
  </w:abstractNum>
  <w:abstractNum w:abstractNumId="42" w15:restartNumberingAfterBreak="0">
    <w:nsid w:val="6B920AA7"/>
    <w:multiLevelType w:val="hybridMultilevel"/>
    <w:tmpl w:val="A5E01EDE"/>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43" w15:restartNumberingAfterBreak="0">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44" w15:restartNumberingAfterBreak="0">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45" w15:restartNumberingAfterBreak="0">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46" w15:restartNumberingAfterBreak="0">
    <w:nsid w:val="769639FE"/>
    <w:multiLevelType w:val="hybridMultilevel"/>
    <w:tmpl w:val="FB302D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 w15:restartNumberingAfterBreak="0">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48" w15:restartNumberingAfterBreak="0">
    <w:nsid w:val="7E2819EC"/>
    <w:multiLevelType w:val="multilevel"/>
    <w:tmpl w:val="0EDEA8A2"/>
    <w:lvl w:ilvl="0">
      <w:start w:val="1"/>
      <w:numFmt w:val="bullet"/>
      <w:pStyle w:val="Bulletpoint"/>
      <w:lvlText w:val=""/>
      <w:lvlJc w:val="left"/>
      <w:pPr>
        <w:ind w:left="1040" w:hanging="360"/>
      </w:pPr>
      <w:rPr>
        <w:rFonts w:ascii="Wingdings" w:hAnsi="Wingdings" w:hint="default"/>
      </w:rPr>
    </w:lvl>
    <w:lvl w:ilvl="1">
      <w:start w:val="1"/>
      <w:numFmt w:val="decimal"/>
      <w:lvlText w:val="%1.%2."/>
      <w:lvlJc w:val="left"/>
      <w:pPr>
        <w:ind w:left="1472" w:hanging="432"/>
      </w:pPr>
      <w:rPr>
        <w:rFonts w:hint="default"/>
      </w:rPr>
    </w:lvl>
    <w:lvl w:ilvl="2">
      <w:start w:val="1"/>
      <w:numFmt w:val="decimal"/>
      <w:lvlText w:val="%1.%2.%3."/>
      <w:lvlJc w:val="left"/>
      <w:pPr>
        <w:ind w:left="1904" w:hanging="504"/>
      </w:pPr>
      <w:rPr>
        <w:rFonts w:hint="default"/>
      </w:rPr>
    </w:lvl>
    <w:lvl w:ilvl="3">
      <w:start w:val="1"/>
      <w:numFmt w:val="decimal"/>
      <w:lvlText w:val="%1.%2.%3.%4."/>
      <w:lvlJc w:val="left"/>
      <w:pPr>
        <w:ind w:left="2408" w:hanging="648"/>
      </w:pPr>
      <w:rPr>
        <w:rFonts w:hint="default"/>
      </w:rPr>
    </w:lvl>
    <w:lvl w:ilvl="4">
      <w:start w:val="1"/>
      <w:numFmt w:val="decimal"/>
      <w:lvlText w:val="%1.%2.%3.%4.%5."/>
      <w:lvlJc w:val="left"/>
      <w:pPr>
        <w:ind w:left="2912" w:hanging="792"/>
      </w:pPr>
      <w:rPr>
        <w:rFonts w:hint="default"/>
      </w:rPr>
    </w:lvl>
    <w:lvl w:ilvl="5">
      <w:start w:val="1"/>
      <w:numFmt w:val="decimal"/>
      <w:lvlText w:val="%1.%2.%3.%4.%5.%6."/>
      <w:lvlJc w:val="left"/>
      <w:pPr>
        <w:ind w:left="3416" w:hanging="936"/>
      </w:pPr>
      <w:rPr>
        <w:rFonts w:hint="default"/>
      </w:rPr>
    </w:lvl>
    <w:lvl w:ilvl="6">
      <w:start w:val="1"/>
      <w:numFmt w:val="decimal"/>
      <w:lvlText w:val="%1.%2.%3.%4.%5.%6.%7."/>
      <w:lvlJc w:val="left"/>
      <w:pPr>
        <w:ind w:left="3920" w:hanging="1080"/>
      </w:pPr>
      <w:rPr>
        <w:rFonts w:hint="default"/>
      </w:rPr>
    </w:lvl>
    <w:lvl w:ilvl="7">
      <w:start w:val="1"/>
      <w:numFmt w:val="decimal"/>
      <w:lvlText w:val="%1.%2.%3.%4.%5.%6.%7.%8."/>
      <w:lvlJc w:val="left"/>
      <w:pPr>
        <w:ind w:left="4424" w:hanging="1224"/>
      </w:pPr>
      <w:rPr>
        <w:rFonts w:hint="default"/>
      </w:rPr>
    </w:lvl>
    <w:lvl w:ilvl="8">
      <w:start w:val="1"/>
      <w:numFmt w:val="decimal"/>
      <w:lvlText w:val="%1.%2.%3.%4.%5.%6.%7.%8.%9."/>
      <w:lvlJc w:val="left"/>
      <w:pPr>
        <w:ind w:left="5000" w:hanging="1440"/>
      </w:pPr>
      <w:rPr>
        <w:rFonts w:hint="default"/>
      </w:rPr>
    </w:lvl>
  </w:abstractNum>
  <w:num w:numId="1" w16cid:durableId="976182701">
    <w:abstractNumId w:val="5"/>
  </w:num>
  <w:num w:numId="2" w16cid:durableId="1968193714">
    <w:abstractNumId w:val="4"/>
  </w:num>
  <w:num w:numId="3" w16cid:durableId="298386959">
    <w:abstractNumId w:val="1"/>
  </w:num>
  <w:num w:numId="4" w16cid:durableId="1378621628">
    <w:abstractNumId w:val="0"/>
  </w:num>
  <w:num w:numId="5" w16cid:durableId="1440373531">
    <w:abstractNumId w:val="45"/>
  </w:num>
  <w:num w:numId="6" w16cid:durableId="2132086822">
    <w:abstractNumId w:val="27"/>
  </w:num>
  <w:num w:numId="7" w16cid:durableId="1245065924">
    <w:abstractNumId w:val="44"/>
  </w:num>
  <w:num w:numId="8" w16cid:durableId="1775789081">
    <w:abstractNumId w:val="17"/>
  </w:num>
  <w:num w:numId="9" w16cid:durableId="1029529131">
    <w:abstractNumId w:val="2"/>
    <w:lvlOverride w:ilvl="0">
      <w:startOverride w:val="1"/>
    </w:lvlOverride>
  </w:num>
  <w:num w:numId="10" w16cid:durableId="1459686574">
    <w:abstractNumId w:val="2"/>
    <w:lvlOverride w:ilvl="0">
      <w:startOverride w:val="1"/>
    </w:lvlOverride>
  </w:num>
  <w:num w:numId="11" w16cid:durableId="714039113">
    <w:abstractNumId w:val="26"/>
  </w:num>
  <w:num w:numId="12" w16cid:durableId="1066412820">
    <w:abstractNumId w:val="48"/>
  </w:num>
  <w:num w:numId="13" w16cid:durableId="745037327">
    <w:abstractNumId w:val="7"/>
  </w:num>
  <w:num w:numId="14" w16cid:durableId="648633575">
    <w:abstractNumId w:val="41"/>
  </w:num>
  <w:num w:numId="15" w16cid:durableId="967662849">
    <w:abstractNumId w:val="40"/>
  </w:num>
  <w:num w:numId="16" w16cid:durableId="1465344281">
    <w:abstractNumId w:val="35"/>
  </w:num>
  <w:num w:numId="17" w16cid:durableId="1717314759">
    <w:abstractNumId w:val="38"/>
  </w:num>
  <w:num w:numId="18" w16cid:durableId="473137015">
    <w:abstractNumId w:val="25"/>
  </w:num>
  <w:num w:numId="19" w16cid:durableId="492182045">
    <w:abstractNumId w:val="24"/>
  </w:num>
  <w:num w:numId="20" w16cid:durableId="1037972639">
    <w:abstractNumId w:val="6"/>
  </w:num>
  <w:num w:numId="21" w16cid:durableId="250822355">
    <w:abstractNumId w:val="14"/>
  </w:num>
  <w:num w:numId="22" w16cid:durableId="1982152979">
    <w:abstractNumId w:val="30"/>
  </w:num>
  <w:num w:numId="23" w16cid:durableId="501119775">
    <w:abstractNumId w:val="47"/>
  </w:num>
  <w:num w:numId="24" w16cid:durableId="132648705">
    <w:abstractNumId w:val="2"/>
  </w:num>
  <w:num w:numId="25" w16cid:durableId="1141574876">
    <w:abstractNumId w:val="43"/>
  </w:num>
  <w:num w:numId="26" w16cid:durableId="260450581">
    <w:abstractNumId w:val="8"/>
  </w:num>
  <w:num w:numId="27" w16cid:durableId="1141190578">
    <w:abstractNumId w:val="3"/>
  </w:num>
  <w:num w:numId="28" w16cid:durableId="1378091188">
    <w:abstractNumId w:val="16"/>
  </w:num>
  <w:num w:numId="29" w16cid:durableId="913658563">
    <w:abstractNumId w:val="19"/>
  </w:num>
  <w:num w:numId="30" w16cid:durableId="1423840030">
    <w:abstractNumId w:val="37"/>
  </w:num>
  <w:num w:numId="31" w16cid:durableId="1823036132">
    <w:abstractNumId w:val="13"/>
  </w:num>
  <w:num w:numId="32" w16cid:durableId="252861445">
    <w:abstractNumId w:val="38"/>
    <w:lvlOverride w:ilvl="0">
      <w:startOverride w:val="1"/>
    </w:lvlOverride>
  </w:num>
  <w:num w:numId="33" w16cid:durableId="988174198">
    <w:abstractNumId w:val="38"/>
    <w:lvlOverride w:ilvl="0">
      <w:startOverride w:val="1"/>
    </w:lvlOverride>
  </w:num>
  <w:num w:numId="34" w16cid:durableId="809325941">
    <w:abstractNumId w:val="38"/>
    <w:lvlOverride w:ilvl="0">
      <w:startOverride w:val="1"/>
    </w:lvlOverride>
  </w:num>
  <w:num w:numId="35" w16cid:durableId="967663244">
    <w:abstractNumId w:val="38"/>
    <w:lvlOverride w:ilvl="0">
      <w:startOverride w:val="1"/>
    </w:lvlOverride>
  </w:num>
  <w:num w:numId="36" w16cid:durableId="269894465">
    <w:abstractNumId w:val="38"/>
    <w:lvlOverride w:ilvl="0">
      <w:startOverride w:val="1"/>
    </w:lvlOverride>
  </w:num>
  <w:num w:numId="37" w16cid:durableId="1059018154">
    <w:abstractNumId w:val="12"/>
  </w:num>
  <w:num w:numId="38" w16cid:durableId="1206455295">
    <w:abstractNumId w:val="38"/>
    <w:lvlOverride w:ilvl="0">
      <w:startOverride w:val="1"/>
    </w:lvlOverride>
  </w:num>
  <w:num w:numId="39" w16cid:durableId="1230379647">
    <w:abstractNumId w:val="38"/>
    <w:lvlOverride w:ilvl="0">
      <w:startOverride w:val="1"/>
    </w:lvlOverride>
  </w:num>
  <w:num w:numId="40" w16cid:durableId="566035247">
    <w:abstractNumId w:val="39"/>
  </w:num>
  <w:num w:numId="41" w16cid:durableId="1716538869">
    <w:abstractNumId w:val="38"/>
    <w:lvlOverride w:ilvl="0">
      <w:startOverride w:val="1"/>
    </w:lvlOverride>
  </w:num>
  <w:num w:numId="42" w16cid:durableId="1584952031">
    <w:abstractNumId w:val="38"/>
    <w:lvlOverride w:ilvl="0">
      <w:startOverride w:val="1"/>
    </w:lvlOverride>
  </w:num>
  <w:num w:numId="43" w16cid:durableId="28456041">
    <w:abstractNumId w:val="10"/>
  </w:num>
  <w:num w:numId="44" w16cid:durableId="799571486">
    <w:abstractNumId w:val="38"/>
    <w:lvlOverride w:ilvl="0">
      <w:startOverride w:val="1"/>
    </w:lvlOverride>
  </w:num>
  <w:num w:numId="45" w16cid:durableId="1960262111">
    <w:abstractNumId w:val="36"/>
  </w:num>
  <w:num w:numId="46" w16cid:durableId="265043950">
    <w:abstractNumId w:val="38"/>
    <w:lvlOverride w:ilvl="0">
      <w:startOverride w:val="1"/>
    </w:lvlOverride>
  </w:num>
  <w:num w:numId="47" w16cid:durableId="1996764852">
    <w:abstractNumId w:val="29"/>
  </w:num>
  <w:num w:numId="48" w16cid:durableId="894849253">
    <w:abstractNumId w:val="42"/>
  </w:num>
  <w:num w:numId="49" w16cid:durableId="1084304905">
    <w:abstractNumId w:val="38"/>
    <w:lvlOverride w:ilvl="0">
      <w:startOverride w:val="1"/>
    </w:lvlOverride>
  </w:num>
  <w:num w:numId="50" w16cid:durableId="1036127929">
    <w:abstractNumId w:val="38"/>
    <w:lvlOverride w:ilvl="0">
      <w:startOverride w:val="1"/>
    </w:lvlOverride>
  </w:num>
  <w:num w:numId="51" w16cid:durableId="1484931508">
    <w:abstractNumId w:val="38"/>
    <w:lvlOverride w:ilvl="0">
      <w:startOverride w:val="1"/>
    </w:lvlOverride>
  </w:num>
  <w:num w:numId="52" w16cid:durableId="1027558897">
    <w:abstractNumId w:val="15"/>
  </w:num>
  <w:num w:numId="53" w16cid:durableId="1541283098">
    <w:abstractNumId w:val="38"/>
    <w:lvlOverride w:ilvl="0">
      <w:startOverride w:val="1"/>
    </w:lvlOverride>
  </w:num>
  <w:num w:numId="54" w16cid:durableId="501162684">
    <w:abstractNumId w:val="38"/>
    <w:lvlOverride w:ilvl="0">
      <w:startOverride w:val="1"/>
    </w:lvlOverride>
  </w:num>
  <w:num w:numId="55" w16cid:durableId="1494880229">
    <w:abstractNumId w:val="21"/>
  </w:num>
  <w:num w:numId="56" w16cid:durableId="2098553977">
    <w:abstractNumId w:val="38"/>
    <w:lvlOverride w:ilvl="0">
      <w:startOverride w:val="1"/>
    </w:lvlOverride>
  </w:num>
  <w:num w:numId="57" w16cid:durableId="295838666">
    <w:abstractNumId w:val="38"/>
    <w:lvlOverride w:ilvl="0">
      <w:startOverride w:val="1"/>
    </w:lvlOverride>
  </w:num>
  <w:num w:numId="58" w16cid:durableId="1077753693">
    <w:abstractNumId w:val="9"/>
  </w:num>
  <w:num w:numId="59" w16cid:durableId="420879173">
    <w:abstractNumId w:val="22"/>
  </w:num>
  <w:num w:numId="60" w16cid:durableId="1158033200">
    <w:abstractNumId w:val="38"/>
    <w:lvlOverride w:ilvl="0">
      <w:startOverride w:val="1"/>
    </w:lvlOverride>
  </w:num>
  <w:num w:numId="61" w16cid:durableId="1719429018">
    <w:abstractNumId w:val="38"/>
    <w:lvlOverride w:ilvl="0">
      <w:startOverride w:val="1"/>
    </w:lvlOverride>
  </w:num>
  <w:num w:numId="62" w16cid:durableId="1859804710">
    <w:abstractNumId w:val="38"/>
    <w:lvlOverride w:ilvl="0">
      <w:startOverride w:val="1"/>
    </w:lvlOverride>
  </w:num>
  <w:num w:numId="63" w16cid:durableId="320499567">
    <w:abstractNumId w:val="34"/>
  </w:num>
  <w:num w:numId="64" w16cid:durableId="85538622">
    <w:abstractNumId w:val="38"/>
    <w:lvlOverride w:ilvl="0">
      <w:startOverride w:val="1"/>
    </w:lvlOverride>
  </w:num>
  <w:num w:numId="65" w16cid:durableId="1717700852">
    <w:abstractNumId w:val="46"/>
  </w:num>
  <w:num w:numId="66" w16cid:durableId="963194669">
    <w:abstractNumId w:val="38"/>
    <w:lvlOverride w:ilvl="0">
      <w:startOverride w:val="1"/>
    </w:lvlOverride>
  </w:num>
  <w:num w:numId="67" w16cid:durableId="1555657418">
    <w:abstractNumId w:val="33"/>
  </w:num>
  <w:num w:numId="68" w16cid:durableId="99036893">
    <w:abstractNumId w:val="20"/>
  </w:num>
  <w:num w:numId="69" w16cid:durableId="58794236">
    <w:abstractNumId w:val="28"/>
  </w:num>
  <w:num w:numId="70" w16cid:durableId="459808133">
    <w:abstractNumId w:val="23"/>
  </w:num>
  <w:num w:numId="71" w16cid:durableId="982004270">
    <w:abstractNumId w:val="38"/>
    <w:lvlOverride w:ilvl="0">
      <w:startOverride w:val="1"/>
    </w:lvlOverride>
  </w:num>
  <w:num w:numId="72" w16cid:durableId="854655665">
    <w:abstractNumId w:val="11"/>
  </w:num>
  <w:num w:numId="73" w16cid:durableId="546991959">
    <w:abstractNumId w:val="38"/>
    <w:lvlOverride w:ilvl="0">
      <w:startOverride w:val="1"/>
    </w:lvlOverride>
  </w:num>
  <w:num w:numId="74" w16cid:durableId="1195120403">
    <w:abstractNumId w:val="32"/>
  </w:num>
  <w:num w:numId="75" w16cid:durableId="264582147">
    <w:abstractNumId w:val="31"/>
  </w:num>
  <w:num w:numId="76" w16cid:durableId="338655627">
    <w:abstractNumId w:val="18"/>
  </w:num>
  <w:num w:numId="77" w16cid:durableId="1280062566">
    <w:abstractNumId w:val="38"/>
  </w:num>
  <w:num w:numId="78" w16cid:durableId="22436979">
    <w:abstractNumId w:val="38"/>
    <w:lvlOverride w:ilvl="0">
      <w:startOverride w:val="1"/>
    </w:lvlOverride>
  </w:num>
  <w:num w:numId="79" w16cid:durableId="1878857480">
    <w:abstractNumId w:val="38"/>
    <w:lvlOverride w:ilvl="0">
      <w:startOverride w:val="1"/>
    </w:lvlOverride>
  </w:num>
  <w:num w:numId="80" w16cid:durableId="1818494412">
    <w:abstractNumId w:val="38"/>
    <w:lvlOverride w:ilvl="0">
      <w:startOverride w:val="1"/>
    </w:lvlOverride>
  </w:num>
  <w:num w:numId="81" w16cid:durableId="1024600966">
    <w:abstractNumId w:val="38"/>
    <w:lvlOverride w:ilvl="0">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urrentname" w:val="T:\Strat_Comms\Pubs_Design\Templates\ACCC\In Progress\ACCC\ACCC Report Template_04.dotm"/>
  </w:docVars>
  <w:rsids>
    <w:rsidRoot w:val="00BF13A7"/>
    <w:rsid w:val="0000544B"/>
    <w:rsid w:val="00005623"/>
    <w:rsid w:val="000134EC"/>
    <w:rsid w:val="000158A1"/>
    <w:rsid w:val="0002115F"/>
    <w:rsid w:val="00021202"/>
    <w:rsid w:val="000219D5"/>
    <w:rsid w:val="000225C4"/>
    <w:rsid w:val="00022AE7"/>
    <w:rsid w:val="00030C78"/>
    <w:rsid w:val="0003100C"/>
    <w:rsid w:val="00032D5C"/>
    <w:rsid w:val="0003578C"/>
    <w:rsid w:val="0003748B"/>
    <w:rsid w:val="000410DE"/>
    <w:rsid w:val="00043418"/>
    <w:rsid w:val="000446C5"/>
    <w:rsid w:val="00053A69"/>
    <w:rsid w:val="000549D5"/>
    <w:rsid w:val="00055CE4"/>
    <w:rsid w:val="00057DAF"/>
    <w:rsid w:val="00063247"/>
    <w:rsid w:val="00065921"/>
    <w:rsid w:val="00066737"/>
    <w:rsid w:val="00070C0C"/>
    <w:rsid w:val="00070F9F"/>
    <w:rsid w:val="0007137B"/>
    <w:rsid w:val="00075F8B"/>
    <w:rsid w:val="00081536"/>
    <w:rsid w:val="00085663"/>
    <w:rsid w:val="00085EBF"/>
    <w:rsid w:val="000933F6"/>
    <w:rsid w:val="000A4206"/>
    <w:rsid w:val="000B2626"/>
    <w:rsid w:val="000B28F6"/>
    <w:rsid w:val="000B41C0"/>
    <w:rsid w:val="000B60A1"/>
    <w:rsid w:val="000B611A"/>
    <w:rsid w:val="000D08AF"/>
    <w:rsid w:val="000D122C"/>
    <w:rsid w:val="000D259C"/>
    <w:rsid w:val="000D5B45"/>
    <w:rsid w:val="000D6E58"/>
    <w:rsid w:val="000D722C"/>
    <w:rsid w:val="000E08E0"/>
    <w:rsid w:val="000E1819"/>
    <w:rsid w:val="000E2501"/>
    <w:rsid w:val="000E3A2E"/>
    <w:rsid w:val="000E6C72"/>
    <w:rsid w:val="000F2368"/>
    <w:rsid w:val="00103FEC"/>
    <w:rsid w:val="00105ECA"/>
    <w:rsid w:val="0011103F"/>
    <w:rsid w:val="00116EB2"/>
    <w:rsid w:val="00121BEC"/>
    <w:rsid w:val="00124609"/>
    <w:rsid w:val="00127FCF"/>
    <w:rsid w:val="001316B6"/>
    <w:rsid w:val="00132BA7"/>
    <w:rsid w:val="00133D45"/>
    <w:rsid w:val="0014426C"/>
    <w:rsid w:val="001526D9"/>
    <w:rsid w:val="001573E4"/>
    <w:rsid w:val="00160756"/>
    <w:rsid w:val="0016079F"/>
    <w:rsid w:val="001616B0"/>
    <w:rsid w:val="00162580"/>
    <w:rsid w:val="0016407A"/>
    <w:rsid w:val="00170CCC"/>
    <w:rsid w:val="0017232E"/>
    <w:rsid w:val="00174102"/>
    <w:rsid w:val="00180157"/>
    <w:rsid w:val="00181223"/>
    <w:rsid w:val="00186F77"/>
    <w:rsid w:val="00190383"/>
    <w:rsid w:val="001926A4"/>
    <w:rsid w:val="001929F8"/>
    <w:rsid w:val="001948CA"/>
    <w:rsid w:val="001A1300"/>
    <w:rsid w:val="001B45A0"/>
    <w:rsid w:val="001C18EE"/>
    <w:rsid w:val="001C72A1"/>
    <w:rsid w:val="001D055E"/>
    <w:rsid w:val="001D0E06"/>
    <w:rsid w:val="001E1790"/>
    <w:rsid w:val="001E1CF1"/>
    <w:rsid w:val="001E2654"/>
    <w:rsid w:val="001E3F7E"/>
    <w:rsid w:val="001F17A6"/>
    <w:rsid w:val="001F310B"/>
    <w:rsid w:val="001F3D58"/>
    <w:rsid w:val="001F436D"/>
    <w:rsid w:val="001F492E"/>
    <w:rsid w:val="001F6DA3"/>
    <w:rsid w:val="002026CD"/>
    <w:rsid w:val="00212737"/>
    <w:rsid w:val="00214A82"/>
    <w:rsid w:val="00214BE4"/>
    <w:rsid w:val="00214E98"/>
    <w:rsid w:val="00221C1E"/>
    <w:rsid w:val="0022229B"/>
    <w:rsid w:val="00224DB9"/>
    <w:rsid w:val="00226EAB"/>
    <w:rsid w:val="00227636"/>
    <w:rsid w:val="00227D00"/>
    <w:rsid w:val="0024084C"/>
    <w:rsid w:val="002427B6"/>
    <w:rsid w:val="00246336"/>
    <w:rsid w:val="00251745"/>
    <w:rsid w:val="00251A4F"/>
    <w:rsid w:val="002524EB"/>
    <w:rsid w:val="00256778"/>
    <w:rsid w:val="0026268C"/>
    <w:rsid w:val="00263AC0"/>
    <w:rsid w:val="00264472"/>
    <w:rsid w:val="00264907"/>
    <w:rsid w:val="00266D14"/>
    <w:rsid w:val="0026772D"/>
    <w:rsid w:val="00271DE8"/>
    <w:rsid w:val="002721A5"/>
    <w:rsid w:val="0028103B"/>
    <w:rsid w:val="00282B26"/>
    <w:rsid w:val="00286874"/>
    <w:rsid w:val="00287401"/>
    <w:rsid w:val="00290BFC"/>
    <w:rsid w:val="00296B65"/>
    <w:rsid w:val="002A07DB"/>
    <w:rsid w:val="002A5FD8"/>
    <w:rsid w:val="002A7DE7"/>
    <w:rsid w:val="002A7DEF"/>
    <w:rsid w:val="002A7F8C"/>
    <w:rsid w:val="002C26FC"/>
    <w:rsid w:val="002C46BF"/>
    <w:rsid w:val="002C7334"/>
    <w:rsid w:val="002C7D40"/>
    <w:rsid w:val="002E1AB5"/>
    <w:rsid w:val="002E4E88"/>
    <w:rsid w:val="002F294A"/>
    <w:rsid w:val="002F34A3"/>
    <w:rsid w:val="002F47F1"/>
    <w:rsid w:val="002F7986"/>
    <w:rsid w:val="00303C4A"/>
    <w:rsid w:val="003062CC"/>
    <w:rsid w:val="00306F24"/>
    <w:rsid w:val="00307F6D"/>
    <w:rsid w:val="003129FF"/>
    <w:rsid w:val="003177A2"/>
    <w:rsid w:val="003221EB"/>
    <w:rsid w:val="003271B5"/>
    <w:rsid w:val="00331264"/>
    <w:rsid w:val="00334630"/>
    <w:rsid w:val="00334C8D"/>
    <w:rsid w:val="00340655"/>
    <w:rsid w:val="003459E6"/>
    <w:rsid w:val="003518B3"/>
    <w:rsid w:val="00355E94"/>
    <w:rsid w:val="00360F4D"/>
    <w:rsid w:val="003645C7"/>
    <w:rsid w:val="00367E3B"/>
    <w:rsid w:val="003709E7"/>
    <w:rsid w:val="00372E11"/>
    <w:rsid w:val="00374382"/>
    <w:rsid w:val="00374C60"/>
    <w:rsid w:val="00376590"/>
    <w:rsid w:val="0038119A"/>
    <w:rsid w:val="00383C7D"/>
    <w:rsid w:val="003846F1"/>
    <w:rsid w:val="0039291E"/>
    <w:rsid w:val="003966EF"/>
    <w:rsid w:val="003A0496"/>
    <w:rsid w:val="003A0A5F"/>
    <w:rsid w:val="003A2139"/>
    <w:rsid w:val="003A671F"/>
    <w:rsid w:val="003A673F"/>
    <w:rsid w:val="003B5A70"/>
    <w:rsid w:val="003D5061"/>
    <w:rsid w:val="003E5E42"/>
    <w:rsid w:val="003F0FBF"/>
    <w:rsid w:val="003F76BC"/>
    <w:rsid w:val="00401913"/>
    <w:rsid w:val="004111BA"/>
    <w:rsid w:val="0043322A"/>
    <w:rsid w:val="0044224D"/>
    <w:rsid w:val="00443F72"/>
    <w:rsid w:val="00462352"/>
    <w:rsid w:val="0047298B"/>
    <w:rsid w:val="00475209"/>
    <w:rsid w:val="00475DDE"/>
    <w:rsid w:val="0047684B"/>
    <w:rsid w:val="00480B4B"/>
    <w:rsid w:val="00482318"/>
    <w:rsid w:val="00482999"/>
    <w:rsid w:val="00485DC4"/>
    <w:rsid w:val="004909AA"/>
    <w:rsid w:val="00492598"/>
    <w:rsid w:val="004A3DB3"/>
    <w:rsid w:val="004A732F"/>
    <w:rsid w:val="004B2624"/>
    <w:rsid w:val="004B4412"/>
    <w:rsid w:val="004B5BEA"/>
    <w:rsid w:val="004C348C"/>
    <w:rsid w:val="004C7F0F"/>
    <w:rsid w:val="004D15C2"/>
    <w:rsid w:val="004D55BA"/>
    <w:rsid w:val="004D7F94"/>
    <w:rsid w:val="004F2EB5"/>
    <w:rsid w:val="00503002"/>
    <w:rsid w:val="005038DB"/>
    <w:rsid w:val="005067C7"/>
    <w:rsid w:val="0051489F"/>
    <w:rsid w:val="00530128"/>
    <w:rsid w:val="00531B9D"/>
    <w:rsid w:val="00532467"/>
    <w:rsid w:val="00533782"/>
    <w:rsid w:val="005472D8"/>
    <w:rsid w:val="00547CCF"/>
    <w:rsid w:val="00550A34"/>
    <w:rsid w:val="00550F68"/>
    <w:rsid w:val="005522A3"/>
    <w:rsid w:val="005528FC"/>
    <w:rsid w:val="00553DC8"/>
    <w:rsid w:val="00555CA4"/>
    <w:rsid w:val="00561A58"/>
    <w:rsid w:val="00561D21"/>
    <w:rsid w:val="00563787"/>
    <w:rsid w:val="00564A4D"/>
    <w:rsid w:val="00567FFB"/>
    <w:rsid w:val="00571B35"/>
    <w:rsid w:val="00571C9F"/>
    <w:rsid w:val="00575841"/>
    <w:rsid w:val="005770B9"/>
    <w:rsid w:val="00577A09"/>
    <w:rsid w:val="00584D8F"/>
    <w:rsid w:val="0059289A"/>
    <w:rsid w:val="00596D42"/>
    <w:rsid w:val="005971B8"/>
    <w:rsid w:val="005A404D"/>
    <w:rsid w:val="005A549C"/>
    <w:rsid w:val="005B08C7"/>
    <w:rsid w:val="005B1E3C"/>
    <w:rsid w:val="005B6355"/>
    <w:rsid w:val="005C26CC"/>
    <w:rsid w:val="005C32B1"/>
    <w:rsid w:val="005D1401"/>
    <w:rsid w:val="005D143A"/>
    <w:rsid w:val="005D2956"/>
    <w:rsid w:val="005D5515"/>
    <w:rsid w:val="005D5DB5"/>
    <w:rsid w:val="005E5B61"/>
    <w:rsid w:val="005E5C5B"/>
    <w:rsid w:val="005E6C0E"/>
    <w:rsid w:val="005F1D26"/>
    <w:rsid w:val="005F1ECD"/>
    <w:rsid w:val="005F4E6D"/>
    <w:rsid w:val="006016A7"/>
    <w:rsid w:val="00606C78"/>
    <w:rsid w:val="006100DB"/>
    <w:rsid w:val="006146F4"/>
    <w:rsid w:val="00614F15"/>
    <w:rsid w:val="00615C6B"/>
    <w:rsid w:val="00616614"/>
    <w:rsid w:val="006213B8"/>
    <w:rsid w:val="0062158E"/>
    <w:rsid w:val="00630535"/>
    <w:rsid w:val="00632D6D"/>
    <w:rsid w:val="00632E83"/>
    <w:rsid w:val="00635FEF"/>
    <w:rsid w:val="00642C3E"/>
    <w:rsid w:val="00650503"/>
    <w:rsid w:val="00650E27"/>
    <w:rsid w:val="00652481"/>
    <w:rsid w:val="0065396C"/>
    <w:rsid w:val="006546EA"/>
    <w:rsid w:val="00655EBD"/>
    <w:rsid w:val="00663DAD"/>
    <w:rsid w:val="00664554"/>
    <w:rsid w:val="0066478D"/>
    <w:rsid w:val="00664958"/>
    <w:rsid w:val="00671AE7"/>
    <w:rsid w:val="00676679"/>
    <w:rsid w:val="00685508"/>
    <w:rsid w:val="0068645C"/>
    <w:rsid w:val="00687F39"/>
    <w:rsid w:val="00692337"/>
    <w:rsid w:val="00695527"/>
    <w:rsid w:val="00696334"/>
    <w:rsid w:val="006A5493"/>
    <w:rsid w:val="006B1A2C"/>
    <w:rsid w:val="006B1EA5"/>
    <w:rsid w:val="006B1F08"/>
    <w:rsid w:val="006B4CF9"/>
    <w:rsid w:val="006B7AC8"/>
    <w:rsid w:val="006B7E97"/>
    <w:rsid w:val="006C0B8C"/>
    <w:rsid w:val="006C232C"/>
    <w:rsid w:val="006D2526"/>
    <w:rsid w:val="006D550F"/>
    <w:rsid w:val="006D77F3"/>
    <w:rsid w:val="006E01A3"/>
    <w:rsid w:val="006E0AEC"/>
    <w:rsid w:val="006E5E8A"/>
    <w:rsid w:val="006F15C9"/>
    <w:rsid w:val="00701CAB"/>
    <w:rsid w:val="0070527F"/>
    <w:rsid w:val="00707563"/>
    <w:rsid w:val="007101A5"/>
    <w:rsid w:val="007128ED"/>
    <w:rsid w:val="0072348C"/>
    <w:rsid w:val="00724A37"/>
    <w:rsid w:val="007303C3"/>
    <w:rsid w:val="00731972"/>
    <w:rsid w:val="00732786"/>
    <w:rsid w:val="00736E8C"/>
    <w:rsid w:val="00743223"/>
    <w:rsid w:val="00746E01"/>
    <w:rsid w:val="00754B8E"/>
    <w:rsid w:val="00760270"/>
    <w:rsid w:val="00761BD9"/>
    <w:rsid w:val="00763E5D"/>
    <w:rsid w:val="00767740"/>
    <w:rsid w:val="00771046"/>
    <w:rsid w:val="00777EE6"/>
    <w:rsid w:val="00782EEA"/>
    <w:rsid w:val="007840E8"/>
    <w:rsid w:val="00792606"/>
    <w:rsid w:val="007A351F"/>
    <w:rsid w:val="007A36C2"/>
    <w:rsid w:val="007A682B"/>
    <w:rsid w:val="007A6F0F"/>
    <w:rsid w:val="007A7E17"/>
    <w:rsid w:val="007B1E94"/>
    <w:rsid w:val="007B2C72"/>
    <w:rsid w:val="007C1C53"/>
    <w:rsid w:val="007C5708"/>
    <w:rsid w:val="007C6994"/>
    <w:rsid w:val="007D00A0"/>
    <w:rsid w:val="007D3FAE"/>
    <w:rsid w:val="007D490D"/>
    <w:rsid w:val="007D5F56"/>
    <w:rsid w:val="007E24C9"/>
    <w:rsid w:val="007E26A9"/>
    <w:rsid w:val="007E4904"/>
    <w:rsid w:val="007E4CB5"/>
    <w:rsid w:val="007F066B"/>
    <w:rsid w:val="007F482C"/>
    <w:rsid w:val="00800BC0"/>
    <w:rsid w:val="008033C4"/>
    <w:rsid w:val="008056D1"/>
    <w:rsid w:val="00806C88"/>
    <w:rsid w:val="008074A6"/>
    <w:rsid w:val="0081034E"/>
    <w:rsid w:val="008109AA"/>
    <w:rsid w:val="00810AB9"/>
    <w:rsid w:val="00820CE4"/>
    <w:rsid w:val="008304BF"/>
    <w:rsid w:val="008344F6"/>
    <w:rsid w:val="0083510F"/>
    <w:rsid w:val="00847F08"/>
    <w:rsid w:val="008505E2"/>
    <w:rsid w:val="00851209"/>
    <w:rsid w:val="00851D3F"/>
    <w:rsid w:val="00852905"/>
    <w:rsid w:val="008570D2"/>
    <w:rsid w:val="0086712E"/>
    <w:rsid w:val="00872F04"/>
    <w:rsid w:val="0087307A"/>
    <w:rsid w:val="0088007E"/>
    <w:rsid w:val="008800BF"/>
    <w:rsid w:val="00882D60"/>
    <w:rsid w:val="008837AC"/>
    <w:rsid w:val="00884941"/>
    <w:rsid w:val="008861DF"/>
    <w:rsid w:val="008908F0"/>
    <w:rsid w:val="008945B4"/>
    <w:rsid w:val="008A587D"/>
    <w:rsid w:val="008B6617"/>
    <w:rsid w:val="008B6F19"/>
    <w:rsid w:val="008C100D"/>
    <w:rsid w:val="008C5486"/>
    <w:rsid w:val="008E3EE4"/>
    <w:rsid w:val="008E7031"/>
    <w:rsid w:val="00900E75"/>
    <w:rsid w:val="00917127"/>
    <w:rsid w:val="00917166"/>
    <w:rsid w:val="00917F8D"/>
    <w:rsid w:val="00922C95"/>
    <w:rsid w:val="009233EE"/>
    <w:rsid w:val="009329BB"/>
    <w:rsid w:val="0093301E"/>
    <w:rsid w:val="009428B9"/>
    <w:rsid w:val="00946C43"/>
    <w:rsid w:val="00951BAC"/>
    <w:rsid w:val="009546B1"/>
    <w:rsid w:val="009573BD"/>
    <w:rsid w:val="009661DE"/>
    <w:rsid w:val="00970694"/>
    <w:rsid w:val="00984CFC"/>
    <w:rsid w:val="009856B7"/>
    <w:rsid w:val="0098602B"/>
    <w:rsid w:val="00991B3B"/>
    <w:rsid w:val="0099625C"/>
    <w:rsid w:val="009962BA"/>
    <w:rsid w:val="00997C9E"/>
    <w:rsid w:val="009A0540"/>
    <w:rsid w:val="009A13A3"/>
    <w:rsid w:val="009A4F19"/>
    <w:rsid w:val="009B0C64"/>
    <w:rsid w:val="009B74B0"/>
    <w:rsid w:val="009C02B1"/>
    <w:rsid w:val="009D0AEC"/>
    <w:rsid w:val="009D14ED"/>
    <w:rsid w:val="009D4414"/>
    <w:rsid w:val="009D6B46"/>
    <w:rsid w:val="009F1673"/>
    <w:rsid w:val="009F2BE5"/>
    <w:rsid w:val="009F4940"/>
    <w:rsid w:val="009F4A3B"/>
    <w:rsid w:val="009F5AF7"/>
    <w:rsid w:val="009F75EB"/>
    <w:rsid w:val="009F7BE4"/>
    <w:rsid w:val="00A1665B"/>
    <w:rsid w:val="00A16A80"/>
    <w:rsid w:val="00A3010D"/>
    <w:rsid w:val="00A3638B"/>
    <w:rsid w:val="00A435FA"/>
    <w:rsid w:val="00A4478A"/>
    <w:rsid w:val="00A44852"/>
    <w:rsid w:val="00A44EBF"/>
    <w:rsid w:val="00A4732A"/>
    <w:rsid w:val="00A57D04"/>
    <w:rsid w:val="00A60A26"/>
    <w:rsid w:val="00A61598"/>
    <w:rsid w:val="00A6281A"/>
    <w:rsid w:val="00A7027E"/>
    <w:rsid w:val="00A732B2"/>
    <w:rsid w:val="00A76F5C"/>
    <w:rsid w:val="00A81A4C"/>
    <w:rsid w:val="00A82967"/>
    <w:rsid w:val="00A82C39"/>
    <w:rsid w:val="00A84F46"/>
    <w:rsid w:val="00A871F4"/>
    <w:rsid w:val="00A90A07"/>
    <w:rsid w:val="00A90D79"/>
    <w:rsid w:val="00AA13DB"/>
    <w:rsid w:val="00AA4FEA"/>
    <w:rsid w:val="00AB7DE5"/>
    <w:rsid w:val="00AC0201"/>
    <w:rsid w:val="00AC0A16"/>
    <w:rsid w:val="00AC1B2C"/>
    <w:rsid w:val="00AC3264"/>
    <w:rsid w:val="00AC6F01"/>
    <w:rsid w:val="00AE0FE2"/>
    <w:rsid w:val="00AE1BF1"/>
    <w:rsid w:val="00AE2590"/>
    <w:rsid w:val="00AE3CE5"/>
    <w:rsid w:val="00AE5DED"/>
    <w:rsid w:val="00AF0DD2"/>
    <w:rsid w:val="00AF1692"/>
    <w:rsid w:val="00AF1AC2"/>
    <w:rsid w:val="00AF5959"/>
    <w:rsid w:val="00AF64F9"/>
    <w:rsid w:val="00B05B30"/>
    <w:rsid w:val="00B10314"/>
    <w:rsid w:val="00B11576"/>
    <w:rsid w:val="00B13048"/>
    <w:rsid w:val="00B1525A"/>
    <w:rsid w:val="00B15998"/>
    <w:rsid w:val="00B1716D"/>
    <w:rsid w:val="00B17A1D"/>
    <w:rsid w:val="00B207A0"/>
    <w:rsid w:val="00B23482"/>
    <w:rsid w:val="00B25D38"/>
    <w:rsid w:val="00B303BD"/>
    <w:rsid w:val="00B31F29"/>
    <w:rsid w:val="00B344AC"/>
    <w:rsid w:val="00B40D5B"/>
    <w:rsid w:val="00B41923"/>
    <w:rsid w:val="00B56E03"/>
    <w:rsid w:val="00B60F5D"/>
    <w:rsid w:val="00B66263"/>
    <w:rsid w:val="00B67E91"/>
    <w:rsid w:val="00B71375"/>
    <w:rsid w:val="00B77372"/>
    <w:rsid w:val="00B77DD0"/>
    <w:rsid w:val="00B8080B"/>
    <w:rsid w:val="00B833B7"/>
    <w:rsid w:val="00B87C39"/>
    <w:rsid w:val="00B90714"/>
    <w:rsid w:val="00B95C9F"/>
    <w:rsid w:val="00BA4665"/>
    <w:rsid w:val="00BA7BFE"/>
    <w:rsid w:val="00BB2FB2"/>
    <w:rsid w:val="00BB3304"/>
    <w:rsid w:val="00BD3446"/>
    <w:rsid w:val="00BD7AE0"/>
    <w:rsid w:val="00BE1F1B"/>
    <w:rsid w:val="00BE47B5"/>
    <w:rsid w:val="00BE4C99"/>
    <w:rsid w:val="00BF13A7"/>
    <w:rsid w:val="00BF49F0"/>
    <w:rsid w:val="00C011F3"/>
    <w:rsid w:val="00C058AB"/>
    <w:rsid w:val="00C06739"/>
    <w:rsid w:val="00C100F8"/>
    <w:rsid w:val="00C16707"/>
    <w:rsid w:val="00C17E33"/>
    <w:rsid w:val="00C2067A"/>
    <w:rsid w:val="00C229EA"/>
    <w:rsid w:val="00C2315A"/>
    <w:rsid w:val="00C2413F"/>
    <w:rsid w:val="00C30636"/>
    <w:rsid w:val="00C41521"/>
    <w:rsid w:val="00C46F1C"/>
    <w:rsid w:val="00C538A9"/>
    <w:rsid w:val="00C53B5A"/>
    <w:rsid w:val="00C549B3"/>
    <w:rsid w:val="00C54F5A"/>
    <w:rsid w:val="00C552FA"/>
    <w:rsid w:val="00C61CB8"/>
    <w:rsid w:val="00C62C31"/>
    <w:rsid w:val="00C720CE"/>
    <w:rsid w:val="00C736B6"/>
    <w:rsid w:val="00C755AD"/>
    <w:rsid w:val="00C86679"/>
    <w:rsid w:val="00C94BD6"/>
    <w:rsid w:val="00C957C0"/>
    <w:rsid w:val="00C97A3D"/>
    <w:rsid w:val="00CA4DA3"/>
    <w:rsid w:val="00CB0DD6"/>
    <w:rsid w:val="00CB45C5"/>
    <w:rsid w:val="00CB666B"/>
    <w:rsid w:val="00CB72BA"/>
    <w:rsid w:val="00CC2CCF"/>
    <w:rsid w:val="00CC3E71"/>
    <w:rsid w:val="00CC70E7"/>
    <w:rsid w:val="00CC7461"/>
    <w:rsid w:val="00CD1F42"/>
    <w:rsid w:val="00CD5888"/>
    <w:rsid w:val="00CD7A48"/>
    <w:rsid w:val="00CE131A"/>
    <w:rsid w:val="00CE47FB"/>
    <w:rsid w:val="00CF2E22"/>
    <w:rsid w:val="00CF799E"/>
    <w:rsid w:val="00D01CF0"/>
    <w:rsid w:val="00D02143"/>
    <w:rsid w:val="00D0396F"/>
    <w:rsid w:val="00D0442A"/>
    <w:rsid w:val="00D203E1"/>
    <w:rsid w:val="00D374DD"/>
    <w:rsid w:val="00D426F7"/>
    <w:rsid w:val="00D46519"/>
    <w:rsid w:val="00D539F8"/>
    <w:rsid w:val="00D544B8"/>
    <w:rsid w:val="00D54F23"/>
    <w:rsid w:val="00D6044B"/>
    <w:rsid w:val="00D60F9B"/>
    <w:rsid w:val="00D61388"/>
    <w:rsid w:val="00D61A54"/>
    <w:rsid w:val="00D63846"/>
    <w:rsid w:val="00D63BFB"/>
    <w:rsid w:val="00D64AF7"/>
    <w:rsid w:val="00D64DEA"/>
    <w:rsid w:val="00D70652"/>
    <w:rsid w:val="00D706D9"/>
    <w:rsid w:val="00D71EA8"/>
    <w:rsid w:val="00D73D5F"/>
    <w:rsid w:val="00D80866"/>
    <w:rsid w:val="00D80893"/>
    <w:rsid w:val="00D8155B"/>
    <w:rsid w:val="00D81627"/>
    <w:rsid w:val="00D82099"/>
    <w:rsid w:val="00D83618"/>
    <w:rsid w:val="00D9237C"/>
    <w:rsid w:val="00D92CF1"/>
    <w:rsid w:val="00D92D38"/>
    <w:rsid w:val="00D9479B"/>
    <w:rsid w:val="00D950F5"/>
    <w:rsid w:val="00D9725B"/>
    <w:rsid w:val="00DB0F93"/>
    <w:rsid w:val="00DB5491"/>
    <w:rsid w:val="00DB6836"/>
    <w:rsid w:val="00DC14EB"/>
    <w:rsid w:val="00DC542F"/>
    <w:rsid w:val="00DC7981"/>
    <w:rsid w:val="00DE4EFA"/>
    <w:rsid w:val="00DE5520"/>
    <w:rsid w:val="00DF73AD"/>
    <w:rsid w:val="00E039A0"/>
    <w:rsid w:val="00E04380"/>
    <w:rsid w:val="00E04818"/>
    <w:rsid w:val="00E04A0A"/>
    <w:rsid w:val="00E04A85"/>
    <w:rsid w:val="00E05E18"/>
    <w:rsid w:val="00E06442"/>
    <w:rsid w:val="00E11E4C"/>
    <w:rsid w:val="00E160A4"/>
    <w:rsid w:val="00E20A21"/>
    <w:rsid w:val="00E23993"/>
    <w:rsid w:val="00E25B8C"/>
    <w:rsid w:val="00E30371"/>
    <w:rsid w:val="00E316EB"/>
    <w:rsid w:val="00E32221"/>
    <w:rsid w:val="00E368CB"/>
    <w:rsid w:val="00E36C1F"/>
    <w:rsid w:val="00E370FD"/>
    <w:rsid w:val="00E4674F"/>
    <w:rsid w:val="00E55D7F"/>
    <w:rsid w:val="00E573E9"/>
    <w:rsid w:val="00E618AC"/>
    <w:rsid w:val="00E63639"/>
    <w:rsid w:val="00E63914"/>
    <w:rsid w:val="00E63D4A"/>
    <w:rsid w:val="00E65C85"/>
    <w:rsid w:val="00E66199"/>
    <w:rsid w:val="00E661F6"/>
    <w:rsid w:val="00E671C1"/>
    <w:rsid w:val="00E742CF"/>
    <w:rsid w:val="00E74BB6"/>
    <w:rsid w:val="00E755EC"/>
    <w:rsid w:val="00E7624D"/>
    <w:rsid w:val="00E83304"/>
    <w:rsid w:val="00E87A15"/>
    <w:rsid w:val="00E92083"/>
    <w:rsid w:val="00EA3410"/>
    <w:rsid w:val="00EA3D42"/>
    <w:rsid w:val="00EA5F4A"/>
    <w:rsid w:val="00EA6B1B"/>
    <w:rsid w:val="00EA7F0E"/>
    <w:rsid w:val="00EB6CB1"/>
    <w:rsid w:val="00EC2824"/>
    <w:rsid w:val="00ED68B9"/>
    <w:rsid w:val="00EE28F3"/>
    <w:rsid w:val="00EE639C"/>
    <w:rsid w:val="00EF0EA8"/>
    <w:rsid w:val="00EF35A3"/>
    <w:rsid w:val="00EF5110"/>
    <w:rsid w:val="00F035D1"/>
    <w:rsid w:val="00F07ABB"/>
    <w:rsid w:val="00F1546A"/>
    <w:rsid w:val="00F15882"/>
    <w:rsid w:val="00F20BD3"/>
    <w:rsid w:val="00F235BA"/>
    <w:rsid w:val="00F325ED"/>
    <w:rsid w:val="00F32FA7"/>
    <w:rsid w:val="00F373A5"/>
    <w:rsid w:val="00F4150D"/>
    <w:rsid w:val="00F426D2"/>
    <w:rsid w:val="00F47559"/>
    <w:rsid w:val="00F502A3"/>
    <w:rsid w:val="00F532AD"/>
    <w:rsid w:val="00F5403D"/>
    <w:rsid w:val="00F55C1E"/>
    <w:rsid w:val="00F60BE4"/>
    <w:rsid w:val="00F61B84"/>
    <w:rsid w:val="00F62762"/>
    <w:rsid w:val="00F64C7B"/>
    <w:rsid w:val="00F676DD"/>
    <w:rsid w:val="00F71729"/>
    <w:rsid w:val="00F72B7A"/>
    <w:rsid w:val="00F75A26"/>
    <w:rsid w:val="00F81D20"/>
    <w:rsid w:val="00F81D62"/>
    <w:rsid w:val="00F83270"/>
    <w:rsid w:val="00F83E0F"/>
    <w:rsid w:val="00F83FAD"/>
    <w:rsid w:val="00F91DC6"/>
    <w:rsid w:val="00F952A0"/>
    <w:rsid w:val="00FA2767"/>
    <w:rsid w:val="00FA3C7F"/>
    <w:rsid w:val="00FA3EB6"/>
    <w:rsid w:val="00FA6CA4"/>
    <w:rsid w:val="00FB1135"/>
    <w:rsid w:val="00FB28DC"/>
    <w:rsid w:val="00FB52D7"/>
    <w:rsid w:val="00FB74E2"/>
    <w:rsid w:val="00FC1939"/>
    <w:rsid w:val="00FC3208"/>
    <w:rsid w:val="00FC7C2F"/>
    <w:rsid w:val="00FD5614"/>
    <w:rsid w:val="00FD5EB0"/>
    <w:rsid w:val="00FD7CB8"/>
    <w:rsid w:val="00FE0BE1"/>
    <w:rsid w:val="00FE17B5"/>
    <w:rsid w:val="00FE1DE9"/>
    <w:rsid w:val="00FE227B"/>
    <w:rsid w:val="00FE39C2"/>
    <w:rsid w:val="00FE64AE"/>
    <w:rsid w:val="00FE6947"/>
    <w:rsid w:val="00FF1586"/>
    <w:rsid w:val="00FF420C"/>
    <w:rsid w:val="00FF77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E997E"/>
  <w15:docId w15:val="{65CDD29B-4948-46DE-BB87-4B682970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501"/>
    <w:rPr>
      <w:rFonts w:ascii="Roboto" w:hAnsi="Roboto"/>
    </w:rPr>
  </w:style>
  <w:style w:type="paragraph" w:styleId="Heading1">
    <w:name w:val="heading 1"/>
    <w:basedOn w:val="Normal"/>
    <w:next w:val="Normal"/>
    <w:link w:val="Heading1Char"/>
    <w:qFormat/>
    <w:rsid w:val="00FE227B"/>
    <w:pPr>
      <w:keepNext/>
      <w:spacing w:before="360"/>
      <w:outlineLvl w:val="0"/>
    </w:pPr>
    <w:rPr>
      <w:rFonts w:ascii="Bitter" w:eastAsiaTheme="majorEastAsia" w:hAnsi="Bitter" w:cstheme="majorBidi"/>
      <w:bCs/>
      <w:color w:val="342D8C" w:themeColor="accent1"/>
      <w:sz w:val="60"/>
      <w:szCs w:val="28"/>
    </w:rPr>
  </w:style>
  <w:style w:type="paragraph" w:styleId="Heading2">
    <w:name w:val="heading 2"/>
    <w:next w:val="Normal"/>
    <w:link w:val="Heading2Char"/>
    <w:qFormat/>
    <w:rsid w:val="00FE227B"/>
    <w:pPr>
      <w:keepNext/>
      <w:spacing w:before="360" w:line="240" w:lineRule="atLeast"/>
      <w:outlineLvl w:val="1"/>
    </w:pPr>
    <w:rPr>
      <w:rFonts w:ascii="Bitter" w:eastAsiaTheme="majorEastAsia" w:hAnsi="Bitter" w:cstheme="majorBidi"/>
      <w:bCs/>
      <w:color w:val="342D8C" w:themeColor="accent1"/>
      <w:sz w:val="38"/>
      <w:szCs w:val="26"/>
    </w:rPr>
  </w:style>
  <w:style w:type="paragraph" w:styleId="Heading3">
    <w:name w:val="heading 3"/>
    <w:basedOn w:val="Normal"/>
    <w:next w:val="Normal"/>
    <w:link w:val="Heading3Char"/>
    <w:qFormat/>
    <w:rsid w:val="00FE227B"/>
    <w:pPr>
      <w:keepNext/>
      <w:spacing w:before="340"/>
      <w:outlineLvl w:val="2"/>
    </w:pPr>
    <w:rPr>
      <w:rFonts w:eastAsiaTheme="majorEastAsia" w:cstheme="majorBidi"/>
      <w:b/>
      <w:bCs/>
      <w:sz w:val="30"/>
    </w:rPr>
  </w:style>
  <w:style w:type="paragraph" w:styleId="Heading4">
    <w:name w:val="heading 4"/>
    <w:basedOn w:val="Normal"/>
    <w:next w:val="Normal"/>
    <w:link w:val="Heading4Char"/>
    <w:qFormat/>
    <w:rsid w:val="00FE227B"/>
    <w:pPr>
      <w:spacing w:before="280"/>
      <w:outlineLvl w:val="3"/>
    </w:pPr>
    <w:rPr>
      <w:rFonts w:eastAsiaTheme="majorEastAsia" w:cstheme="majorBidi"/>
      <w:bCs/>
      <w:iCs/>
      <w:color w:val="000000" w:themeColor="text1"/>
      <w:sz w:val="28"/>
    </w:rPr>
  </w:style>
  <w:style w:type="paragraph" w:styleId="Heading5">
    <w:name w:val="heading 5"/>
    <w:next w:val="Normal"/>
    <w:link w:val="Heading5Char"/>
    <w:uiPriority w:val="2"/>
    <w:qFormat/>
    <w:rsid w:val="00FE227B"/>
    <w:pPr>
      <w:spacing w:line="240" w:lineRule="atLeast"/>
      <w:outlineLvl w:val="4"/>
    </w:pPr>
    <w:rPr>
      <w:rFonts w:ascii="Roboto" w:eastAsiaTheme="majorEastAsia" w:hAnsi="Roboto" w:cstheme="majorBidi"/>
      <w:sz w:val="24"/>
    </w:rPr>
  </w:style>
  <w:style w:type="paragraph" w:styleId="Heading6">
    <w:name w:val="heading 6"/>
    <w:basedOn w:val="Normal"/>
    <w:next w:val="Normal"/>
    <w:link w:val="Heading6Char"/>
    <w:uiPriority w:val="2"/>
    <w:qFormat/>
    <w:rsid w:val="00FE227B"/>
    <w:pPr>
      <w:spacing w:before="240"/>
      <w:outlineLvl w:val="5"/>
    </w:pPr>
    <w:rPr>
      <w:rFonts w:eastAsiaTheme="majorEastAsia" w:cstheme="majorBidi"/>
      <w:i/>
      <w:iCs/>
    </w:rPr>
  </w:style>
  <w:style w:type="paragraph" w:styleId="Heading7">
    <w:name w:val="heading 7"/>
    <w:basedOn w:val="Normal"/>
    <w:next w:val="Normal"/>
    <w:link w:val="Heading7Char"/>
    <w:uiPriority w:val="2"/>
    <w:rsid w:val="00FE227B"/>
    <w:pPr>
      <w:spacing w:before="240"/>
      <w:outlineLvl w:val="6"/>
    </w:pPr>
    <w:rPr>
      <w:rFonts w:eastAsiaTheme="majorEastAsia" w:cstheme="majorBidi"/>
      <w:iCs/>
      <w:color w:val="595959" w:themeColor="text1" w:themeTint="A6"/>
    </w:rPr>
  </w:style>
  <w:style w:type="paragraph" w:styleId="Heading8">
    <w:name w:val="heading 8"/>
    <w:basedOn w:val="Normal"/>
    <w:next w:val="Normal"/>
    <w:link w:val="Heading8Char"/>
    <w:uiPriority w:val="2"/>
    <w:rsid w:val="00FE227B"/>
    <w:pPr>
      <w:spacing w:before="240"/>
      <w:outlineLvl w:val="7"/>
    </w:pPr>
    <w:rPr>
      <w:rFonts w:eastAsiaTheme="majorEastAsia" w:cstheme="majorBidi"/>
      <w:color w:val="726BCF" w:themeColor="accent1" w:themeTint="99"/>
      <w:szCs w:val="20"/>
    </w:rPr>
  </w:style>
  <w:style w:type="paragraph" w:styleId="Heading9">
    <w:name w:val="heading 9"/>
    <w:aliases w:val="Numbered Table"/>
    <w:basedOn w:val="Normal"/>
    <w:next w:val="Normal"/>
    <w:link w:val="Heading9Char"/>
    <w:uiPriority w:val="2"/>
    <w:qFormat/>
    <w:rsid w:val="00FE227B"/>
    <w:pPr>
      <w:numPr>
        <w:numId w:val="15"/>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227B"/>
    <w:rPr>
      <w:rFonts w:ascii="Bitter" w:eastAsiaTheme="majorEastAsia" w:hAnsi="Bitter" w:cstheme="majorBidi"/>
      <w:bCs/>
      <w:color w:val="342D8C" w:themeColor="accent1"/>
      <w:sz w:val="60"/>
      <w:szCs w:val="28"/>
    </w:rPr>
  </w:style>
  <w:style w:type="character" w:customStyle="1" w:styleId="Heading2Char">
    <w:name w:val="Heading 2 Char"/>
    <w:basedOn w:val="DefaultParagraphFont"/>
    <w:link w:val="Heading2"/>
    <w:rsid w:val="00FE227B"/>
    <w:rPr>
      <w:rFonts w:ascii="Bitter" w:eastAsiaTheme="majorEastAsia" w:hAnsi="Bitter" w:cstheme="majorBidi"/>
      <w:bCs/>
      <w:color w:val="342D8C" w:themeColor="accent1"/>
      <w:sz w:val="38"/>
      <w:szCs w:val="26"/>
    </w:rPr>
  </w:style>
  <w:style w:type="character" w:customStyle="1" w:styleId="Heading3Char">
    <w:name w:val="Heading 3 Char"/>
    <w:basedOn w:val="DefaultParagraphFont"/>
    <w:link w:val="Heading3"/>
    <w:rsid w:val="00FE227B"/>
    <w:rPr>
      <w:rFonts w:ascii="Roboto" w:eastAsiaTheme="majorEastAsia" w:hAnsi="Roboto" w:cstheme="majorBidi"/>
      <w:b/>
      <w:bCs/>
      <w:sz w:val="30"/>
    </w:rPr>
  </w:style>
  <w:style w:type="character" w:customStyle="1" w:styleId="Heading4Char">
    <w:name w:val="Heading 4 Char"/>
    <w:basedOn w:val="DefaultParagraphFont"/>
    <w:link w:val="Heading4"/>
    <w:rsid w:val="00FE227B"/>
    <w:rPr>
      <w:rFonts w:ascii="Roboto" w:eastAsiaTheme="majorEastAsia" w:hAnsi="Roboto" w:cstheme="majorBidi"/>
      <w:bCs/>
      <w:iCs/>
      <w:color w:val="000000" w:themeColor="text1"/>
      <w:sz w:val="28"/>
    </w:rPr>
  </w:style>
  <w:style w:type="character" w:customStyle="1" w:styleId="Heading5Char">
    <w:name w:val="Heading 5 Char"/>
    <w:basedOn w:val="DefaultParagraphFont"/>
    <w:link w:val="Heading5"/>
    <w:uiPriority w:val="2"/>
    <w:rsid w:val="00FE227B"/>
    <w:rPr>
      <w:rFonts w:ascii="Roboto" w:eastAsiaTheme="majorEastAsia" w:hAnsi="Roboto" w:cstheme="majorBidi"/>
      <w:sz w:val="24"/>
    </w:rPr>
  </w:style>
  <w:style w:type="character" w:customStyle="1" w:styleId="Heading6Char">
    <w:name w:val="Heading 6 Char"/>
    <w:basedOn w:val="DefaultParagraphFont"/>
    <w:link w:val="Heading6"/>
    <w:uiPriority w:val="2"/>
    <w:rsid w:val="00FE227B"/>
    <w:rPr>
      <w:rFonts w:ascii="Roboto" w:eastAsiaTheme="majorEastAsia" w:hAnsi="Roboto" w:cstheme="majorBidi"/>
      <w:i/>
      <w:iCs/>
    </w:rPr>
  </w:style>
  <w:style w:type="paragraph" w:customStyle="1" w:styleId="Chaptertitle">
    <w:name w:val="Chapter title"/>
    <w:basedOn w:val="Normal"/>
    <w:link w:val="ChaptertitleChar"/>
    <w:rsid w:val="00FE227B"/>
    <w:pPr>
      <w:spacing w:before="520" w:after="120"/>
    </w:pPr>
    <w:rPr>
      <w:rFonts w:ascii="Bitter" w:hAnsi="Bitter"/>
      <w:color w:val="342D8C" w:themeColor="accent1"/>
      <w:sz w:val="52"/>
      <w:szCs w:val="52"/>
    </w:rPr>
  </w:style>
  <w:style w:type="character" w:customStyle="1" w:styleId="ChaptertitleChar">
    <w:name w:val="Chapter title Char"/>
    <w:basedOn w:val="DefaultParagraphFont"/>
    <w:link w:val="Chaptertitle"/>
    <w:rsid w:val="00FE227B"/>
    <w:rPr>
      <w:rFonts w:ascii="Bitter" w:hAnsi="Bitter"/>
      <w:color w:val="342D8C" w:themeColor="accent1"/>
      <w:sz w:val="52"/>
      <w:szCs w:val="52"/>
    </w:rPr>
  </w:style>
  <w:style w:type="paragraph" w:customStyle="1" w:styleId="Tabletext">
    <w:name w:val="Table text"/>
    <w:basedOn w:val="Normal"/>
    <w:link w:val="TabletextChar"/>
    <w:uiPriority w:val="1"/>
    <w:qFormat/>
    <w:rsid w:val="00FE227B"/>
    <w:pPr>
      <w:spacing w:before="120" w:after="60"/>
    </w:pPr>
    <w:rPr>
      <w:sz w:val="20"/>
    </w:rPr>
  </w:style>
  <w:style w:type="paragraph" w:customStyle="1" w:styleId="Copyrighttext">
    <w:name w:val="Copyright text"/>
    <w:basedOn w:val="Normal"/>
    <w:link w:val="CopyrighttextChar"/>
    <w:uiPriority w:val="2"/>
    <w:qFormat/>
    <w:rsid w:val="00FE227B"/>
    <w:pPr>
      <w:spacing w:line="360" w:lineRule="auto"/>
      <w:contextualSpacing/>
    </w:pPr>
    <w:rPr>
      <w:sz w:val="16"/>
      <w:szCs w:val="16"/>
    </w:rPr>
  </w:style>
  <w:style w:type="character" w:customStyle="1" w:styleId="CopyrighttextChar">
    <w:name w:val="Copyright text Char"/>
    <w:basedOn w:val="DefaultParagraphFont"/>
    <w:link w:val="Copyrighttext"/>
    <w:uiPriority w:val="2"/>
    <w:rsid w:val="00FE227B"/>
    <w:rPr>
      <w:rFonts w:ascii="Roboto" w:hAnsi="Roboto"/>
      <w:sz w:val="16"/>
      <w:szCs w:val="16"/>
    </w:rPr>
  </w:style>
  <w:style w:type="paragraph" w:styleId="TOC8">
    <w:name w:val="toc 8"/>
    <w:basedOn w:val="Normal"/>
    <w:next w:val="Normal"/>
    <w:uiPriority w:val="39"/>
    <w:rsid w:val="00FE227B"/>
    <w:pPr>
      <w:tabs>
        <w:tab w:val="right" w:leader="dot" w:pos="9016"/>
      </w:tabs>
      <w:spacing w:after="100"/>
      <w:ind w:left="2977"/>
    </w:pPr>
    <w:rPr>
      <w:noProof/>
    </w:rPr>
  </w:style>
  <w:style w:type="paragraph" w:styleId="TOC9">
    <w:name w:val="toc 9"/>
    <w:basedOn w:val="Normal"/>
    <w:next w:val="Normal"/>
    <w:uiPriority w:val="39"/>
    <w:rsid w:val="00FE227B"/>
    <w:pPr>
      <w:tabs>
        <w:tab w:val="right" w:leader="dot" w:pos="9016"/>
      </w:tabs>
      <w:spacing w:after="100"/>
      <w:ind w:left="3402"/>
    </w:pPr>
    <w:rPr>
      <w:noProof/>
    </w:rPr>
  </w:style>
  <w:style w:type="paragraph" w:customStyle="1" w:styleId="Numbered1">
    <w:name w:val="Numbered 1"/>
    <w:basedOn w:val="Heading1"/>
    <w:next w:val="Normal"/>
    <w:link w:val="Numbered1Char"/>
    <w:qFormat/>
    <w:rsid w:val="00FE227B"/>
    <w:pPr>
      <w:numPr>
        <w:numId w:val="29"/>
      </w:numPr>
      <w:tabs>
        <w:tab w:val="left" w:pos="680"/>
      </w:tabs>
    </w:pPr>
  </w:style>
  <w:style w:type="paragraph" w:customStyle="1" w:styleId="Numbered11">
    <w:name w:val="Numbered 1.1"/>
    <w:basedOn w:val="Heading2"/>
    <w:next w:val="Normal"/>
    <w:qFormat/>
    <w:rsid w:val="002427B6"/>
    <w:pPr>
      <w:numPr>
        <w:ilvl w:val="1"/>
        <w:numId w:val="29"/>
      </w:numPr>
      <w:tabs>
        <w:tab w:val="left" w:pos="1021"/>
      </w:tabs>
      <w:ind w:left="680" w:hanging="680"/>
    </w:pPr>
    <w:rPr>
      <w:rFonts w:cs="Arial"/>
    </w:rPr>
  </w:style>
  <w:style w:type="paragraph" w:customStyle="1" w:styleId="Numbered111">
    <w:name w:val="Numbered 1.1.1"/>
    <w:basedOn w:val="Heading3"/>
    <w:next w:val="Normal"/>
    <w:qFormat/>
    <w:rsid w:val="002427B6"/>
    <w:pPr>
      <w:numPr>
        <w:ilvl w:val="2"/>
        <w:numId w:val="29"/>
      </w:numPr>
      <w:tabs>
        <w:tab w:val="left" w:pos="1361"/>
      </w:tabs>
      <w:ind w:left="1021" w:hanging="1021"/>
      <w:contextualSpacing/>
    </w:pPr>
  </w:style>
  <w:style w:type="paragraph" w:customStyle="1" w:styleId="Numbered1111">
    <w:name w:val="Numbered 1.1.1.1"/>
    <w:basedOn w:val="Heading4"/>
    <w:next w:val="Normal"/>
    <w:rsid w:val="002427B6"/>
    <w:pPr>
      <w:numPr>
        <w:ilvl w:val="3"/>
        <w:numId w:val="29"/>
      </w:numPr>
      <w:tabs>
        <w:tab w:val="left" w:pos="1361"/>
      </w:tabs>
      <w:ind w:left="1021" w:hanging="1021"/>
    </w:pPr>
  </w:style>
  <w:style w:type="paragraph" w:customStyle="1" w:styleId="Numbered11111">
    <w:name w:val="Numbered 1.1.1.1.1"/>
    <w:basedOn w:val="Heading5"/>
    <w:next w:val="Normal"/>
    <w:uiPriority w:val="2"/>
    <w:rsid w:val="002427B6"/>
    <w:pPr>
      <w:numPr>
        <w:ilvl w:val="4"/>
        <w:numId w:val="29"/>
      </w:numPr>
      <w:tabs>
        <w:tab w:val="left" w:pos="1701"/>
      </w:tabs>
      <w:ind w:left="1361" w:hanging="1361"/>
    </w:pPr>
  </w:style>
  <w:style w:type="paragraph" w:customStyle="1" w:styleId="Numbered111111">
    <w:name w:val="Numbered 1.1.1.1.1.1"/>
    <w:basedOn w:val="Heading6"/>
    <w:next w:val="Normal"/>
    <w:uiPriority w:val="2"/>
    <w:rsid w:val="002427B6"/>
    <w:pPr>
      <w:numPr>
        <w:ilvl w:val="5"/>
        <w:numId w:val="29"/>
      </w:numPr>
      <w:tabs>
        <w:tab w:val="left" w:pos="1701"/>
      </w:tabs>
      <w:ind w:left="1361" w:hanging="1361"/>
    </w:pPr>
  </w:style>
  <w:style w:type="paragraph" w:styleId="Header">
    <w:name w:val="header"/>
    <w:basedOn w:val="Normal"/>
    <w:link w:val="HeaderChar"/>
    <w:uiPriority w:val="99"/>
    <w:unhideWhenUsed/>
    <w:qFormat/>
    <w:rsid w:val="00FE227B"/>
    <w:pPr>
      <w:tabs>
        <w:tab w:val="center" w:pos="4513"/>
        <w:tab w:val="right" w:pos="9026"/>
      </w:tabs>
      <w:spacing w:after="120"/>
    </w:pPr>
    <w:rPr>
      <w:sz w:val="18"/>
    </w:rPr>
  </w:style>
  <w:style w:type="character" w:customStyle="1" w:styleId="HeaderChar">
    <w:name w:val="Header Char"/>
    <w:basedOn w:val="DefaultParagraphFont"/>
    <w:link w:val="Header"/>
    <w:uiPriority w:val="99"/>
    <w:rsid w:val="00FE227B"/>
    <w:rPr>
      <w:rFonts w:ascii="Roboto" w:hAnsi="Roboto"/>
      <w:sz w:val="18"/>
    </w:rPr>
  </w:style>
  <w:style w:type="paragraph" w:styleId="NoSpacing">
    <w:name w:val="No Spacing"/>
    <w:uiPriority w:val="1"/>
    <w:qFormat/>
    <w:rsid w:val="00FE227B"/>
    <w:pPr>
      <w:spacing w:before="0"/>
    </w:pPr>
    <w:rPr>
      <w:rFonts w:ascii="Roboto" w:hAnsi="Roboto"/>
    </w:rPr>
  </w:style>
  <w:style w:type="paragraph" w:customStyle="1" w:styleId="Tabletitle">
    <w:name w:val="Table title"/>
    <w:basedOn w:val="Normal"/>
    <w:link w:val="TabletitleChar"/>
    <w:qFormat/>
    <w:rsid w:val="00FE227B"/>
    <w:pPr>
      <w:spacing w:before="240" w:after="120"/>
    </w:pPr>
    <w:rPr>
      <w:b/>
      <w:szCs w:val="20"/>
    </w:rPr>
  </w:style>
  <w:style w:type="character" w:customStyle="1" w:styleId="TabletitleChar">
    <w:name w:val="Table title Char"/>
    <w:basedOn w:val="DefaultParagraphFont"/>
    <w:link w:val="Tabletitle"/>
    <w:rsid w:val="00FE227B"/>
    <w:rPr>
      <w:rFonts w:ascii="Roboto" w:hAnsi="Roboto"/>
      <w:b/>
      <w:szCs w:val="20"/>
    </w:rPr>
  </w:style>
  <w:style w:type="paragraph" w:customStyle="1" w:styleId="Charttitle">
    <w:name w:val="Chart title"/>
    <w:basedOn w:val="Tabletitle"/>
    <w:rsid w:val="00FE227B"/>
  </w:style>
  <w:style w:type="paragraph" w:styleId="EndnoteText">
    <w:name w:val="endnote text"/>
    <w:basedOn w:val="Normal"/>
    <w:link w:val="EndnoteTextChar"/>
    <w:uiPriority w:val="99"/>
    <w:rsid w:val="00FE227B"/>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FE227B"/>
    <w:pPr>
      <w:spacing w:after="120"/>
      <w:contextualSpacing/>
    </w:pPr>
    <w:rPr>
      <w:rFonts w:ascii="Bitter" w:hAnsi="Bitter"/>
      <w:b/>
      <w:color w:val="342D8C" w:themeColor="accent1"/>
      <w:sz w:val="24"/>
      <w:szCs w:val="24"/>
    </w:rPr>
  </w:style>
  <w:style w:type="character" w:customStyle="1" w:styleId="PullquoteheadingChar">
    <w:name w:val="Pull quote heading Char"/>
    <w:basedOn w:val="DefaultParagraphFont"/>
    <w:link w:val="Pullquoteheading"/>
    <w:uiPriority w:val="1"/>
    <w:rsid w:val="00FE227B"/>
    <w:rPr>
      <w:rFonts w:ascii="Bitter" w:hAnsi="Bitter"/>
      <w:b/>
      <w:color w:val="342D8C" w:themeColor="accent1"/>
      <w:sz w:val="24"/>
      <w:szCs w:val="24"/>
    </w:rPr>
  </w:style>
  <w:style w:type="paragraph" w:customStyle="1" w:styleId="Pullquotetext">
    <w:name w:val="Pull quote text"/>
    <w:link w:val="PullquotetextChar"/>
    <w:uiPriority w:val="1"/>
    <w:rsid w:val="00FE227B"/>
    <w:pPr>
      <w:spacing w:before="120"/>
    </w:pPr>
    <w:rPr>
      <w:rFonts w:ascii="Bitter" w:hAnsi="Bitter"/>
      <w:color w:val="342D8C" w:themeColor="accent1"/>
      <w:sz w:val="24"/>
      <w:szCs w:val="24"/>
    </w:rPr>
  </w:style>
  <w:style w:type="character" w:customStyle="1" w:styleId="PullquotetextChar">
    <w:name w:val="Pull quote text Char"/>
    <w:basedOn w:val="PullquoteheadingChar"/>
    <w:link w:val="Pullquotetext"/>
    <w:uiPriority w:val="1"/>
    <w:rsid w:val="00FE227B"/>
    <w:rPr>
      <w:rFonts w:ascii="Bitter" w:hAnsi="Bitter"/>
      <w:b w:val="0"/>
      <w:color w:val="342D8C" w:themeColor="accent1"/>
      <w:sz w:val="24"/>
      <w:szCs w:val="24"/>
    </w:rPr>
  </w:style>
  <w:style w:type="paragraph" w:customStyle="1" w:styleId="Note">
    <w:name w:val="Note"/>
    <w:basedOn w:val="Normal"/>
    <w:link w:val="NoteChar"/>
    <w:rsid w:val="00FE227B"/>
    <w:pPr>
      <w:spacing w:after="120"/>
    </w:pPr>
    <w:rPr>
      <w:i/>
      <w:sz w:val="16"/>
      <w:szCs w:val="16"/>
    </w:rPr>
  </w:style>
  <w:style w:type="character" w:customStyle="1" w:styleId="NoteChar">
    <w:name w:val="Note Char"/>
    <w:basedOn w:val="DefaultParagraphFont"/>
    <w:link w:val="Note"/>
    <w:rsid w:val="00FE227B"/>
    <w:rPr>
      <w:rFonts w:ascii="Roboto" w:hAnsi="Roboto"/>
      <w:i/>
      <w:sz w:val="16"/>
      <w:szCs w:val="16"/>
    </w:rPr>
  </w:style>
  <w:style w:type="paragraph" w:customStyle="1" w:styleId="Source">
    <w:name w:val="Source"/>
    <w:basedOn w:val="Normal"/>
    <w:link w:val="SourceChar"/>
    <w:rsid w:val="00FE227B"/>
    <w:pPr>
      <w:spacing w:after="60"/>
    </w:pPr>
    <w:rPr>
      <w:sz w:val="16"/>
      <w:szCs w:val="16"/>
    </w:rPr>
  </w:style>
  <w:style w:type="character" w:customStyle="1" w:styleId="SourceChar">
    <w:name w:val="Source Char"/>
    <w:basedOn w:val="DefaultParagraphFont"/>
    <w:link w:val="Source"/>
    <w:rsid w:val="00FE227B"/>
    <w:rPr>
      <w:rFonts w:ascii="Roboto" w:hAnsi="Roboto"/>
      <w:sz w:val="16"/>
      <w:szCs w:val="16"/>
    </w:rPr>
  </w:style>
  <w:style w:type="paragraph" w:customStyle="1" w:styleId="Footnotes">
    <w:name w:val="Footnotes"/>
    <w:basedOn w:val="FootnoteText"/>
    <w:link w:val="FootnotesChar"/>
    <w:uiPriority w:val="4"/>
    <w:semiHidden/>
    <w:qFormat/>
    <w:rsid w:val="00FE227B"/>
    <w:pPr>
      <w:keepLines/>
    </w:pPr>
  </w:style>
  <w:style w:type="character" w:customStyle="1" w:styleId="FootnotesChar">
    <w:name w:val="Footnotes Char"/>
    <w:basedOn w:val="DefaultParagraphFont"/>
    <w:link w:val="Footnotes"/>
    <w:uiPriority w:val="4"/>
    <w:semiHidden/>
    <w:rsid w:val="00FE227B"/>
    <w:rPr>
      <w:rFonts w:ascii="Roboto" w:hAnsi="Roboto"/>
      <w:sz w:val="16"/>
      <w:szCs w:val="20"/>
    </w:rPr>
  </w:style>
  <w:style w:type="paragraph" w:styleId="Quote">
    <w:name w:val="Quote"/>
    <w:basedOn w:val="Normal"/>
    <w:next w:val="Normal"/>
    <w:link w:val="QuoteChar"/>
    <w:uiPriority w:val="29"/>
    <w:rsid w:val="00FE227B"/>
    <w:pPr>
      <w:ind w:left="737"/>
    </w:pPr>
    <w:rPr>
      <w:iCs/>
      <w:color w:val="000000" w:themeColor="text1"/>
    </w:rPr>
  </w:style>
  <w:style w:type="character" w:customStyle="1" w:styleId="QuoteChar">
    <w:name w:val="Quote Char"/>
    <w:basedOn w:val="DefaultParagraphFont"/>
    <w:link w:val="Quote"/>
    <w:uiPriority w:val="29"/>
    <w:rsid w:val="00FE227B"/>
    <w:rPr>
      <w:rFonts w:ascii="Roboto" w:hAnsi="Roboto"/>
      <w:iCs/>
      <w:color w:val="000000" w:themeColor="text1"/>
    </w:rPr>
  </w:style>
  <w:style w:type="paragraph" w:customStyle="1" w:styleId="Bulletpoint">
    <w:name w:val="Bullet point"/>
    <w:basedOn w:val="ListBullet"/>
    <w:qFormat/>
    <w:rsid w:val="00FE227B"/>
    <w:pPr>
      <w:numPr>
        <w:numId w:val="12"/>
      </w:numPr>
    </w:pPr>
    <w:rPr>
      <w:rFonts w:cs="Times New Roman"/>
    </w:rPr>
  </w:style>
  <w:style w:type="paragraph" w:styleId="ListBullet">
    <w:name w:val="List Bullet"/>
    <w:basedOn w:val="Normal"/>
    <w:uiPriority w:val="99"/>
    <w:rsid w:val="00FE227B"/>
    <w:pPr>
      <w:numPr>
        <w:numId w:val="11"/>
      </w:numPr>
      <w:tabs>
        <w:tab w:val="left" w:pos="340"/>
      </w:tabs>
      <w:spacing w:before="120"/>
    </w:pPr>
  </w:style>
  <w:style w:type="paragraph" w:customStyle="1" w:styleId="Bulletpoint2">
    <w:name w:val="Bullet point 2"/>
    <w:basedOn w:val="ListBullet2"/>
    <w:uiPriority w:val="1"/>
    <w:qFormat/>
    <w:rsid w:val="00FE227B"/>
    <w:pPr>
      <w:numPr>
        <w:numId w:val="14"/>
      </w:numPr>
      <w:tabs>
        <w:tab w:val="left" w:pos="680"/>
      </w:tabs>
    </w:pPr>
  </w:style>
  <w:style w:type="paragraph" w:styleId="ListNumber">
    <w:name w:val="List Number"/>
    <w:basedOn w:val="Normal"/>
    <w:uiPriority w:val="99"/>
    <w:rsid w:val="00FE227B"/>
    <w:pPr>
      <w:numPr>
        <w:numId w:val="26"/>
      </w:numPr>
      <w:spacing w:before="120"/>
    </w:pPr>
    <w:rPr>
      <w:color w:val="000000" w:themeColor="text1" w:themeShade="BF"/>
    </w:rPr>
  </w:style>
  <w:style w:type="paragraph" w:styleId="ListBullet2">
    <w:name w:val="List Bullet 2"/>
    <w:basedOn w:val="Normal"/>
    <w:uiPriority w:val="99"/>
    <w:rsid w:val="00FE227B"/>
    <w:pPr>
      <w:numPr>
        <w:numId w:val="13"/>
      </w:numPr>
      <w:spacing w:before="120"/>
    </w:pPr>
  </w:style>
  <w:style w:type="paragraph" w:styleId="TOCHeading">
    <w:name w:val="TOC Heading"/>
    <w:basedOn w:val="Normal"/>
    <w:next w:val="Normal"/>
    <w:uiPriority w:val="39"/>
    <w:qFormat/>
    <w:rsid w:val="00C97A3D"/>
    <w:pPr>
      <w:spacing w:before="480" w:after="120" w:line="276" w:lineRule="auto"/>
    </w:pPr>
    <w:rPr>
      <w:rFonts w:ascii="Bitter" w:eastAsiaTheme="majorEastAsia" w:hAnsi="Bitter" w:cstheme="majorBidi"/>
      <w:bCs/>
      <w:color w:val="342D8C" w:themeColor="accent1"/>
      <w:sz w:val="60"/>
      <w:szCs w:val="28"/>
      <w:lang w:val="en-US" w:eastAsia="ja-JP"/>
    </w:rPr>
  </w:style>
  <w:style w:type="paragraph" w:styleId="ListNumber2">
    <w:name w:val="List Number 2"/>
    <w:next w:val="Normal"/>
    <w:uiPriority w:val="99"/>
    <w:rsid w:val="00FE227B"/>
    <w:pPr>
      <w:numPr>
        <w:numId w:val="27"/>
      </w:numPr>
      <w:tabs>
        <w:tab w:val="left" w:pos="680"/>
      </w:tabs>
      <w:spacing w:before="120"/>
    </w:pPr>
    <w:rPr>
      <w:rFonts w:ascii="Roboto" w:hAnsi="Roboto"/>
    </w:rPr>
  </w:style>
  <w:style w:type="character" w:styleId="Hyperlink">
    <w:name w:val="Hyperlink"/>
    <w:basedOn w:val="DefaultParagraphFont"/>
    <w:uiPriority w:val="99"/>
    <w:qFormat/>
    <w:rsid w:val="00FE227B"/>
    <w:rPr>
      <w:rFonts w:ascii="Roboto" w:hAnsi="Roboto"/>
      <w:color w:val="0000FF"/>
      <w:sz w:val="22"/>
      <w:u w:val="single"/>
    </w:rPr>
  </w:style>
  <w:style w:type="paragraph" w:styleId="BalloonText">
    <w:name w:val="Balloon Text"/>
    <w:basedOn w:val="Normal"/>
    <w:link w:val="BalloonTextChar"/>
    <w:uiPriority w:val="99"/>
    <w:semiHidden/>
    <w:unhideWhenUsed/>
    <w:rsid w:val="00FE227B"/>
    <w:pPr>
      <w:spacing w:before="0"/>
    </w:pPr>
    <w:rPr>
      <w:rFonts w:cs="Tahoma"/>
      <w:sz w:val="16"/>
      <w:szCs w:val="16"/>
    </w:rPr>
  </w:style>
  <w:style w:type="character" w:customStyle="1" w:styleId="BalloonTextChar">
    <w:name w:val="Balloon Text Char"/>
    <w:basedOn w:val="DefaultParagraphFont"/>
    <w:link w:val="BalloonText"/>
    <w:uiPriority w:val="99"/>
    <w:semiHidden/>
    <w:rsid w:val="00FE227B"/>
    <w:rPr>
      <w:rFonts w:ascii="Roboto" w:hAnsi="Roboto" w:cs="Tahoma"/>
      <w:sz w:val="16"/>
      <w:szCs w:val="16"/>
    </w:rPr>
  </w:style>
  <w:style w:type="paragraph" w:styleId="Footer">
    <w:name w:val="footer"/>
    <w:basedOn w:val="Normal"/>
    <w:link w:val="FooterChar"/>
    <w:uiPriority w:val="99"/>
    <w:unhideWhenUsed/>
    <w:qFormat/>
    <w:rsid w:val="00FE227B"/>
    <w:pPr>
      <w:tabs>
        <w:tab w:val="center" w:pos="4513"/>
        <w:tab w:val="right" w:pos="9026"/>
      </w:tabs>
      <w:spacing w:after="120"/>
    </w:pPr>
    <w:rPr>
      <w:sz w:val="18"/>
    </w:rPr>
  </w:style>
  <w:style w:type="character" w:customStyle="1" w:styleId="FooterChar">
    <w:name w:val="Footer Char"/>
    <w:basedOn w:val="DefaultParagraphFont"/>
    <w:link w:val="Footer"/>
    <w:uiPriority w:val="99"/>
    <w:rsid w:val="00FE227B"/>
    <w:rPr>
      <w:rFonts w:ascii="Roboto" w:hAnsi="Roboto"/>
      <w:sz w:val="18"/>
    </w:rPr>
  </w:style>
  <w:style w:type="paragraph" w:styleId="ListParagraph">
    <w:name w:val="List Paragraph"/>
    <w:basedOn w:val="Normal"/>
    <w:uiPriority w:val="34"/>
    <w:qFormat/>
    <w:rsid w:val="00FE227B"/>
    <w:pPr>
      <w:numPr>
        <w:numId w:val="21"/>
      </w:numPr>
      <w:tabs>
        <w:tab w:val="left" w:pos="340"/>
      </w:tabs>
      <w:spacing w:before="120"/>
    </w:pPr>
  </w:style>
  <w:style w:type="character" w:customStyle="1" w:styleId="Heading7Char">
    <w:name w:val="Heading 7 Char"/>
    <w:basedOn w:val="DefaultParagraphFont"/>
    <w:link w:val="Heading7"/>
    <w:uiPriority w:val="2"/>
    <w:rsid w:val="00FE227B"/>
    <w:rPr>
      <w:rFonts w:ascii="Roboto" w:eastAsiaTheme="majorEastAsia" w:hAnsi="Roboto" w:cstheme="majorBidi"/>
      <w:iCs/>
      <w:color w:val="595959" w:themeColor="text1" w:themeTint="A6"/>
    </w:rPr>
  </w:style>
  <w:style w:type="character" w:customStyle="1" w:styleId="Heading8Char">
    <w:name w:val="Heading 8 Char"/>
    <w:basedOn w:val="DefaultParagraphFont"/>
    <w:link w:val="Heading8"/>
    <w:uiPriority w:val="2"/>
    <w:rsid w:val="00FE227B"/>
    <w:rPr>
      <w:rFonts w:ascii="Roboto" w:eastAsiaTheme="majorEastAsia" w:hAnsi="Roboto" w:cstheme="majorBidi"/>
      <w:color w:val="726BCF" w:themeColor="accent1" w:themeTint="99"/>
      <w:szCs w:val="20"/>
    </w:rPr>
  </w:style>
  <w:style w:type="character" w:customStyle="1" w:styleId="Heading9Char">
    <w:name w:val="Heading 9 Char"/>
    <w:aliases w:val="Numbered Table Char"/>
    <w:basedOn w:val="DefaultParagraphFont"/>
    <w:link w:val="Heading9"/>
    <w:uiPriority w:val="2"/>
    <w:rsid w:val="00FE227B"/>
    <w:rPr>
      <w:rFonts w:ascii="Roboto" w:eastAsiaTheme="majorEastAsia" w:hAnsi="Roboto" w:cstheme="majorBidi"/>
      <w:b/>
      <w:iCs/>
      <w:color w:val="000000" w:themeColor="text1"/>
      <w:sz w:val="24"/>
      <w:szCs w:val="20"/>
    </w:rPr>
  </w:style>
  <w:style w:type="paragraph" w:customStyle="1" w:styleId="Numbered1111111">
    <w:name w:val="Numbered 1.1.1.1.1.1.1"/>
    <w:basedOn w:val="Heading7"/>
    <w:next w:val="Normal"/>
    <w:uiPriority w:val="2"/>
    <w:rsid w:val="002427B6"/>
    <w:pPr>
      <w:numPr>
        <w:ilvl w:val="6"/>
        <w:numId w:val="29"/>
      </w:numPr>
      <w:tabs>
        <w:tab w:val="left" w:pos="2041"/>
      </w:tabs>
      <w:ind w:left="1701" w:hanging="1701"/>
    </w:pPr>
  </w:style>
  <w:style w:type="paragraph" w:customStyle="1" w:styleId="Numbered11111111">
    <w:name w:val="Numbered 1.1.1.1.1.1.1.1"/>
    <w:basedOn w:val="Heading8"/>
    <w:next w:val="Normal"/>
    <w:uiPriority w:val="2"/>
    <w:rsid w:val="002427B6"/>
    <w:pPr>
      <w:numPr>
        <w:ilvl w:val="7"/>
        <w:numId w:val="29"/>
      </w:numPr>
      <w:tabs>
        <w:tab w:val="left" w:pos="2041"/>
      </w:tabs>
      <w:ind w:left="1701" w:hanging="1701"/>
    </w:pPr>
  </w:style>
  <w:style w:type="table" w:styleId="TableGrid">
    <w:name w:val="Table Grid"/>
    <w:aliases w:val="ACCC Table"/>
    <w:basedOn w:val="TableNormal"/>
    <w:uiPriority w:val="59"/>
    <w:rsid w:val="00FE227B"/>
    <w:pPr>
      <w:spacing w:before="60" w:after="60"/>
    </w:pPr>
    <w:rPr>
      <w:rFonts w:ascii="Roboto" w:hAnsi="Roboto"/>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FE227B"/>
    <w:pPr>
      <w:spacing w:before="120" w:after="120"/>
    </w:pPr>
    <w:rPr>
      <w:rFonts w:ascii="Roboto" w:hAnsi="Roboto"/>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FE227B"/>
    <w:pPr>
      <w:spacing w:before="0"/>
    </w:pPr>
    <w:rPr>
      <w:rFonts w:ascii="Roboto" w:hAnsi="Roboto"/>
      <w:color w:val="262168" w:themeColor="accent1" w:themeShade="BF"/>
    </w:rPr>
    <w:tblPr>
      <w:tblStyleRowBandSize w:val="1"/>
      <w:tblStyleColBandSize w:val="1"/>
      <w:tblBorders>
        <w:top w:val="single" w:sz="8" w:space="0" w:color="342D8C" w:themeColor="accent1"/>
        <w:bottom w:val="single" w:sz="8" w:space="0" w:color="342D8C" w:themeColor="accent1"/>
      </w:tblBorders>
    </w:tblPr>
    <w:tblStylePr w:type="firstRow">
      <w:pPr>
        <w:spacing w:before="0" w:after="0" w:line="240" w:lineRule="auto"/>
      </w:pPr>
      <w:rPr>
        <w:b/>
        <w:bCs/>
      </w:rPr>
      <w:tblPr/>
      <w:tcPr>
        <w:tcBorders>
          <w:top w:val="single" w:sz="8" w:space="0" w:color="342D8C" w:themeColor="accent1"/>
          <w:left w:val="nil"/>
          <w:bottom w:val="single" w:sz="8" w:space="0" w:color="342D8C" w:themeColor="accent1"/>
          <w:right w:val="nil"/>
          <w:insideH w:val="nil"/>
          <w:insideV w:val="nil"/>
        </w:tcBorders>
      </w:tcPr>
    </w:tblStylePr>
    <w:tblStylePr w:type="lastRow">
      <w:pPr>
        <w:spacing w:before="0" w:after="0" w:line="240" w:lineRule="auto"/>
      </w:pPr>
      <w:rPr>
        <w:b/>
        <w:bCs/>
      </w:rPr>
      <w:tblPr/>
      <w:tcPr>
        <w:tcBorders>
          <w:top w:val="single" w:sz="8" w:space="0" w:color="342D8C" w:themeColor="accent1"/>
          <w:left w:val="nil"/>
          <w:bottom w:val="single" w:sz="8" w:space="0" w:color="342D8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C2EB" w:themeFill="accent1" w:themeFillTint="3F"/>
      </w:tcPr>
    </w:tblStylePr>
    <w:tblStylePr w:type="band1Horz">
      <w:tblPr/>
      <w:tcPr>
        <w:tcBorders>
          <w:left w:val="nil"/>
          <w:right w:val="nil"/>
          <w:insideH w:val="nil"/>
          <w:insideV w:val="nil"/>
        </w:tcBorders>
        <w:shd w:val="clear" w:color="auto" w:fill="C5C2EB" w:themeFill="accent1" w:themeFillTint="3F"/>
      </w:tcPr>
    </w:tblStylePr>
  </w:style>
  <w:style w:type="table" w:styleId="LightShading-Accent2">
    <w:name w:val="Light Shading Accent 2"/>
    <w:basedOn w:val="TableNormal"/>
    <w:uiPriority w:val="60"/>
    <w:rsid w:val="00FE227B"/>
    <w:pPr>
      <w:spacing w:before="0"/>
    </w:pPr>
    <w:rPr>
      <w:rFonts w:ascii="Roboto" w:hAnsi="Roboto"/>
      <w:color w:val="000000"/>
      <w14:textFill>
        <w14:solidFill>
          <w14:srgbClr w14:val="000000">
            <w14:lumMod w14:val="75000"/>
            <w14:lumOff w14:val="0"/>
          </w14:srgbClr>
        </w14:solidFill>
      </w14:textFill>
    </w:rPr>
    <w:tblPr>
      <w:tblBorders>
        <w:top w:val="single" w:sz="4" w:space="0" w:color="E85D72" w:themeColor="accent5"/>
        <w:left w:val="single" w:sz="4" w:space="0" w:color="E85D72" w:themeColor="accent5"/>
        <w:bottom w:val="single" w:sz="4" w:space="0" w:color="E85D72" w:themeColor="accent5"/>
        <w:right w:val="single" w:sz="4" w:space="0" w:color="E85D72" w:themeColor="accent5"/>
        <w:insideH w:val="single" w:sz="4" w:space="0" w:color="E85D72" w:themeColor="accent5"/>
        <w:insideV w:val="single" w:sz="4" w:space="0" w:color="E85D72" w:themeColor="accent5"/>
      </w:tblBorders>
    </w:tblPr>
    <w:tcPr>
      <w:vAlign w:val="center"/>
    </w:tcPr>
    <w:tblStylePr w:type="firstRow">
      <w:pPr>
        <w:spacing w:before="0" w:after="0" w:line="240" w:lineRule="auto"/>
      </w:pPr>
      <w:rPr>
        <w:b w:val="0"/>
        <w:bCs/>
      </w:rPr>
      <w:tblPr/>
      <w:tcPr>
        <w:tcBorders>
          <w:top w:val="single" w:sz="4" w:space="0" w:color="E85D72" w:themeColor="accent5"/>
          <w:left w:val="single" w:sz="4" w:space="0" w:color="E85D72" w:themeColor="accent5"/>
          <w:bottom w:val="single" w:sz="4" w:space="0" w:color="E85D72" w:themeColor="accent5"/>
          <w:right w:val="single" w:sz="4" w:space="0" w:color="E85D72" w:themeColor="accent5"/>
          <w:insideH w:val="single" w:sz="4" w:space="0" w:color="E85D72" w:themeColor="accent5"/>
          <w:insideV w:val="single" w:sz="4" w:space="0" w:color="E85D72" w:themeColor="accent5"/>
          <w:tl2br w:val="nil"/>
          <w:tr2bl w:val="nil"/>
        </w:tcBorders>
      </w:tcPr>
    </w:tblStylePr>
    <w:tblStylePr w:type="lastRow">
      <w:pPr>
        <w:spacing w:before="0" w:after="0" w:line="240" w:lineRule="auto"/>
      </w:pPr>
      <w:rPr>
        <w:b w:val="0"/>
        <w:bCs/>
      </w:rPr>
      <w:tblPr/>
      <w:tcPr>
        <w:tcBorders>
          <w:top w:val="single" w:sz="4" w:space="0" w:color="E85D72" w:themeColor="accent5"/>
          <w:left w:val="single" w:sz="4" w:space="0" w:color="E85D72" w:themeColor="accent5"/>
          <w:bottom w:val="single" w:sz="4" w:space="0" w:color="E85D72" w:themeColor="accent5"/>
          <w:right w:val="single" w:sz="4" w:space="0" w:color="E85D72" w:themeColor="accent5"/>
          <w:insideH w:val="single" w:sz="4" w:space="0" w:color="E85D72" w:themeColor="accent5"/>
          <w:insideV w:val="single" w:sz="4" w:space="0" w:color="E85D7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FE227B"/>
    <w:pPr>
      <w:spacing w:before="0"/>
    </w:pPr>
    <w:rPr>
      <w:rFonts w:ascii="Roboto" w:hAnsi="Roboto"/>
      <w:color w:val="296422" w:themeColor="accent3" w:themeShade="BF"/>
    </w:rPr>
    <w:tblPr>
      <w:tblStyleRowBandSize w:val="1"/>
      <w:tblStyleColBandSize w:val="1"/>
      <w:tblBorders>
        <w:top w:val="single" w:sz="8" w:space="0" w:color="38862E" w:themeColor="accent3"/>
        <w:bottom w:val="single" w:sz="8" w:space="0" w:color="38862E" w:themeColor="accent3"/>
      </w:tblBorders>
    </w:tblPr>
    <w:tblStylePr w:type="firstRow">
      <w:pPr>
        <w:spacing w:before="0" w:after="0" w:line="240" w:lineRule="auto"/>
      </w:pPr>
      <w:rPr>
        <w:b/>
        <w:bCs/>
      </w:rPr>
      <w:tblPr/>
      <w:tcPr>
        <w:tcBorders>
          <w:top w:val="single" w:sz="8" w:space="0" w:color="38862E" w:themeColor="accent3"/>
          <w:left w:val="nil"/>
          <w:bottom w:val="single" w:sz="8" w:space="0" w:color="38862E" w:themeColor="accent3"/>
          <w:right w:val="nil"/>
          <w:insideH w:val="nil"/>
          <w:insideV w:val="nil"/>
        </w:tcBorders>
      </w:tcPr>
    </w:tblStylePr>
    <w:tblStylePr w:type="lastRow">
      <w:pPr>
        <w:spacing w:before="0" w:after="0" w:line="240" w:lineRule="auto"/>
      </w:pPr>
      <w:rPr>
        <w:b/>
        <w:bCs/>
      </w:rPr>
      <w:tblPr/>
      <w:tcPr>
        <w:tcBorders>
          <w:top w:val="single" w:sz="8" w:space="0" w:color="38862E" w:themeColor="accent3"/>
          <w:left w:val="nil"/>
          <w:bottom w:val="single" w:sz="8" w:space="0" w:color="38862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C2" w:themeFill="accent3" w:themeFillTint="3F"/>
      </w:tcPr>
    </w:tblStylePr>
    <w:tblStylePr w:type="band1Horz">
      <w:tblPr/>
      <w:tcPr>
        <w:tcBorders>
          <w:left w:val="nil"/>
          <w:right w:val="nil"/>
          <w:insideH w:val="nil"/>
          <w:insideV w:val="nil"/>
        </w:tcBorders>
        <w:shd w:val="clear" w:color="auto" w:fill="C6EAC2" w:themeFill="accent3" w:themeFillTint="3F"/>
      </w:tcPr>
    </w:tblStylePr>
  </w:style>
  <w:style w:type="table" w:styleId="LightGrid-Accent6">
    <w:name w:val="Light Grid Accent 6"/>
    <w:basedOn w:val="TableNormal"/>
    <w:uiPriority w:val="62"/>
    <w:rsid w:val="00FE227B"/>
    <w:pPr>
      <w:spacing w:before="0"/>
    </w:pPr>
    <w:rPr>
      <w:rFonts w:ascii="Roboto" w:hAnsi="Roboto"/>
    </w:rPr>
    <w:tblPr>
      <w:tblStyleRowBandSize w:val="1"/>
      <w:tblStyleColBandSize w:val="1"/>
      <w:tblBorders>
        <w:top w:val="single" w:sz="8" w:space="0" w:color="008098" w:themeColor="accent6"/>
        <w:left w:val="single" w:sz="8" w:space="0" w:color="008098" w:themeColor="accent6"/>
        <w:bottom w:val="single" w:sz="8" w:space="0" w:color="008098" w:themeColor="accent6"/>
        <w:right w:val="single" w:sz="8" w:space="0" w:color="008098" w:themeColor="accent6"/>
        <w:insideH w:val="single" w:sz="8" w:space="0" w:color="008098" w:themeColor="accent6"/>
        <w:insideV w:val="single" w:sz="8" w:space="0" w:color="00809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098" w:themeColor="accent6"/>
          <w:left w:val="single" w:sz="8" w:space="0" w:color="008098" w:themeColor="accent6"/>
          <w:bottom w:val="single" w:sz="18" w:space="0" w:color="008098" w:themeColor="accent6"/>
          <w:right w:val="single" w:sz="8" w:space="0" w:color="008098" w:themeColor="accent6"/>
          <w:insideH w:val="nil"/>
          <w:insideV w:val="single" w:sz="8" w:space="0" w:color="00809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098" w:themeColor="accent6"/>
          <w:left w:val="single" w:sz="8" w:space="0" w:color="008098" w:themeColor="accent6"/>
          <w:bottom w:val="single" w:sz="8" w:space="0" w:color="008098" w:themeColor="accent6"/>
          <w:right w:val="single" w:sz="8" w:space="0" w:color="008098" w:themeColor="accent6"/>
          <w:insideH w:val="nil"/>
          <w:insideV w:val="single" w:sz="8" w:space="0" w:color="00809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098" w:themeColor="accent6"/>
          <w:left w:val="single" w:sz="8" w:space="0" w:color="008098" w:themeColor="accent6"/>
          <w:bottom w:val="single" w:sz="8" w:space="0" w:color="008098" w:themeColor="accent6"/>
          <w:right w:val="single" w:sz="8" w:space="0" w:color="008098" w:themeColor="accent6"/>
        </w:tcBorders>
      </w:tcPr>
    </w:tblStylePr>
    <w:tblStylePr w:type="band1Vert">
      <w:tblPr/>
      <w:tcPr>
        <w:tcBorders>
          <w:top w:val="single" w:sz="8" w:space="0" w:color="008098" w:themeColor="accent6"/>
          <w:left w:val="single" w:sz="8" w:space="0" w:color="008098" w:themeColor="accent6"/>
          <w:bottom w:val="single" w:sz="8" w:space="0" w:color="008098" w:themeColor="accent6"/>
          <w:right w:val="single" w:sz="8" w:space="0" w:color="008098" w:themeColor="accent6"/>
        </w:tcBorders>
        <w:shd w:val="clear" w:color="auto" w:fill="A6F0FF" w:themeFill="accent6" w:themeFillTint="3F"/>
      </w:tcPr>
    </w:tblStylePr>
    <w:tblStylePr w:type="band1Horz">
      <w:tblPr/>
      <w:tcPr>
        <w:tcBorders>
          <w:top w:val="single" w:sz="8" w:space="0" w:color="008098" w:themeColor="accent6"/>
          <w:left w:val="single" w:sz="8" w:space="0" w:color="008098" w:themeColor="accent6"/>
          <w:bottom w:val="single" w:sz="8" w:space="0" w:color="008098" w:themeColor="accent6"/>
          <w:right w:val="single" w:sz="8" w:space="0" w:color="008098" w:themeColor="accent6"/>
          <w:insideV w:val="single" w:sz="8" w:space="0" w:color="008098" w:themeColor="accent6"/>
        </w:tcBorders>
        <w:shd w:val="clear" w:color="auto" w:fill="A6F0FF" w:themeFill="accent6" w:themeFillTint="3F"/>
      </w:tcPr>
    </w:tblStylePr>
    <w:tblStylePr w:type="band2Horz">
      <w:tblPr/>
      <w:tcPr>
        <w:tcBorders>
          <w:top w:val="single" w:sz="8" w:space="0" w:color="008098" w:themeColor="accent6"/>
          <w:left w:val="single" w:sz="8" w:space="0" w:color="008098" w:themeColor="accent6"/>
          <w:bottom w:val="single" w:sz="8" w:space="0" w:color="008098" w:themeColor="accent6"/>
          <w:right w:val="single" w:sz="8" w:space="0" w:color="008098" w:themeColor="accent6"/>
          <w:insideV w:val="single" w:sz="8" w:space="0" w:color="008098" w:themeColor="accent6"/>
        </w:tcBorders>
      </w:tcPr>
    </w:tblStylePr>
  </w:style>
  <w:style w:type="table" w:styleId="MediumShading1">
    <w:name w:val="Medium Shading 1"/>
    <w:basedOn w:val="TableNormal"/>
    <w:uiPriority w:val="63"/>
    <w:rsid w:val="00FE227B"/>
    <w:pPr>
      <w:spacing w:before="0"/>
    </w:pPr>
    <w:rPr>
      <w:rFonts w:ascii="Roboto" w:hAnsi="Roboto"/>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E227B"/>
    <w:pPr>
      <w:spacing w:before="0"/>
    </w:pPr>
    <w:rPr>
      <w:rFonts w:ascii="Roboto" w:hAnsi="Roboto"/>
    </w:rPr>
    <w:tblPr>
      <w:tblStyleRowBandSize w:val="1"/>
      <w:tblStyleColBandSize w:val="1"/>
      <w:tblBorders>
        <w:top w:val="single" w:sz="8" w:space="0" w:color="4F46C3" w:themeColor="accent1" w:themeTint="BF"/>
        <w:left w:val="single" w:sz="8" w:space="0" w:color="4F46C3" w:themeColor="accent1" w:themeTint="BF"/>
        <w:bottom w:val="single" w:sz="8" w:space="0" w:color="4F46C3" w:themeColor="accent1" w:themeTint="BF"/>
        <w:right w:val="single" w:sz="8" w:space="0" w:color="4F46C3" w:themeColor="accent1" w:themeTint="BF"/>
        <w:insideH w:val="single" w:sz="8" w:space="0" w:color="4F46C3" w:themeColor="accent1" w:themeTint="BF"/>
      </w:tblBorders>
    </w:tblPr>
    <w:tblStylePr w:type="firstRow">
      <w:pPr>
        <w:spacing w:before="0" w:after="0" w:line="240" w:lineRule="auto"/>
      </w:pPr>
      <w:rPr>
        <w:b/>
        <w:bCs/>
        <w:color w:val="FFFFFF" w:themeColor="background1"/>
      </w:rPr>
      <w:tblPr/>
      <w:tcPr>
        <w:tcBorders>
          <w:top w:val="single" w:sz="8" w:space="0" w:color="4F46C3" w:themeColor="accent1" w:themeTint="BF"/>
          <w:left w:val="single" w:sz="8" w:space="0" w:color="4F46C3" w:themeColor="accent1" w:themeTint="BF"/>
          <w:bottom w:val="single" w:sz="8" w:space="0" w:color="4F46C3" w:themeColor="accent1" w:themeTint="BF"/>
          <w:right w:val="single" w:sz="8" w:space="0" w:color="4F46C3" w:themeColor="accent1" w:themeTint="BF"/>
          <w:insideH w:val="nil"/>
          <w:insideV w:val="nil"/>
        </w:tcBorders>
        <w:shd w:val="clear" w:color="auto" w:fill="342D8C" w:themeFill="accent1"/>
      </w:tcPr>
    </w:tblStylePr>
    <w:tblStylePr w:type="lastRow">
      <w:pPr>
        <w:spacing w:before="0" w:after="0" w:line="240" w:lineRule="auto"/>
      </w:pPr>
      <w:rPr>
        <w:b/>
        <w:bCs/>
      </w:rPr>
      <w:tblPr/>
      <w:tcPr>
        <w:tcBorders>
          <w:top w:val="double" w:sz="6" w:space="0" w:color="4F46C3" w:themeColor="accent1" w:themeTint="BF"/>
          <w:left w:val="single" w:sz="8" w:space="0" w:color="4F46C3" w:themeColor="accent1" w:themeTint="BF"/>
          <w:bottom w:val="single" w:sz="8" w:space="0" w:color="4F46C3" w:themeColor="accent1" w:themeTint="BF"/>
          <w:right w:val="single" w:sz="8" w:space="0" w:color="4F46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C2EB" w:themeFill="accent1" w:themeFillTint="3F"/>
      </w:tcPr>
    </w:tblStylePr>
    <w:tblStylePr w:type="band1Horz">
      <w:tblPr/>
      <w:tcPr>
        <w:tcBorders>
          <w:insideH w:val="nil"/>
          <w:insideV w:val="nil"/>
        </w:tcBorders>
        <w:shd w:val="clear" w:color="auto" w:fill="C5C2E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E227B"/>
    <w:pPr>
      <w:spacing w:before="0"/>
    </w:pPr>
    <w:rPr>
      <w:rFonts w:ascii="Roboto" w:hAnsi="Roboto"/>
    </w:rPr>
    <w:tblPr>
      <w:tblStyleRowBandSize w:val="1"/>
      <w:tblStyleColBandSize w:val="1"/>
      <w:tblBorders>
        <w:top w:val="single" w:sz="8"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single" w:sz="8" w:space="0" w:color="49E6E0" w:themeColor="accent2" w:themeTint="BF"/>
      </w:tblBorders>
    </w:tblPr>
    <w:tblStylePr w:type="firstRow">
      <w:pPr>
        <w:spacing w:before="0" w:after="0" w:line="240" w:lineRule="auto"/>
      </w:pPr>
      <w:rPr>
        <w:b/>
        <w:bCs/>
        <w:color w:val="FFFFFF" w:themeColor="background1"/>
      </w:rPr>
      <w:tblPr/>
      <w:tcPr>
        <w:tcBorders>
          <w:top w:val="single" w:sz="8"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nil"/>
          <w:insideV w:val="nil"/>
        </w:tcBorders>
        <w:shd w:val="clear" w:color="auto" w:fill="1CCFC9" w:themeFill="accent2"/>
      </w:tcPr>
    </w:tblStylePr>
    <w:tblStylePr w:type="lastRow">
      <w:pPr>
        <w:spacing w:before="0" w:after="0" w:line="240" w:lineRule="auto"/>
      </w:pPr>
      <w:rPr>
        <w:b/>
        <w:bCs/>
      </w:rPr>
      <w:tblPr/>
      <w:tcPr>
        <w:tcBorders>
          <w:top w:val="double" w:sz="6"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F7F5" w:themeFill="accent2" w:themeFillTint="3F"/>
      </w:tcPr>
    </w:tblStylePr>
    <w:tblStylePr w:type="band1Horz">
      <w:tblPr/>
      <w:tcPr>
        <w:tcBorders>
          <w:insideH w:val="nil"/>
          <w:insideV w:val="nil"/>
        </w:tcBorders>
        <w:shd w:val="clear" w:color="auto" w:fill="C3F7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E227B"/>
    <w:pPr>
      <w:spacing w:before="0"/>
    </w:pPr>
    <w:rPr>
      <w:rFonts w:ascii="Roboto" w:hAnsi="Roboto"/>
    </w:rPr>
    <w:tblPr>
      <w:tblStyleRowBandSize w:val="1"/>
      <w:tblStyleColBandSize w:val="1"/>
      <w:tblBorders>
        <w:top w:val="single" w:sz="8" w:space="0" w:color="54BF46" w:themeColor="accent3" w:themeTint="BF"/>
        <w:left w:val="single" w:sz="8" w:space="0" w:color="54BF46" w:themeColor="accent3" w:themeTint="BF"/>
        <w:bottom w:val="single" w:sz="8" w:space="0" w:color="54BF46" w:themeColor="accent3" w:themeTint="BF"/>
        <w:right w:val="single" w:sz="8" w:space="0" w:color="54BF46" w:themeColor="accent3" w:themeTint="BF"/>
        <w:insideH w:val="single" w:sz="8" w:space="0" w:color="54BF46" w:themeColor="accent3" w:themeTint="BF"/>
      </w:tblBorders>
    </w:tblPr>
    <w:tblStylePr w:type="firstRow">
      <w:pPr>
        <w:spacing w:before="0" w:after="0" w:line="240" w:lineRule="auto"/>
      </w:pPr>
      <w:rPr>
        <w:b/>
        <w:bCs/>
        <w:color w:val="FFFFFF" w:themeColor="background1"/>
      </w:rPr>
      <w:tblPr/>
      <w:tcPr>
        <w:tcBorders>
          <w:top w:val="single" w:sz="8" w:space="0" w:color="54BF46" w:themeColor="accent3" w:themeTint="BF"/>
          <w:left w:val="single" w:sz="8" w:space="0" w:color="54BF46" w:themeColor="accent3" w:themeTint="BF"/>
          <w:bottom w:val="single" w:sz="8" w:space="0" w:color="54BF46" w:themeColor="accent3" w:themeTint="BF"/>
          <w:right w:val="single" w:sz="8" w:space="0" w:color="54BF46" w:themeColor="accent3" w:themeTint="BF"/>
          <w:insideH w:val="nil"/>
          <w:insideV w:val="nil"/>
        </w:tcBorders>
        <w:shd w:val="clear" w:color="auto" w:fill="38862E" w:themeFill="accent3"/>
      </w:tcPr>
    </w:tblStylePr>
    <w:tblStylePr w:type="lastRow">
      <w:pPr>
        <w:spacing w:before="0" w:after="0" w:line="240" w:lineRule="auto"/>
      </w:pPr>
      <w:rPr>
        <w:b/>
        <w:bCs/>
      </w:rPr>
      <w:tblPr/>
      <w:tcPr>
        <w:tcBorders>
          <w:top w:val="double" w:sz="6" w:space="0" w:color="54BF46" w:themeColor="accent3" w:themeTint="BF"/>
          <w:left w:val="single" w:sz="8" w:space="0" w:color="54BF46" w:themeColor="accent3" w:themeTint="BF"/>
          <w:bottom w:val="single" w:sz="8" w:space="0" w:color="54BF46" w:themeColor="accent3" w:themeTint="BF"/>
          <w:right w:val="single" w:sz="8" w:space="0" w:color="54BF4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6EAC2" w:themeFill="accent3" w:themeFillTint="3F"/>
      </w:tcPr>
    </w:tblStylePr>
    <w:tblStylePr w:type="band1Horz">
      <w:tblPr/>
      <w:tcPr>
        <w:tcBorders>
          <w:insideH w:val="nil"/>
          <w:insideV w:val="nil"/>
        </w:tcBorders>
        <w:shd w:val="clear" w:color="auto" w:fill="C6EAC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E227B"/>
    <w:pPr>
      <w:spacing w:before="0"/>
    </w:pPr>
    <w:rPr>
      <w:rFonts w:ascii="Roboto" w:hAnsi="Roboto"/>
    </w:rPr>
    <w:tblPr>
      <w:tblStyleRowBandSize w:val="1"/>
      <w:tblStyleColBandSize w:val="1"/>
      <w:tblBorders>
        <w:top w:val="single" w:sz="8" w:space="0" w:color="F4C733" w:themeColor="accent4" w:themeTint="BF"/>
        <w:left w:val="single" w:sz="8" w:space="0" w:color="F4C733" w:themeColor="accent4" w:themeTint="BF"/>
        <w:bottom w:val="single" w:sz="8" w:space="0" w:color="F4C733" w:themeColor="accent4" w:themeTint="BF"/>
        <w:right w:val="single" w:sz="8" w:space="0" w:color="F4C733" w:themeColor="accent4" w:themeTint="BF"/>
        <w:insideH w:val="single" w:sz="8" w:space="0" w:color="F4C733" w:themeColor="accent4" w:themeTint="BF"/>
      </w:tblBorders>
    </w:tblPr>
    <w:tblStylePr w:type="firstRow">
      <w:pPr>
        <w:spacing w:before="0" w:after="0" w:line="240" w:lineRule="auto"/>
      </w:pPr>
      <w:rPr>
        <w:b/>
        <w:bCs/>
        <w:color w:val="FFFFFF" w:themeColor="background1"/>
      </w:rPr>
      <w:tblPr/>
      <w:tcPr>
        <w:tcBorders>
          <w:top w:val="single" w:sz="8" w:space="0" w:color="F4C733" w:themeColor="accent4" w:themeTint="BF"/>
          <w:left w:val="single" w:sz="8" w:space="0" w:color="F4C733" w:themeColor="accent4" w:themeTint="BF"/>
          <w:bottom w:val="single" w:sz="8" w:space="0" w:color="F4C733" w:themeColor="accent4" w:themeTint="BF"/>
          <w:right w:val="single" w:sz="8" w:space="0" w:color="F4C733" w:themeColor="accent4" w:themeTint="BF"/>
          <w:insideH w:val="nil"/>
          <w:insideV w:val="nil"/>
        </w:tcBorders>
        <w:shd w:val="clear" w:color="auto" w:fill="D5A70B" w:themeFill="accent4"/>
      </w:tcPr>
    </w:tblStylePr>
    <w:tblStylePr w:type="lastRow">
      <w:pPr>
        <w:spacing w:before="0" w:after="0" w:line="240" w:lineRule="auto"/>
      </w:pPr>
      <w:rPr>
        <w:b/>
        <w:bCs/>
      </w:rPr>
      <w:tblPr/>
      <w:tcPr>
        <w:tcBorders>
          <w:top w:val="double" w:sz="6" w:space="0" w:color="F4C733" w:themeColor="accent4" w:themeTint="BF"/>
          <w:left w:val="single" w:sz="8" w:space="0" w:color="F4C733" w:themeColor="accent4" w:themeTint="BF"/>
          <w:bottom w:val="single" w:sz="8" w:space="0" w:color="F4C733" w:themeColor="accent4" w:themeTint="BF"/>
          <w:right w:val="single" w:sz="8" w:space="0" w:color="F4C73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BB" w:themeFill="accent4" w:themeFillTint="3F"/>
      </w:tcPr>
    </w:tblStylePr>
    <w:tblStylePr w:type="band1Horz">
      <w:tblPr/>
      <w:tcPr>
        <w:tcBorders>
          <w:insideH w:val="nil"/>
          <w:insideV w:val="nil"/>
        </w:tcBorders>
        <w:shd w:val="clear" w:color="auto" w:fill="FBECB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E227B"/>
    <w:pPr>
      <w:spacing w:before="0"/>
    </w:pPr>
    <w:rPr>
      <w:rFonts w:ascii="Roboto" w:hAnsi="Roboto"/>
    </w:rPr>
    <w:tblPr>
      <w:tblStyleRowBandSize w:val="1"/>
      <w:tblStyleColBandSize w:val="1"/>
      <w:tblBorders>
        <w:top w:val="single" w:sz="8" w:space="0" w:color="ED8595" w:themeColor="accent5" w:themeTint="BF"/>
        <w:left w:val="single" w:sz="8" w:space="0" w:color="ED8595" w:themeColor="accent5" w:themeTint="BF"/>
        <w:bottom w:val="single" w:sz="8" w:space="0" w:color="ED8595" w:themeColor="accent5" w:themeTint="BF"/>
        <w:right w:val="single" w:sz="8" w:space="0" w:color="ED8595" w:themeColor="accent5" w:themeTint="BF"/>
        <w:insideH w:val="single" w:sz="8" w:space="0" w:color="ED8595" w:themeColor="accent5" w:themeTint="BF"/>
      </w:tblBorders>
    </w:tblPr>
    <w:tblStylePr w:type="firstRow">
      <w:pPr>
        <w:spacing w:before="0" w:after="0" w:line="240" w:lineRule="auto"/>
      </w:pPr>
      <w:rPr>
        <w:b/>
        <w:bCs/>
        <w:color w:val="FFFFFF" w:themeColor="background1"/>
      </w:rPr>
      <w:tblPr/>
      <w:tcPr>
        <w:tcBorders>
          <w:top w:val="single" w:sz="8" w:space="0" w:color="ED8595" w:themeColor="accent5" w:themeTint="BF"/>
          <w:left w:val="single" w:sz="8" w:space="0" w:color="ED8595" w:themeColor="accent5" w:themeTint="BF"/>
          <w:bottom w:val="single" w:sz="8" w:space="0" w:color="ED8595" w:themeColor="accent5" w:themeTint="BF"/>
          <w:right w:val="single" w:sz="8" w:space="0" w:color="ED8595" w:themeColor="accent5" w:themeTint="BF"/>
          <w:insideH w:val="nil"/>
          <w:insideV w:val="nil"/>
        </w:tcBorders>
        <w:shd w:val="clear" w:color="auto" w:fill="E85D72" w:themeFill="accent5"/>
      </w:tcPr>
    </w:tblStylePr>
    <w:tblStylePr w:type="lastRow">
      <w:pPr>
        <w:spacing w:before="0" w:after="0" w:line="240" w:lineRule="auto"/>
      </w:pPr>
      <w:rPr>
        <w:b/>
        <w:bCs/>
      </w:rPr>
      <w:tblPr/>
      <w:tcPr>
        <w:tcBorders>
          <w:top w:val="double" w:sz="6" w:space="0" w:color="ED8595" w:themeColor="accent5" w:themeTint="BF"/>
          <w:left w:val="single" w:sz="8" w:space="0" w:color="ED8595" w:themeColor="accent5" w:themeTint="BF"/>
          <w:bottom w:val="single" w:sz="8" w:space="0" w:color="ED8595" w:themeColor="accent5" w:themeTint="BF"/>
          <w:right w:val="single" w:sz="8" w:space="0" w:color="ED8595" w:themeColor="accent5" w:themeTint="BF"/>
          <w:insideH w:val="nil"/>
          <w:insideV w:val="nil"/>
        </w:tcBorders>
      </w:tcPr>
    </w:tblStylePr>
    <w:tblStylePr w:type="firstCol">
      <w:rPr>
        <w:b/>
        <w:bCs/>
      </w:rPr>
    </w:tblStylePr>
    <w:tblStylePr w:type="lastCol">
      <w:rPr>
        <w:b/>
        <w:bCs/>
      </w:rPr>
    </w:tblStylePr>
    <w:tblStylePr w:type="band1Vert">
      <w:tblPr/>
      <w:tcPr>
        <w:shd w:val="clear" w:color="auto" w:fill="F9D6DB" w:themeFill="accent5" w:themeFillTint="3F"/>
      </w:tcPr>
    </w:tblStylePr>
    <w:tblStylePr w:type="band1Horz">
      <w:tblPr/>
      <w:tcPr>
        <w:tcBorders>
          <w:insideH w:val="nil"/>
          <w:insideV w:val="nil"/>
        </w:tcBorders>
        <w:shd w:val="clear" w:color="auto" w:fill="F9D6DB"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FE227B"/>
    <w:pPr>
      <w:spacing w:before="0"/>
    </w:pPr>
    <w:rPr>
      <w:rFonts w:ascii="Roboto" w:hAnsi="Robo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FE227B"/>
    <w:pPr>
      <w:spacing w:before="0"/>
    </w:pPr>
    <w:rPr>
      <w:rFonts w:ascii="Roboto" w:hAnsi="Roboto"/>
      <w:color w:val="D51E39" w:themeColor="accent5" w:themeShade="BF"/>
    </w:rPr>
    <w:tblPr>
      <w:tblStyleRowBandSize w:val="1"/>
      <w:tblStyleColBandSize w:val="1"/>
      <w:tblBorders>
        <w:top w:val="single" w:sz="8" w:space="0" w:color="E85D72" w:themeColor="accent5"/>
        <w:bottom w:val="single" w:sz="8" w:space="0" w:color="E85D72" w:themeColor="accent5"/>
      </w:tblBorders>
    </w:tblPr>
    <w:tblStylePr w:type="firstRow">
      <w:pPr>
        <w:spacing w:before="0" w:after="0" w:line="240" w:lineRule="auto"/>
      </w:pPr>
      <w:rPr>
        <w:b/>
        <w:bCs/>
      </w:rPr>
      <w:tblPr/>
      <w:tcPr>
        <w:tcBorders>
          <w:top w:val="single" w:sz="8" w:space="0" w:color="E85D72" w:themeColor="accent5"/>
          <w:left w:val="nil"/>
          <w:bottom w:val="single" w:sz="8" w:space="0" w:color="E85D72" w:themeColor="accent5"/>
          <w:right w:val="nil"/>
          <w:insideH w:val="nil"/>
          <w:insideV w:val="nil"/>
        </w:tcBorders>
      </w:tcPr>
    </w:tblStylePr>
    <w:tblStylePr w:type="lastRow">
      <w:pPr>
        <w:spacing w:before="0" w:after="0" w:line="240" w:lineRule="auto"/>
      </w:pPr>
      <w:rPr>
        <w:b/>
        <w:bCs/>
      </w:rPr>
      <w:tblPr/>
      <w:tcPr>
        <w:tcBorders>
          <w:top w:val="single" w:sz="8" w:space="0" w:color="E85D72" w:themeColor="accent5"/>
          <w:left w:val="nil"/>
          <w:bottom w:val="single" w:sz="8" w:space="0" w:color="E85D7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6DB" w:themeFill="accent5" w:themeFillTint="3F"/>
      </w:tcPr>
    </w:tblStylePr>
    <w:tblStylePr w:type="band1Horz">
      <w:tblPr/>
      <w:tcPr>
        <w:tcBorders>
          <w:left w:val="nil"/>
          <w:right w:val="nil"/>
          <w:insideH w:val="nil"/>
          <w:insideV w:val="nil"/>
        </w:tcBorders>
        <w:shd w:val="clear" w:color="auto" w:fill="F9D6DB" w:themeFill="accent5" w:themeFillTint="3F"/>
      </w:tcPr>
    </w:tblStylePr>
  </w:style>
  <w:style w:type="table" w:styleId="LightGrid-Accent3">
    <w:name w:val="Light Grid Accent 3"/>
    <w:basedOn w:val="TableNormal"/>
    <w:uiPriority w:val="62"/>
    <w:rsid w:val="00FE227B"/>
    <w:pPr>
      <w:spacing w:before="0"/>
    </w:pPr>
    <w:rPr>
      <w:rFonts w:ascii="Roboto" w:hAnsi="Roboto"/>
    </w:rPr>
    <w:tblPr>
      <w:tblStyleRowBandSize w:val="1"/>
      <w:tblStyleColBandSize w:val="1"/>
      <w:tblBorders>
        <w:top w:val="single" w:sz="8" w:space="0" w:color="38862E" w:themeColor="accent3"/>
        <w:left w:val="single" w:sz="8" w:space="0" w:color="38862E" w:themeColor="accent3"/>
        <w:bottom w:val="single" w:sz="8" w:space="0" w:color="38862E" w:themeColor="accent3"/>
        <w:right w:val="single" w:sz="8" w:space="0" w:color="38862E" w:themeColor="accent3"/>
        <w:insideH w:val="single" w:sz="8" w:space="0" w:color="38862E" w:themeColor="accent3"/>
        <w:insideV w:val="single" w:sz="8" w:space="0" w:color="38862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862E" w:themeColor="accent3"/>
          <w:left w:val="single" w:sz="8" w:space="0" w:color="38862E" w:themeColor="accent3"/>
          <w:bottom w:val="single" w:sz="18" w:space="0" w:color="38862E" w:themeColor="accent3"/>
          <w:right w:val="single" w:sz="8" w:space="0" w:color="38862E" w:themeColor="accent3"/>
          <w:insideH w:val="nil"/>
          <w:insideV w:val="single" w:sz="8" w:space="0" w:color="38862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862E" w:themeColor="accent3"/>
          <w:left w:val="single" w:sz="8" w:space="0" w:color="38862E" w:themeColor="accent3"/>
          <w:bottom w:val="single" w:sz="8" w:space="0" w:color="38862E" w:themeColor="accent3"/>
          <w:right w:val="single" w:sz="8" w:space="0" w:color="38862E" w:themeColor="accent3"/>
          <w:insideH w:val="nil"/>
          <w:insideV w:val="single" w:sz="8" w:space="0" w:color="38862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862E" w:themeColor="accent3"/>
          <w:left w:val="single" w:sz="8" w:space="0" w:color="38862E" w:themeColor="accent3"/>
          <w:bottom w:val="single" w:sz="8" w:space="0" w:color="38862E" w:themeColor="accent3"/>
          <w:right w:val="single" w:sz="8" w:space="0" w:color="38862E" w:themeColor="accent3"/>
        </w:tcBorders>
      </w:tcPr>
    </w:tblStylePr>
    <w:tblStylePr w:type="band1Vert">
      <w:tblPr/>
      <w:tcPr>
        <w:tcBorders>
          <w:top w:val="single" w:sz="8" w:space="0" w:color="38862E" w:themeColor="accent3"/>
          <w:left w:val="single" w:sz="8" w:space="0" w:color="38862E" w:themeColor="accent3"/>
          <w:bottom w:val="single" w:sz="8" w:space="0" w:color="38862E" w:themeColor="accent3"/>
          <w:right w:val="single" w:sz="8" w:space="0" w:color="38862E" w:themeColor="accent3"/>
        </w:tcBorders>
        <w:shd w:val="clear" w:color="auto" w:fill="C6EAC2" w:themeFill="accent3" w:themeFillTint="3F"/>
      </w:tcPr>
    </w:tblStylePr>
    <w:tblStylePr w:type="band1Horz">
      <w:tblPr/>
      <w:tcPr>
        <w:tcBorders>
          <w:top w:val="single" w:sz="8" w:space="0" w:color="38862E" w:themeColor="accent3"/>
          <w:left w:val="single" w:sz="8" w:space="0" w:color="38862E" w:themeColor="accent3"/>
          <w:bottom w:val="single" w:sz="8" w:space="0" w:color="38862E" w:themeColor="accent3"/>
          <w:right w:val="single" w:sz="8" w:space="0" w:color="38862E" w:themeColor="accent3"/>
          <w:insideV w:val="single" w:sz="8" w:space="0" w:color="38862E" w:themeColor="accent3"/>
        </w:tcBorders>
        <w:shd w:val="clear" w:color="auto" w:fill="C6EAC2" w:themeFill="accent3" w:themeFillTint="3F"/>
      </w:tcPr>
    </w:tblStylePr>
    <w:tblStylePr w:type="band2Horz">
      <w:tblPr/>
      <w:tcPr>
        <w:tcBorders>
          <w:top w:val="single" w:sz="8" w:space="0" w:color="38862E" w:themeColor="accent3"/>
          <w:left w:val="single" w:sz="8" w:space="0" w:color="38862E" w:themeColor="accent3"/>
          <w:bottom w:val="single" w:sz="8" w:space="0" w:color="38862E" w:themeColor="accent3"/>
          <w:right w:val="single" w:sz="8" w:space="0" w:color="38862E" w:themeColor="accent3"/>
          <w:insideV w:val="single" w:sz="8" w:space="0" w:color="38862E" w:themeColor="accent3"/>
        </w:tcBorders>
      </w:tcPr>
    </w:tblStylePr>
  </w:style>
  <w:style w:type="paragraph" w:styleId="Bibliography">
    <w:name w:val="Bibliography"/>
    <w:basedOn w:val="Normal"/>
    <w:next w:val="Normal"/>
    <w:uiPriority w:val="37"/>
    <w:semiHidden/>
    <w:rsid w:val="00FE227B"/>
  </w:style>
  <w:style w:type="paragraph" w:styleId="BodyText3">
    <w:name w:val="Body Text 3"/>
    <w:basedOn w:val="Normal"/>
    <w:link w:val="BodyText3Char"/>
    <w:uiPriority w:val="99"/>
    <w:semiHidden/>
    <w:unhideWhenUsed/>
    <w:rsid w:val="00FE227B"/>
    <w:pPr>
      <w:spacing w:after="120"/>
    </w:pPr>
    <w:rPr>
      <w:szCs w:val="16"/>
    </w:rPr>
  </w:style>
  <w:style w:type="character" w:customStyle="1" w:styleId="BodyText3Char">
    <w:name w:val="Body Text 3 Char"/>
    <w:basedOn w:val="DefaultParagraphFont"/>
    <w:link w:val="BodyText3"/>
    <w:uiPriority w:val="99"/>
    <w:semiHidden/>
    <w:rsid w:val="00FE227B"/>
    <w:rPr>
      <w:rFonts w:ascii="Roboto" w:hAnsi="Roboto"/>
      <w:szCs w:val="16"/>
    </w:rPr>
  </w:style>
  <w:style w:type="paragraph" w:styleId="TOC1">
    <w:name w:val="toc 1"/>
    <w:basedOn w:val="Normal"/>
    <w:next w:val="Normal"/>
    <w:autoRedefine/>
    <w:uiPriority w:val="39"/>
    <w:qFormat/>
    <w:rsid w:val="007D490D"/>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FE227B"/>
    <w:pPr>
      <w:tabs>
        <w:tab w:val="left" w:pos="880"/>
        <w:tab w:val="right" w:leader="dot" w:pos="9016"/>
      </w:tabs>
      <w:spacing w:after="100"/>
      <w:ind w:left="425"/>
    </w:pPr>
    <w:rPr>
      <w:noProof/>
    </w:rPr>
  </w:style>
  <w:style w:type="paragraph" w:styleId="TOC3">
    <w:name w:val="toc 3"/>
    <w:basedOn w:val="Normal"/>
    <w:next w:val="Normal"/>
    <w:uiPriority w:val="39"/>
    <w:qFormat/>
    <w:rsid w:val="00FE227B"/>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FE227B"/>
    <w:pPr>
      <w:spacing w:before="720" w:after="120"/>
      <w:contextualSpacing/>
      <w:outlineLvl w:val="0"/>
    </w:pPr>
    <w:rPr>
      <w:rFonts w:ascii="Bitter" w:eastAsiaTheme="majorEastAsia" w:hAnsi="Bitter" w:cstheme="majorBidi"/>
      <w:color w:val="342D8C" w:themeColor="accent1"/>
      <w:spacing w:val="5"/>
      <w:kern w:val="28"/>
      <w:sz w:val="80"/>
      <w:szCs w:val="52"/>
    </w:rPr>
  </w:style>
  <w:style w:type="character" w:customStyle="1" w:styleId="TitleChar">
    <w:name w:val="Title Char"/>
    <w:basedOn w:val="DefaultParagraphFont"/>
    <w:link w:val="Title"/>
    <w:uiPriority w:val="10"/>
    <w:rsid w:val="00FE227B"/>
    <w:rPr>
      <w:rFonts w:ascii="Bitter" w:eastAsiaTheme="majorEastAsia" w:hAnsi="Bitter" w:cstheme="majorBidi"/>
      <w:color w:val="342D8C" w:themeColor="accent1"/>
      <w:spacing w:val="5"/>
      <w:kern w:val="28"/>
      <w:sz w:val="80"/>
      <w:szCs w:val="52"/>
    </w:rPr>
  </w:style>
  <w:style w:type="paragraph" w:customStyle="1" w:styleId="CoverDate">
    <w:name w:val="Cover Date"/>
    <w:rsid w:val="00FE227B"/>
    <w:rPr>
      <w:rFonts w:ascii="Roboto" w:hAnsi="Roboto"/>
      <w:color w:val="000000" w:themeColor="text1"/>
      <w:sz w:val="24"/>
      <w:szCs w:val="24"/>
    </w:rPr>
  </w:style>
  <w:style w:type="character" w:styleId="BookTitle">
    <w:name w:val="Book Title"/>
    <w:uiPriority w:val="33"/>
    <w:rsid w:val="00FE227B"/>
    <w:rPr>
      <w:rFonts w:ascii="Roboto" w:hAnsi="Roboto"/>
      <w:bCs/>
      <w:i/>
      <w:caps w:val="0"/>
      <w:smallCaps w:val="0"/>
      <w:spacing w:val="0"/>
      <w:sz w:val="22"/>
    </w:rPr>
  </w:style>
  <w:style w:type="table" w:styleId="LightList-Accent1">
    <w:name w:val="Light List Accent 1"/>
    <w:basedOn w:val="TableNormal"/>
    <w:uiPriority w:val="61"/>
    <w:rsid w:val="00FE227B"/>
    <w:pPr>
      <w:spacing w:before="0"/>
    </w:pPr>
    <w:rPr>
      <w:rFonts w:ascii="Roboto" w:hAnsi="Roboto"/>
    </w:rPr>
    <w:tblPr>
      <w:tblStyleRowBandSize w:val="1"/>
      <w:tblStyleColBandSize w:val="1"/>
      <w:tblBorders>
        <w:top w:val="single" w:sz="8" w:space="0" w:color="342D8C" w:themeColor="accent1"/>
        <w:left w:val="single" w:sz="8" w:space="0" w:color="342D8C" w:themeColor="accent1"/>
        <w:bottom w:val="single" w:sz="8" w:space="0" w:color="342D8C" w:themeColor="accent1"/>
        <w:right w:val="single" w:sz="8" w:space="0" w:color="342D8C" w:themeColor="accent1"/>
      </w:tblBorders>
    </w:tblPr>
    <w:tblStylePr w:type="firstRow">
      <w:pPr>
        <w:spacing w:before="0" w:after="0" w:line="240" w:lineRule="auto"/>
      </w:pPr>
      <w:rPr>
        <w:b/>
        <w:bCs/>
        <w:color w:val="FFFFFF" w:themeColor="background1"/>
      </w:rPr>
      <w:tblPr/>
      <w:tcPr>
        <w:shd w:val="clear" w:color="auto" w:fill="342D8C" w:themeFill="accent1"/>
      </w:tcPr>
    </w:tblStylePr>
    <w:tblStylePr w:type="lastRow">
      <w:pPr>
        <w:spacing w:before="0" w:after="0" w:line="240" w:lineRule="auto"/>
      </w:pPr>
      <w:rPr>
        <w:b/>
        <w:bCs/>
      </w:rPr>
      <w:tblPr/>
      <w:tcPr>
        <w:tcBorders>
          <w:top w:val="double" w:sz="6" w:space="0" w:color="342D8C" w:themeColor="accent1"/>
          <w:left w:val="single" w:sz="8" w:space="0" w:color="342D8C" w:themeColor="accent1"/>
          <w:bottom w:val="single" w:sz="8" w:space="0" w:color="342D8C" w:themeColor="accent1"/>
          <w:right w:val="single" w:sz="8" w:space="0" w:color="342D8C" w:themeColor="accent1"/>
        </w:tcBorders>
      </w:tcPr>
    </w:tblStylePr>
    <w:tblStylePr w:type="firstCol">
      <w:rPr>
        <w:b/>
        <w:bCs/>
      </w:rPr>
    </w:tblStylePr>
    <w:tblStylePr w:type="lastCol">
      <w:rPr>
        <w:b/>
        <w:bCs/>
      </w:rPr>
    </w:tblStylePr>
    <w:tblStylePr w:type="band1Vert">
      <w:tblPr/>
      <w:tcPr>
        <w:tcBorders>
          <w:top w:val="single" w:sz="8" w:space="0" w:color="342D8C" w:themeColor="accent1"/>
          <w:left w:val="single" w:sz="8" w:space="0" w:color="342D8C" w:themeColor="accent1"/>
          <w:bottom w:val="single" w:sz="8" w:space="0" w:color="342D8C" w:themeColor="accent1"/>
          <w:right w:val="single" w:sz="8" w:space="0" w:color="342D8C" w:themeColor="accent1"/>
        </w:tcBorders>
      </w:tcPr>
    </w:tblStylePr>
    <w:tblStylePr w:type="band1Horz">
      <w:tblPr/>
      <w:tcPr>
        <w:tcBorders>
          <w:top w:val="single" w:sz="8" w:space="0" w:color="342D8C" w:themeColor="accent1"/>
          <w:left w:val="single" w:sz="8" w:space="0" w:color="342D8C" w:themeColor="accent1"/>
          <w:bottom w:val="single" w:sz="8" w:space="0" w:color="342D8C" w:themeColor="accent1"/>
          <w:right w:val="single" w:sz="8" w:space="0" w:color="342D8C" w:themeColor="accent1"/>
        </w:tcBorders>
      </w:tcPr>
    </w:tblStylePr>
  </w:style>
  <w:style w:type="table" w:styleId="LightList-Accent3">
    <w:name w:val="Light List Accent 3"/>
    <w:basedOn w:val="TableNormal"/>
    <w:uiPriority w:val="61"/>
    <w:rsid w:val="00FE227B"/>
    <w:pPr>
      <w:spacing w:before="0"/>
    </w:pPr>
    <w:rPr>
      <w:rFonts w:ascii="Roboto" w:hAnsi="Roboto"/>
    </w:rPr>
    <w:tblPr>
      <w:tblStyleRowBandSize w:val="1"/>
      <w:tblStyleColBandSize w:val="1"/>
      <w:tblBorders>
        <w:top w:val="single" w:sz="8" w:space="0" w:color="38862E" w:themeColor="accent3"/>
        <w:left w:val="single" w:sz="8" w:space="0" w:color="38862E" w:themeColor="accent3"/>
        <w:bottom w:val="single" w:sz="8" w:space="0" w:color="38862E" w:themeColor="accent3"/>
        <w:right w:val="single" w:sz="8" w:space="0" w:color="38862E" w:themeColor="accent3"/>
      </w:tblBorders>
    </w:tblPr>
    <w:tblStylePr w:type="firstRow">
      <w:pPr>
        <w:spacing w:before="0" w:after="0" w:line="240" w:lineRule="auto"/>
      </w:pPr>
      <w:rPr>
        <w:b/>
        <w:bCs/>
        <w:color w:val="FFFFFF" w:themeColor="background1"/>
      </w:rPr>
      <w:tblPr/>
      <w:tcPr>
        <w:shd w:val="clear" w:color="auto" w:fill="38862E" w:themeFill="accent3"/>
      </w:tcPr>
    </w:tblStylePr>
    <w:tblStylePr w:type="lastRow">
      <w:pPr>
        <w:spacing w:before="0" w:after="0" w:line="240" w:lineRule="auto"/>
      </w:pPr>
      <w:rPr>
        <w:b/>
        <w:bCs/>
      </w:rPr>
      <w:tblPr/>
      <w:tcPr>
        <w:tcBorders>
          <w:top w:val="double" w:sz="6" w:space="0" w:color="38862E" w:themeColor="accent3"/>
          <w:left w:val="single" w:sz="8" w:space="0" w:color="38862E" w:themeColor="accent3"/>
          <w:bottom w:val="single" w:sz="8" w:space="0" w:color="38862E" w:themeColor="accent3"/>
          <w:right w:val="single" w:sz="8" w:space="0" w:color="38862E" w:themeColor="accent3"/>
        </w:tcBorders>
      </w:tcPr>
    </w:tblStylePr>
    <w:tblStylePr w:type="firstCol">
      <w:rPr>
        <w:b/>
        <w:bCs/>
      </w:rPr>
    </w:tblStylePr>
    <w:tblStylePr w:type="lastCol">
      <w:rPr>
        <w:b/>
        <w:bCs/>
      </w:rPr>
    </w:tblStylePr>
    <w:tblStylePr w:type="band1Vert">
      <w:tblPr/>
      <w:tcPr>
        <w:tcBorders>
          <w:top w:val="single" w:sz="8" w:space="0" w:color="38862E" w:themeColor="accent3"/>
          <w:left w:val="single" w:sz="8" w:space="0" w:color="38862E" w:themeColor="accent3"/>
          <w:bottom w:val="single" w:sz="8" w:space="0" w:color="38862E" w:themeColor="accent3"/>
          <w:right w:val="single" w:sz="8" w:space="0" w:color="38862E" w:themeColor="accent3"/>
        </w:tcBorders>
      </w:tcPr>
    </w:tblStylePr>
    <w:tblStylePr w:type="band1Horz">
      <w:tblPr/>
      <w:tcPr>
        <w:tcBorders>
          <w:top w:val="single" w:sz="8" w:space="0" w:color="38862E" w:themeColor="accent3"/>
          <w:left w:val="single" w:sz="8" w:space="0" w:color="38862E" w:themeColor="accent3"/>
          <w:bottom w:val="single" w:sz="8" w:space="0" w:color="38862E" w:themeColor="accent3"/>
          <w:right w:val="single" w:sz="8" w:space="0" w:color="38862E" w:themeColor="accent3"/>
        </w:tcBorders>
      </w:tcPr>
    </w:tblStylePr>
  </w:style>
  <w:style w:type="table" w:styleId="LightList-Accent5">
    <w:name w:val="Light List Accent 5"/>
    <w:basedOn w:val="TableNormal"/>
    <w:uiPriority w:val="61"/>
    <w:rsid w:val="00FE227B"/>
    <w:pPr>
      <w:spacing w:before="0"/>
    </w:pPr>
    <w:rPr>
      <w:rFonts w:ascii="Roboto" w:hAnsi="Roboto"/>
    </w:rPr>
    <w:tblPr>
      <w:tblStyleRowBandSize w:val="1"/>
      <w:tblStyleColBandSize w:val="1"/>
      <w:tblBorders>
        <w:top w:val="single" w:sz="8" w:space="0" w:color="E85D72" w:themeColor="accent5"/>
        <w:left w:val="single" w:sz="8" w:space="0" w:color="E85D72" w:themeColor="accent5"/>
        <w:bottom w:val="single" w:sz="8" w:space="0" w:color="E85D72" w:themeColor="accent5"/>
        <w:right w:val="single" w:sz="8" w:space="0" w:color="E85D72" w:themeColor="accent5"/>
      </w:tblBorders>
    </w:tblPr>
    <w:tblStylePr w:type="firstRow">
      <w:pPr>
        <w:spacing w:before="0" w:after="0" w:line="240" w:lineRule="auto"/>
      </w:pPr>
      <w:rPr>
        <w:b/>
        <w:bCs/>
        <w:color w:val="auto"/>
      </w:rPr>
      <w:tblPr/>
      <w:tcPr>
        <w:shd w:val="clear" w:color="auto" w:fill="E85D72" w:themeFill="accent5"/>
      </w:tcPr>
    </w:tblStylePr>
    <w:tblStylePr w:type="lastRow">
      <w:pPr>
        <w:spacing w:before="0" w:after="0" w:line="240" w:lineRule="auto"/>
      </w:pPr>
      <w:rPr>
        <w:b/>
        <w:bCs/>
      </w:rPr>
      <w:tblPr/>
      <w:tcPr>
        <w:tcBorders>
          <w:top w:val="double" w:sz="6" w:space="0" w:color="E85D72" w:themeColor="accent5"/>
          <w:left w:val="single" w:sz="8" w:space="0" w:color="E85D72" w:themeColor="accent5"/>
          <w:bottom w:val="single" w:sz="8" w:space="0" w:color="E85D72" w:themeColor="accent5"/>
          <w:right w:val="single" w:sz="8" w:space="0" w:color="E85D72" w:themeColor="accent5"/>
        </w:tcBorders>
      </w:tcPr>
    </w:tblStylePr>
    <w:tblStylePr w:type="firstCol">
      <w:rPr>
        <w:b/>
        <w:bCs/>
      </w:rPr>
    </w:tblStylePr>
    <w:tblStylePr w:type="lastCol">
      <w:rPr>
        <w:b/>
        <w:bCs/>
      </w:rPr>
    </w:tblStylePr>
    <w:tblStylePr w:type="band1Vert">
      <w:tblPr/>
      <w:tcPr>
        <w:tcBorders>
          <w:top w:val="single" w:sz="8" w:space="0" w:color="E85D72" w:themeColor="accent5"/>
          <w:left w:val="single" w:sz="8" w:space="0" w:color="E85D72" w:themeColor="accent5"/>
          <w:bottom w:val="single" w:sz="8" w:space="0" w:color="E85D72" w:themeColor="accent5"/>
          <w:right w:val="single" w:sz="8" w:space="0" w:color="E85D72" w:themeColor="accent5"/>
        </w:tcBorders>
      </w:tcPr>
    </w:tblStylePr>
    <w:tblStylePr w:type="band1Horz">
      <w:tblPr/>
      <w:tcPr>
        <w:tcBorders>
          <w:top w:val="single" w:sz="8" w:space="0" w:color="E85D72" w:themeColor="accent5"/>
          <w:left w:val="single" w:sz="8" w:space="0" w:color="E85D72" w:themeColor="accent5"/>
          <w:bottom w:val="single" w:sz="8" w:space="0" w:color="E85D72" w:themeColor="accent5"/>
          <w:right w:val="single" w:sz="8" w:space="0" w:color="E85D72" w:themeColor="accent5"/>
        </w:tcBorders>
      </w:tcPr>
    </w:tblStylePr>
  </w:style>
  <w:style w:type="character" w:styleId="Emphasis">
    <w:name w:val="Emphasis"/>
    <w:basedOn w:val="DefaultParagraphFont"/>
    <w:uiPriority w:val="20"/>
    <w:qFormat/>
    <w:rsid w:val="00FE227B"/>
    <w:rPr>
      <w:i/>
      <w:iCs/>
    </w:rPr>
  </w:style>
  <w:style w:type="paragraph" w:styleId="NormalIndent">
    <w:name w:val="Normal Indent"/>
    <w:basedOn w:val="Normal"/>
    <w:uiPriority w:val="1"/>
    <w:rsid w:val="00FE227B"/>
    <w:pPr>
      <w:ind w:left="720"/>
    </w:pPr>
  </w:style>
  <w:style w:type="paragraph" w:styleId="FootnoteText">
    <w:name w:val="footnote text"/>
    <w:basedOn w:val="Normal"/>
    <w:link w:val="FootnoteTextChar"/>
    <w:uiPriority w:val="99"/>
    <w:rsid w:val="00FE227B"/>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99"/>
    <w:rsid w:val="00FE227B"/>
    <w:rPr>
      <w:rFonts w:ascii="Roboto" w:hAnsi="Roboto"/>
      <w:sz w:val="16"/>
      <w:szCs w:val="20"/>
    </w:rPr>
  </w:style>
  <w:style w:type="character" w:styleId="FootnoteReference">
    <w:name w:val="footnote reference"/>
    <w:basedOn w:val="DefaultParagraphFont"/>
    <w:uiPriority w:val="99"/>
    <w:semiHidden/>
    <w:unhideWhenUsed/>
    <w:rsid w:val="00FE227B"/>
    <w:rPr>
      <w:vertAlign w:val="superscript"/>
    </w:rPr>
  </w:style>
  <w:style w:type="character" w:styleId="Strong">
    <w:name w:val="Strong"/>
    <w:basedOn w:val="DefaultParagraphFont"/>
    <w:uiPriority w:val="22"/>
    <w:qFormat/>
    <w:rsid w:val="00FE227B"/>
    <w:rPr>
      <w:b/>
      <w:bCs/>
    </w:rPr>
  </w:style>
  <w:style w:type="paragraph" w:styleId="Subtitle">
    <w:name w:val="Subtitle"/>
    <w:next w:val="Normal"/>
    <w:link w:val="SubtitleChar"/>
    <w:uiPriority w:val="11"/>
    <w:qFormat/>
    <w:rsid w:val="00FE227B"/>
    <w:pPr>
      <w:spacing w:before="360" w:after="120"/>
    </w:pPr>
    <w:rPr>
      <w:rFonts w:ascii="Roboto" w:hAnsi="Roboto"/>
      <w:b/>
      <w:color w:val="000000" w:themeColor="text1"/>
      <w:sz w:val="36"/>
      <w:szCs w:val="52"/>
    </w:rPr>
  </w:style>
  <w:style w:type="character" w:customStyle="1" w:styleId="SubtitleChar">
    <w:name w:val="Subtitle Char"/>
    <w:basedOn w:val="DefaultParagraphFont"/>
    <w:link w:val="Subtitle"/>
    <w:uiPriority w:val="11"/>
    <w:rsid w:val="00FE227B"/>
    <w:rPr>
      <w:rFonts w:ascii="Roboto" w:hAnsi="Roboto"/>
      <w:b/>
      <w:color w:val="000000" w:themeColor="text1"/>
      <w:sz w:val="36"/>
      <w:szCs w:val="52"/>
    </w:rPr>
  </w:style>
  <w:style w:type="table" w:styleId="LightShading-Accent4">
    <w:name w:val="Light Shading Accent 4"/>
    <w:basedOn w:val="TableNormal"/>
    <w:uiPriority w:val="60"/>
    <w:rsid w:val="00FE227B"/>
    <w:pPr>
      <w:spacing w:before="0"/>
    </w:pPr>
    <w:rPr>
      <w:rFonts w:ascii="Roboto" w:hAnsi="Roboto"/>
      <w:color w:val="9F7C08" w:themeColor="accent4" w:themeShade="BF"/>
    </w:rPr>
    <w:tblPr>
      <w:tblStyleRowBandSize w:val="1"/>
      <w:tblStyleColBandSize w:val="1"/>
      <w:tblBorders>
        <w:top w:val="single" w:sz="8" w:space="0" w:color="D5A70B" w:themeColor="accent4"/>
        <w:bottom w:val="single" w:sz="8" w:space="0" w:color="D5A70B" w:themeColor="accent4"/>
      </w:tblBorders>
    </w:tblPr>
    <w:tblStylePr w:type="firstRow">
      <w:pPr>
        <w:spacing w:before="0" w:after="0" w:line="240" w:lineRule="auto"/>
      </w:pPr>
      <w:rPr>
        <w:b/>
        <w:bCs/>
      </w:rPr>
      <w:tblPr/>
      <w:tcPr>
        <w:tcBorders>
          <w:top w:val="single" w:sz="8" w:space="0" w:color="D5A70B" w:themeColor="accent4"/>
          <w:left w:val="nil"/>
          <w:bottom w:val="single" w:sz="8" w:space="0" w:color="D5A70B" w:themeColor="accent4"/>
          <w:right w:val="nil"/>
          <w:insideH w:val="nil"/>
          <w:insideV w:val="nil"/>
        </w:tcBorders>
      </w:tcPr>
    </w:tblStylePr>
    <w:tblStylePr w:type="lastRow">
      <w:pPr>
        <w:spacing w:before="0" w:after="0" w:line="240" w:lineRule="auto"/>
      </w:pPr>
      <w:rPr>
        <w:b/>
        <w:bCs/>
      </w:rPr>
      <w:tblPr/>
      <w:tcPr>
        <w:tcBorders>
          <w:top w:val="single" w:sz="8" w:space="0" w:color="D5A70B" w:themeColor="accent4"/>
          <w:left w:val="nil"/>
          <w:bottom w:val="single" w:sz="8" w:space="0" w:color="D5A70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BB" w:themeFill="accent4" w:themeFillTint="3F"/>
      </w:tcPr>
    </w:tblStylePr>
    <w:tblStylePr w:type="band1Horz">
      <w:tblPr/>
      <w:tcPr>
        <w:tcBorders>
          <w:left w:val="nil"/>
          <w:right w:val="nil"/>
          <w:insideH w:val="nil"/>
          <w:insideV w:val="nil"/>
        </w:tcBorders>
        <w:shd w:val="clear" w:color="auto" w:fill="FBECBB" w:themeFill="accent4" w:themeFillTint="3F"/>
      </w:tcPr>
    </w:tblStylePr>
  </w:style>
  <w:style w:type="table" w:styleId="LightShading-Accent6">
    <w:name w:val="Light Shading Accent 6"/>
    <w:basedOn w:val="TableNormal"/>
    <w:uiPriority w:val="60"/>
    <w:rsid w:val="00FE227B"/>
    <w:pPr>
      <w:spacing w:before="0"/>
    </w:pPr>
    <w:rPr>
      <w:rFonts w:ascii="Roboto" w:hAnsi="Roboto"/>
      <w:color w:val="005F71" w:themeColor="accent6" w:themeShade="BF"/>
    </w:rPr>
    <w:tblPr>
      <w:tblStyleRowBandSize w:val="1"/>
      <w:tblStyleColBandSize w:val="1"/>
      <w:tblBorders>
        <w:top w:val="single" w:sz="8" w:space="0" w:color="008098" w:themeColor="accent6"/>
        <w:bottom w:val="single" w:sz="8" w:space="0" w:color="008098" w:themeColor="accent6"/>
      </w:tblBorders>
    </w:tblPr>
    <w:tblStylePr w:type="firstRow">
      <w:pPr>
        <w:spacing w:before="0" w:after="0" w:line="240" w:lineRule="auto"/>
      </w:pPr>
      <w:rPr>
        <w:b/>
        <w:bCs/>
      </w:rPr>
      <w:tblPr/>
      <w:tcPr>
        <w:tcBorders>
          <w:top w:val="single" w:sz="8" w:space="0" w:color="008098" w:themeColor="accent6"/>
          <w:left w:val="nil"/>
          <w:bottom w:val="single" w:sz="8" w:space="0" w:color="008098" w:themeColor="accent6"/>
          <w:right w:val="nil"/>
          <w:insideH w:val="nil"/>
          <w:insideV w:val="nil"/>
        </w:tcBorders>
      </w:tcPr>
    </w:tblStylePr>
    <w:tblStylePr w:type="lastRow">
      <w:pPr>
        <w:spacing w:before="0" w:after="0" w:line="240" w:lineRule="auto"/>
      </w:pPr>
      <w:rPr>
        <w:b/>
        <w:bCs/>
      </w:rPr>
      <w:tblPr/>
      <w:tcPr>
        <w:tcBorders>
          <w:top w:val="single" w:sz="8" w:space="0" w:color="008098" w:themeColor="accent6"/>
          <w:left w:val="nil"/>
          <w:bottom w:val="single" w:sz="8" w:space="0" w:color="00809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F0FF" w:themeFill="accent6" w:themeFillTint="3F"/>
      </w:tcPr>
    </w:tblStylePr>
    <w:tblStylePr w:type="band1Horz">
      <w:tblPr/>
      <w:tcPr>
        <w:tcBorders>
          <w:left w:val="nil"/>
          <w:right w:val="nil"/>
          <w:insideH w:val="nil"/>
          <w:insideV w:val="nil"/>
        </w:tcBorders>
        <w:shd w:val="clear" w:color="auto" w:fill="A6F0FF" w:themeFill="accent6" w:themeFillTint="3F"/>
      </w:tcPr>
    </w:tblStylePr>
  </w:style>
  <w:style w:type="paragraph" w:styleId="TOC4">
    <w:name w:val="toc 4"/>
    <w:basedOn w:val="Normal"/>
    <w:next w:val="Normal"/>
    <w:uiPriority w:val="39"/>
    <w:rsid w:val="00FE227B"/>
    <w:pPr>
      <w:tabs>
        <w:tab w:val="right" w:leader="dot" w:pos="9016"/>
      </w:tabs>
      <w:spacing w:after="100"/>
      <w:ind w:left="1276"/>
    </w:pPr>
    <w:rPr>
      <w:noProof/>
    </w:rPr>
  </w:style>
  <w:style w:type="paragraph" w:styleId="TOC5">
    <w:name w:val="toc 5"/>
    <w:basedOn w:val="Normal"/>
    <w:next w:val="Normal"/>
    <w:uiPriority w:val="39"/>
    <w:rsid w:val="00FE227B"/>
    <w:pPr>
      <w:tabs>
        <w:tab w:val="right" w:leader="dot" w:pos="9016"/>
      </w:tabs>
      <w:spacing w:after="100"/>
      <w:ind w:left="1701"/>
    </w:pPr>
    <w:rPr>
      <w:noProof/>
    </w:rPr>
  </w:style>
  <w:style w:type="paragraph" w:styleId="TOC6">
    <w:name w:val="toc 6"/>
    <w:basedOn w:val="Normal"/>
    <w:next w:val="Normal"/>
    <w:uiPriority w:val="39"/>
    <w:rsid w:val="00FE227B"/>
    <w:pPr>
      <w:tabs>
        <w:tab w:val="right" w:leader="dot" w:pos="9016"/>
      </w:tabs>
      <w:spacing w:after="100"/>
      <w:ind w:left="2127"/>
    </w:pPr>
    <w:rPr>
      <w:noProof/>
    </w:rPr>
  </w:style>
  <w:style w:type="paragraph" w:styleId="TOC7">
    <w:name w:val="toc 7"/>
    <w:basedOn w:val="Normal"/>
    <w:next w:val="Normal"/>
    <w:uiPriority w:val="39"/>
    <w:rsid w:val="00FE227B"/>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FE227B"/>
    <w:pPr>
      <w:spacing w:before="120" w:after="120"/>
    </w:pPr>
    <w:rPr>
      <w:rFonts w:ascii="Roboto" w:hAnsi="Roboto"/>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FE227B"/>
    <w:pPr>
      <w:spacing w:before="0"/>
    </w:pPr>
    <w:rPr>
      <w:rFonts w:ascii="Roboto" w:hAnsi="Roboto"/>
    </w:rPr>
    <w:tblPr>
      <w:tblStyleRowBandSize w:val="1"/>
      <w:tblStyleColBandSize w:val="1"/>
      <w:tblBorders>
        <w:top w:val="single" w:sz="8" w:space="0" w:color="1CCFC9" w:themeColor="accent2"/>
        <w:left w:val="single" w:sz="8" w:space="0" w:color="1CCFC9" w:themeColor="accent2"/>
        <w:bottom w:val="single" w:sz="8" w:space="0" w:color="1CCFC9" w:themeColor="accent2"/>
        <w:right w:val="single" w:sz="8" w:space="0" w:color="1CCFC9" w:themeColor="accent2"/>
      </w:tblBorders>
    </w:tblPr>
    <w:tblStylePr w:type="firstRow">
      <w:pPr>
        <w:spacing w:before="0" w:after="0" w:line="240" w:lineRule="auto"/>
      </w:pPr>
      <w:rPr>
        <w:b/>
        <w:bCs/>
        <w:color w:val="FFFFFF" w:themeColor="background1"/>
      </w:rPr>
      <w:tblPr/>
      <w:tcPr>
        <w:shd w:val="clear" w:color="auto" w:fill="1CCFC9" w:themeFill="accent2"/>
      </w:tcPr>
    </w:tblStylePr>
    <w:tblStylePr w:type="lastRow">
      <w:pPr>
        <w:spacing w:before="0" w:after="0" w:line="240" w:lineRule="auto"/>
      </w:pPr>
      <w:rPr>
        <w:b/>
        <w:bCs/>
      </w:rPr>
      <w:tblPr/>
      <w:tcPr>
        <w:tcBorders>
          <w:top w:val="double" w:sz="6" w:space="0" w:color="1CCFC9" w:themeColor="accent2"/>
          <w:left w:val="single" w:sz="8" w:space="0" w:color="1CCFC9" w:themeColor="accent2"/>
          <w:bottom w:val="single" w:sz="8" w:space="0" w:color="1CCFC9" w:themeColor="accent2"/>
          <w:right w:val="single" w:sz="8" w:space="0" w:color="1CCFC9" w:themeColor="accent2"/>
        </w:tcBorders>
      </w:tcPr>
    </w:tblStylePr>
    <w:tblStylePr w:type="firstCol">
      <w:rPr>
        <w:b/>
        <w:bCs/>
      </w:rPr>
    </w:tblStylePr>
    <w:tblStylePr w:type="lastCol">
      <w:rPr>
        <w:b/>
        <w:bCs/>
      </w:rPr>
    </w:tblStylePr>
    <w:tblStylePr w:type="band1Vert">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tblStylePr w:type="band1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style>
  <w:style w:type="table" w:styleId="LightList-Accent4">
    <w:name w:val="Light List Accent 4"/>
    <w:basedOn w:val="TableNormal"/>
    <w:uiPriority w:val="61"/>
    <w:rsid w:val="00FE227B"/>
    <w:pPr>
      <w:spacing w:before="0"/>
    </w:pPr>
    <w:rPr>
      <w:rFonts w:ascii="Roboto" w:hAnsi="Roboto"/>
    </w:rPr>
    <w:tblPr>
      <w:tblStyleRowBandSize w:val="1"/>
      <w:tblStyleColBandSize w:val="1"/>
      <w:tblBorders>
        <w:top w:val="single" w:sz="8" w:space="0" w:color="D5A70B" w:themeColor="accent4"/>
        <w:left w:val="single" w:sz="8" w:space="0" w:color="D5A70B" w:themeColor="accent4"/>
        <w:bottom w:val="single" w:sz="8" w:space="0" w:color="D5A70B" w:themeColor="accent4"/>
        <w:right w:val="single" w:sz="8" w:space="0" w:color="D5A70B" w:themeColor="accent4"/>
      </w:tblBorders>
    </w:tblPr>
    <w:tblStylePr w:type="firstRow">
      <w:pPr>
        <w:spacing w:before="0" w:after="0" w:line="240" w:lineRule="auto"/>
      </w:pPr>
      <w:rPr>
        <w:b/>
        <w:bCs/>
        <w:color w:val="FFFFFF" w:themeColor="background1"/>
      </w:rPr>
      <w:tblPr/>
      <w:tcPr>
        <w:shd w:val="clear" w:color="auto" w:fill="D5A70B" w:themeFill="accent4"/>
      </w:tcPr>
    </w:tblStylePr>
    <w:tblStylePr w:type="lastRow">
      <w:pPr>
        <w:spacing w:before="0" w:after="0" w:line="240" w:lineRule="auto"/>
      </w:pPr>
      <w:rPr>
        <w:b/>
        <w:bCs/>
      </w:rPr>
      <w:tblPr/>
      <w:tcPr>
        <w:tcBorders>
          <w:top w:val="double" w:sz="6" w:space="0" w:color="D5A70B" w:themeColor="accent4"/>
          <w:left w:val="single" w:sz="8" w:space="0" w:color="D5A70B" w:themeColor="accent4"/>
          <w:bottom w:val="single" w:sz="8" w:space="0" w:color="D5A70B" w:themeColor="accent4"/>
          <w:right w:val="single" w:sz="8" w:space="0" w:color="D5A70B" w:themeColor="accent4"/>
        </w:tcBorders>
      </w:tcPr>
    </w:tblStylePr>
    <w:tblStylePr w:type="firstCol">
      <w:rPr>
        <w:b/>
        <w:bCs/>
      </w:rPr>
    </w:tblStylePr>
    <w:tblStylePr w:type="lastCol">
      <w:rPr>
        <w:b/>
        <w:bCs/>
      </w:rPr>
    </w:tblStylePr>
    <w:tblStylePr w:type="band1Vert">
      <w:tblPr/>
      <w:tcPr>
        <w:tcBorders>
          <w:top w:val="single" w:sz="8" w:space="0" w:color="D5A70B" w:themeColor="accent4"/>
          <w:left w:val="single" w:sz="8" w:space="0" w:color="D5A70B" w:themeColor="accent4"/>
          <w:bottom w:val="single" w:sz="8" w:space="0" w:color="D5A70B" w:themeColor="accent4"/>
          <w:right w:val="single" w:sz="8" w:space="0" w:color="D5A70B" w:themeColor="accent4"/>
        </w:tcBorders>
      </w:tcPr>
    </w:tblStylePr>
    <w:tblStylePr w:type="band1Horz">
      <w:tblPr/>
      <w:tcPr>
        <w:tcBorders>
          <w:top w:val="single" w:sz="8" w:space="0" w:color="D5A70B" w:themeColor="accent4"/>
          <w:left w:val="single" w:sz="8" w:space="0" w:color="D5A70B" w:themeColor="accent4"/>
          <w:bottom w:val="single" w:sz="8" w:space="0" w:color="D5A70B" w:themeColor="accent4"/>
          <w:right w:val="single" w:sz="8" w:space="0" w:color="D5A70B" w:themeColor="accent4"/>
        </w:tcBorders>
      </w:tcPr>
    </w:tblStylePr>
  </w:style>
  <w:style w:type="table" w:styleId="LightList-Accent6">
    <w:name w:val="Light List Accent 6"/>
    <w:basedOn w:val="TableNormal"/>
    <w:uiPriority w:val="61"/>
    <w:rsid w:val="00FE227B"/>
    <w:pPr>
      <w:spacing w:before="0"/>
    </w:pPr>
    <w:rPr>
      <w:rFonts w:ascii="Roboto" w:hAnsi="Roboto"/>
    </w:rPr>
    <w:tblPr>
      <w:tblStyleRowBandSize w:val="1"/>
      <w:tblStyleColBandSize w:val="1"/>
      <w:tblBorders>
        <w:top w:val="single" w:sz="8" w:space="0" w:color="008098" w:themeColor="accent6"/>
        <w:left w:val="single" w:sz="8" w:space="0" w:color="008098" w:themeColor="accent6"/>
        <w:bottom w:val="single" w:sz="8" w:space="0" w:color="008098" w:themeColor="accent6"/>
        <w:right w:val="single" w:sz="8" w:space="0" w:color="008098" w:themeColor="accent6"/>
      </w:tblBorders>
    </w:tblPr>
    <w:tblStylePr w:type="firstRow">
      <w:pPr>
        <w:spacing w:before="0" w:after="0" w:line="240" w:lineRule="auto"/>
      </w:pPr>
      <w:rPr>
        <w:b/>
        <w:bCs/>
        <w:color w:val="FFFFFF" w:themeColor="background1"/>
      </w:rPr>
      <w:tblPr/>
      <w:tcPr>
        <w:shd w:val="clear" w:color="auto" w:fill="008098" w:themeFill="accent6"/>
      </w:tcPr>
    </w:tblStylePr>
    <w:tblStylePr w:type="lastRow">
      <w:pPr>
        <w:spacing w:before="0" w:after="0" w:line="240" w:lineRule="auto"/>
      </w:pPr>
      <w:rPr>
        <w:b/>
        <w:bCs/>
      </w:rPr>
      <w:tblPr/>
      <w:tcPr>
        <w:tcBorders>
          <w:top w:val="double" w:sz="6" w:space="0" w:color="008098" w:themeColor="accent6"/>
          <w:left w:val="single" w:sz="8" w:space="0" w:color="008098" w:themeColor="accent6"/>
          <w:bottom w:val="single" w:sz="8" w:space="0" w:color="008098" w:themeColor="accent6"/>
          <w:right w:val="single" w:sz="8" w:space="0" w:color="008098" w:themeColor="accent6"/>
        </w:tcBorders>
      </w:tcPr>
    </w:tblStylePr>
    <w:tblStylePr w:type="firstCol">
      <w:rPr>
        <w:b/>
        <w:bCs/>
      </w:rPr>
    </w:tblStylePr>
    <w:tblStylePr w:type="lastCol">
      <w:rPr>
        <w:b/>
        <w:bCs/>
      </w:rPr>
    </w:tblStylePr>
    <w:tblStylePr w:type="band1Vert">
      <w:tblPr/>
      <w:tcPr>
        <w:tcBorders>
          <w:top w:val="single" w:sz="8" w:space="0" w:color="008098" w:themeColor="accent6"/>
          <w:left w:val="single" w:sz="8" w:space="0" w:color="008098" w:themeColor="accent6"/>
          <w:bottom w:val="single" w:sz="8" w:space="0" w:color="008098" w:themeColor="accent6"/>
          <w:right w:val="single" w:sz="8" w:space="0" w:color="008098" w:themeColor="accent6"/>
        </w:tcBorders>
      </w:tcPr>
    </w:tblStylePr>
    <w:tblStylePr w:type="band1Horz">
      <w:tblPr/>
      <w:tcPr>
        <w:tcBorders>
          <w:top w:val="single" w:sz="8" w:space="0" w:color="008098" w:themeColor="accent6"/>
          <w:left w:val="single" w:sz="8" w:space="0" w:color="008098" w:themeColor="accent6"/>
          <w:bottom w:val="single" w:sz="8" w:space="0" w:color="008098" w:themeColor="accent6"/>
          <w:right w:val="single" w:sz="8" w:space="0" w:color="008098" w:themeColor="accent6"/>
        </w:tcBorders>
      </w:tcPr>
    </w:tblStylePr>
  </w:style>
  <w:style w:type="table" w:styleId="LightGrid">
    <w:name w:val="Light Grid"/>
    <w:basedOn w:val="TableNormal"/>
    <w:uiPriority w:val="62"/>
    <w:rsid w:val="00FE227B"/>
    <w:pPr>
      <w:spacing w:before="0"/>
    </w:pPr>
    <w:rPr>
      <w:rFonts w:ascii="Roboto" w:hAnsi="Robo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FE227B"/>
    <w:pPr>
      <w:spacing w:before="0"/>
    </w:pPr>
    <w:rPr>
      <w:rFonts w:ascii="Roboto" w:hAnsi="Roboto"/>
    </w:rPr>
    <w:tblPr>
      <w:tblStyleRowBandSize w:val="1"/>
      <w:tblStyleColBandSize w:val="1"/>
      <w:tblBorders>
        <w:top w:val="single" w:sz="8" w:space="0" w:color="342D8C" w:themeColor="accent1"/>
        <w:left w:val="single" w:sz="8" w:space="0" w:color="342D8C" w:themeColor="accent1"/>
        <w:bottom w:val="single" w:sz="8" w:space="0" w:color="342D8C" w:themeColor="accent1"/>
        <w:right w:val="single" w:sz="8" w:space="0" w:color="342D8C" w:themeColor="accent1"/>
        <w:insideH w:val="single" w:sz="8" w:space="0" w:color="342D8C" w:themeColor="accent1"/>
        <w:insideV w:val="single" w:sz="8" w:space="0" w:color="342D8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2D8C" w:themeColor="accent1"/>
          <w:left w:val="single" w:sz="8" w:space="0" w:color="342D8C" w:themeColor="accent1"/>
          <w:bottom w:val="single" w:sz="18" w:space="0" w:color="342D8C" w:themeColor="accent1"/>
          <w:right w:val="single" w:sz="8" w:space="0" w:color="342D8C" w:themeColor="accent1"/>
          <w:insideH w:val="nil"/>
          <w:insideV w:val="single" w:sz="8" w:space="0" w:color="342D8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2D8C" w:themeColor="accent1"/>
          <w:left w:val="single" w:sz="8" w:space="0" w:color="342D8C" w:themeColor="accent1"/>
          <w:bottom w:val="single" w:sz="8" w:space="0" w:color="342D8C" w:themeColor="accent1"/>
          <w:right w:val="single" w:sz="8" w:space="0" w:color="342D8C" w:themeColor="accent1"/>
          <w:insideH w:val="nil"/>
          <w:insideV w:val="single" w:sz="8" w:space="0" w:color="342D8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2D8C" w:themeColor="accent1"/>
          <w:left w:val="single" w:sz="8" w:space="0" w:color="342D8C" w:themeColor="accent1"/>
          <w:bottom w:val="single" w:sz="8" w:space="0" w:color="342D8C" w:themeColor="accent1"/>
          <w:right w:val="single" w:sz="8" w:space="0" w:color="342D8C" w:themeColor="accent1"/>
        </w:tcBorders>
      </w:tcPr>
    </w:tblStylePr>
    <w:tblStylePr w:type="band1Vert">
      <w:tblPr/>
      <w:tcPr>
        <w:tcBorders>
          <w:top w:val="single" w:sz="8" w:space="0" w:color="342D8C" w:themeColor="accent1"/>
          <w:left w:val="single" w:sz="8" w:space="0" w:color="342D8C" w:themeColor="accent1"/>
          <w:bottom w:val="single" w:sz="8" w:space="0" w:color="342D8C" w:themeColor="accent1"/>
          <w:right w:val="single" w:sz="8" w:space="0" w:color="342D8C" w:themeColor="accent1"/>
        </w:tcBorders>
        <w:shd w:val="clear" w:color="auto" w:fill="C5C2EB" w:themeFill="accent1" w:themeFillTint="3F"/>
      </w:tcPr>
    </w:tblStylePr>
    <w:tblStylePr w:type="band1Horz">
      <w:tblPr/>
      <w:tcPr>
        <w:tcBorders>
          <w:top w:val="single" w:sz="8" w:space="0" w:color="342D8C" w:themeColor="accent1"/>
          <w:left w:val="single" w:sz="8" w:space="0" w:color="342D8C" w:themeColor="accent1"/>
          <w:bottom w:val="single" w:sz="8" w:space="0" w:color="342D8C" w:themeColor="accent1"/>
          <w:right w:val="single" w:sz="8" w:space="0" w:color="342D8C" w:themeColor="accent1"/>
          <w:insideV w:val="single" w:sz="8" w:space="0" w:color="342D8C" w:themeColor="accent1"/>
        </w:tcBorders>
        <w:shd w:val="clear" w:color="auto" w:fill="C5C2EB" w:themeFill="accent1" w:themeFillTint="3F"/>
      </w:tcPr>
    </w:tblStylePr>
    <w:tblStylePr w:type="band2Horz">
      <w:tblPr/>
      <w:tcPr>
        <w:tcBorders>
          <w:top w:val="single" w:sz="8" w:space="0" w:color="342D8C" w:themeColor="accent1"/>
          <w:left w:val="single" w:sz="8" w:space="0" w:color="342D8C" w:themeColor="accent1"/>
          <w:bottom w:val="single" w:sz="8" w:space="0" w:color="342D8C" w:themeColor="accent1"/>
          <w:right w:val="single" w:sz="8" w:space="0" w:color="342D8C" w:themeColor="accent1"/>
          <w:insideV w:val="single" w:sz="8" w:space="0" w:color="342D8C" w:themeColor="accent1"/>
        </w:tcBorders>
      </w:tcPr>
    </w:tblStylePr>
  </w:style>
  <w:style w:type="table" w:styleId="LightGrid-Accent2">
    <w:name w:val="Light Grid Accent 2"/>
    <w:basedOn w:val="TableNormal"/>
    <w:uiPriority w:val="62"/>
    <w:rsid w:val="00FE227B"/>
    <w:pPr>
      <w:spacing w:before="0"/>
    </w:pPr>
    <w:rPr>
      <w:rFonts w:ascii="Roboto" w:hAnsi="Roboto"/>
    </w:rPr>
    <w:tblPr>
      <w:tblStyleRowBandSize w:val="1"/>
      <w:tblStyleColBandSize w:val="1"/>
      <w:tblBorders>
        <w:top w:val="single" w:sz="8" w:space="0" w:color="1CCFC9" w:themeColor="accent2"/>
        <w:left w:val="single" w:sz="8" w:space="0" w:color="1CCFC9" w:themeColor="accent2"/>
        <w:bottom w:val="single" w:sz="8" w:space="0" w:color="1CCFC9" w:themeColor="accent2"/>
        <w:right w:val="single" w:sz="8" w:space="0" w:color="1CCFC9" w:themeColor="accent2"/>
        <w:insideH w:val="single" w:sz="8" w:space="0" w:color="1CCFC9" w:themeColor="accent2"/>
        <w:insideV w:val="single" w:sz="8" w:space="0" w:color="1CCFC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CFC9" w:themeColor="accent2"/>
          <w:left w:val="single" w:sz="8" w:space="0" w:color="1CCFC9" w:themeColor="accent2"/>
          <w:bottom w:val="single" w:sz="18" w:space="0" w:color="1CCFC9" w:themeColor="accent2"/>
          <w:right w:val="single" w:sz="8" w:space="0" w:color="1CCFC9" w:themeColor="accent2"/>
          <w:insideH w:val="nil"/>
          <w:insideV w:val="single" w:sz="8" w:space="0" w:color="1CCFC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CFC9" w:themeColor="accent2"/>
          <w:left w:val="single" w:sz="8" w:space="0" w:color="1CCFC9" w:themeColor="accent2"/>
          <w:bottom w:val="single" w:sz="8" w:space="0" w:color="1CCFC9" w:themeColor="accent2"/>
          <w:right w:val="single" w:sz="8" w:space="0" w:color="1CCFC9" w:themeColor="accent2"/>
          <w:insideH w:val="nil"/>
          <w:insideV w:val="single" w:sz="8" w:space="0" w:color="1CCFC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tblStylePr w:type="band1Vert">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shd w:val="clear" w:color="auto" w:fill="C3F7F5" w:themeFill="accent2" w:themeFillTint="3F"/>
      </w:tcPr>
    </w:tblStylePr>
    <w:tblStylePr w:type="band1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insideV w:val="single" w:sz="8" w:space="0" w:color="1CCFC9" w:themeColor="accent2"/>
        </w:tcBorders>
        <w:shd w:val="clear" w:color="auto" w:fill="C3F7F5" w:themeFill="accent2" w:themeFillTint="3F"/>
      </w:tcPr>
    </w:tblStylePr>
    <w:tblStylePr w:type="band2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insideV w:val="single" w:sz="8" w:space="0" w:color="1CCFC9" w:themeColor="accent2"/>
        </w:tcBorders>
      </w:tcPr>
    </w:tblStylePr>
  </w:style>
  <w:style w:type="table" w:styleId="LightGrid-Accent4">
    <w:name w:val="Light Grid Accent 4"/>
    <w:basedOn w:val="TableNormal"/>
    <w:uiPriority w:val="62"/>
    <w:rsid w:val="00FE227B"/>
    <w:pPr>
      <w:spacing w:before="0"/>
    </w:pPr>
    <w:rPr>
      <w:rFonts w:ascii="Roboto" w:hAnsi="Roboto"/>
    </w:rPr>
    <w:tblPr>
      <w:tblStyleRowBandSize w:val="1"/>
      <w:tblStyleColBandSize w:val="1"/>
      <w:tblBorders>
        <w:top w:val="single" w:sz="8" w:space="0" w:color="D5A70B" w:themeColor="accent4"/>
        <w:left w:val="single" w:sz="8" w:space="0" w:color="D5A70B" w:themeColor="accent4"/>
        <w:bottom w:val="single" w:sz="8" w:space="0" w:color="D5A70B" w:themeColor="accent4"/>
        <w:right w:val="single" w:sz="8" w:space="0" w:color="D5A70B" w:themeColor="accent4"/>
        <w:insideH w:val="single" w:sz="8" w:space="0" w:color="D5A70B" w:themeColor="accent4"/>
        <w:insideV w:val="single" w:sz="8" w:space="0" w:color="D5A70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A70B" w:themeColor="accent4"/>
          <w:left w:val="single" w:sz="8" w:space="0" w:color="D5A70B" w:themeColor="accent4"/>
          <w:bottom w:val="single" w:sz="18" w:space="0" w:color="D5A70B" w:themeColor="accent4"/>
          <w:right w:val="single" w:sz="8" w:space="0" w:color="D5A70B" w:themeColor="accent4"/>
          <w:insideH w:val="nil"/>
          <w:insideV w:val="single" w:sz="8" w:space="0" w:color="D5A70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A70B" w:themeColor="accent4"/>
          <w:left w:val="single" w:sz="8" w:space="0" w:color="D5A70B" w:themeColor="accent4"/>
          <w:bottom w:val="single" w:sz="8" w:space="0" w:color="D5A70B" w:themeColor="accent4"/>
          <w:right w:val="single" w:sz="8" w:space="0" w:color="D5A70B" w:themeColor="accent4"/>
          <w:insideH w:val="nil"/>
          <w:insideV w:val="single" w:sz="8" w:space="0" w:color="D5A70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A70B" w:themeColor="accent4"/>
          <w:left w:val="single" w:sz="8" w:space="0" w:color="D5A70B" w:themeColor="accent4"/>
          <w:bottom w:val="single" w:sz="8" w:space="0" w:color="D5A70B" w:themeColor="accent4"/>
          <w:right w:val="single" w:sz="8" w:space="0" w:color="D5A70B" w:themeColor="accent4"/>
        </w:tcBorders>
      </w:tcPr>
    </w:tblStylePr>
    <w:tblStylePr w:type="band1Vert">
      <w:tblPr/>
      <w:tcPr>
        <w:tcBorders>
          <w:top w:val="single" w:sz="8" w:space="0" w:color="D5A70B" w:themeColor="accent4"/>
          <w:left w:val="single" w:sz="8" w:space="0" w:color="D5A70B" w:themeColor="accent4"/>
          <w:bottom w:val="single" w:sz="8" w:space="0" w:color="D5A70B" w:themeColor="accent4"/>
          <w:right w:val="single" w:sz="8" w:space="0" w:color="D5A70B" w:themeColor="accent4"/>
        </w:tcBorders>
        <w:shd w:val="clear" w:color="auto" w:fill="FBECBB" w:themeFill="accent4" w:themeFillTint="3F"/>
      </w:tcPr>
    </w:tblStylePr>
    <w:tblStylePr w:type="band1Horz">
      <w:tblPr/>
      <w:tcPr>
        <w:tcBorders>
          <w:top w:val="single" w:sz="8" w:space="0" w:color="D5A70B" w:themeColor="accent4"/>
          <w:left w:val="single" w:sz="8" w:space="0" w:color="D5A70B" w:themeColor="accent4"/>
          <w:bottom w:val="single" w:sz="8" w:space="0" w:color="D5A70B" w:themeColor="accent4"/>
          <w:right w:val="single" w:sz="8" w:space="0" w:color="D5A70B" w:themeColor="accent4"/>
          <w:insideV w:val="single" w:sz="8" w:space="0" w:color="D5A70B" w:themeColor="accent4"/>
        </w:tcBorders>
        <w:shd w:val="clear" w:color="auto" w:fill="FBECBB" w:themeFill="accent4" w:themeFillTint="3F"/>
      </w:tcPr>
    </w:tblStylePr>
    <w:tblStylePr w:type="band2Horz">
      <w:tblPr/>
      <w:tcPr>
        <w:tcBorders>
          <w:top w:val="single" w:sz="8" w:space="0" w:color="D5A70B" w:themeColor="accent4"/>
          <w:left w:val="single" w:sz="8" w:space="0" w:color="D5A70B" w:themeColor="accent4"/>
          <w:bottom w:val="single" w:sz="8" w:space="0" w:color="D5A70B" w:themeColor="accent4"/>
          <w:right w:val="single" w:sz="8" w:space="0" w:color="D5A70B" w:themeColor="accent4"/>
          <w:insideV w:val="single" w:sz="8" w:space="0" w:color="D5A70B" w:themeColor="accent4"/>
        </w:tcBorders>
      </w:tcPr>
    </w:tblStylePr>
  </w:style>
  <w:style w:type="table" w:styleId="LightGrid-Accent5">
    <w:name w:val="Light Grid Accent 5"/>
    <w:basedOn w:val="TableNormal"/>
    <w:uiPriority w:val="62"/>
    <w:rsid w:val="00FE227B"/>
    <w:pPr>
      <w:spacing w:before="0"/>
    </w:pPr>
    <w:rPr>
      <w:rFonts w:ascii="Roboto" w:hAnsi="Roboto"/>
    </w:rPr>
    <w:tblPr>
      <w:tblStyleRowBandSize w:val="1"/>
      <w:tblStyleColBandSize w:val="1"/>
      <w:tblBorders>
        <w:top w:val="single" w:sz="8" w:space="0" w:color="E85D72" w:themeColor="accent5"/>
        <w:left w:val="single" w:sz="8" w:space="0" w:color="E85D72" w:themeColor="accent5"/>
        <w:bottom w:val="single" w:sz="8" w:space="0" w:color="E85D72" w:themeColor="accent5"/>
        <w:right w:val="single" w:sz="8" w:space="0" w:color="E85D72" w:themeColor="accent5"/>
        <w:insideH w:val="single" w:sz="8" w:space="0" w:color="E85D72" w:themeColor="accent5"/>
        <w:insideV w:val="single" w:sz="8" w:space="0" w:color="E85D7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5D72" w:themeColor="accent5"/>
          <w:left w:val="single" w:sz="8" w:space="0" w:color="E85D72" w:themeColor="accent5"/>
          <w:bottom w:val="single" w:sz="18" w:space="0" w:color="E85D72" w:themeColor="accent5"/>
          <w:right w:val="single" w:sz="8" w:space="0" w:color="E85D72" w:themeColor="accent5"/>
          <w:insideH w:val="nil"/>
          <w:insideV w:val="single" w:sz="8" w:space="0" w:color="E85D7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5D72" w:themeColor="accent5"/>
          <w:left w:val="single" w:sz="8" w:space="0" w:color="E85D72" w:themeColor="accent5"/>
          <w:bottom w:val="single" w:sz="8" w:space="0" w:color="E85D72" w:themeColor="accent5"/>
          <w:right w:val="single" w:sz="8" w:space="0" w:color="E85D72" w:themeColor="accent5"/>
          <w:insideH w:val="nil"/>
          <w:insideV w:val="single" w:sz="8" w:space="0" w:color="E85D7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5D72" w:themeColor="accent5"/>
          <w:left w:val="single" w:sz="8" w:space="0" w:color="E85D72" w:themeColor="accent5"/>
          <w:bottom w:val="single" w:sz="8" w:space="0" w:color="E85D72" w:themeColor="accent5"/>
          <w:right w:val="single" w:sz="8" w:space="0" w:color="E85D72" w:themeColor="accent5"/>
        </w:tcBorders>
      </w:tcPr>
    </w:tblStylePr>
    <w:tblStylePr w:type="band1Vert">
      <w:tblPr/>
      <w:tcPr>
        <w:tcBorders>
          <w:top w:val="single" w:sz="8" w:space="0" w:color="E85D72" w:themeColor="accent5"/>
          <w:left w:val="single" w:sz="8" w:space="0" w:color="E85D72" w:themeColor="accent5"/>
          <w:bottom w:val="single" w:sz="8" w:space="0" w:color="E85D72" w:themeColor="accent5"/>
          <w:right w:val="single" w:sz="8" w:space="0" w:color="E85D72" w:themeColor="accent5"/>
        </w:tcBorders>
        <w:shd w:val="clear" w:color="auto" w:fill="F9D6DB" w:themeFill="accent5" w:themeFillTint="3F"/>
      </w:tcPr>
    </w:tblStylePr>
    <w:tblStylePr w:type="band1Horz">
      <w:tblPr/>
      <w:tcPr>
        <w:tcBorders>
          <w:top w:val="single" w:sz="8" w:space="0" w:color="E85D72" w:themeColor="accent5"/>
          <w:left w:val="single" w:sz="8" w:space="0" w:color="E85D72" w:themeColor="accent5"/>
          <w:bottom w:val="single" w:sz="8" w:space="0" w:color="E85D72" w:themeColor="accent5"/>
          <w:right w:val="single" w:sz="8" w:space="0" w:color="E85D72" w:themeColor="accent5"/>
          <w:insideV w:val="single" w:sz="8" w:space="0" w:color="E85D72" w:themeColor="accent5"/>
        </w:tcBorders>
        <w:shd w:val="clear" w:color="auto" w:fill="F9D6DB" w:themeFill="accent5" w:themeFillTint="3F"/>
      </w:tcPr>
    </w:tblStylePr>
    <w:tblStylePr w:type="band2Horz">
      <w:tblPr/>
      <w:tcPr>
        <w:tcBorders>
          <w:top w:val="single" w:sz="8" w:space="0" w:color="E85D72" w:themeColor="accent5"/>
          <w:left w:val="single" w:sz="8" w:space="0" w:color="E85D72" w:themeColor="accent5"/>
          <w:bottom w:val="single" w:sz="8" w:space="0" w:color="E85D72" w:themeColor="accent5"/>
          <w:right w:val="single" w:sz="8" w:space="0" w:color="E85D72" w:themeColor="accent5"/>
          <w:insideV w:val="single" w:sz="8" w:space="0" w:color="E85D72" w:themeColor="accent5"/>
        </w:tcBorders>
      </w:tcPr>
    </w:tblStylePr>
  </w:style>
  <w:style w:type="paragraph" w:customStyle="1" w:styleId="HeaderRight">
    <w:name w:val="Header Right"/>
    <w:basedOn w:val="Header"/>
    <w:uiPriority w:val="35"/>
    <w:qFormat/>
    <w:rsid w:val="00FE227B"/>
    <w:pPr>
      <w:tabs>
        <w:tab w:val="clear" w:pos="4513"/>
        <w:tab w:val="clear" w:pos="9026"/>
        <w:tab w:val="center" w:pos="4320"/>
        <w:tab w:val="right" w:pos="8640"/>
      </w:tabs>
      <w:spacing w:before="0" w:after="200"/>
      <w:jc w:val="right"/>
    </w:pPr>
    <w:rPr>
      <w:rFonts w:cs="Times New Roman"/>
      <w:szCs w:val="20"/>
      <w:lang w:val="en-US" w:eastAsia="ja-JP"/>
    </w:rPr>
  </w:style>
  <w:style w:type="paragraph" w:customStyle="1" w:styleId="Numbered111111111">
    <w:name w:val="Numbered 1.1.1.1.1.1.1.1.1"/>
    <w:basedOn w:val="Heading9"/>
    <w:next w:val="Normal"/>
    <w:uiPriority w:val="2"/>
    <w:rsid w:val="002427B6"/>
    <w:pPr>
      <w:numPr>
        <w:ilvl w:val="8"/>
        <w:numId w:val="29"/>
      </w:numPr>
      <w:tabs>
        <w:tab w:val="left" w:pos="2381"/>
      </w:tabs>
      <w:ind w:left="1701" w:hanging="1701"/>
    </w:pPr>
    <w:rPr>
      <w:b w:val="0"/>
      <w:color w:val="5B6AC7" w:themeColor="text2" w:themeTint="80"/>
      <w:sz w:val="22"/>
    </w:rPr>
  </w:style>
  <w:style w:type="paragraph" w:styleId="Caption">
    <w:name w:val="caption"/>
    <w:basedOn w:val="Normal"/>
    <w:next w:val="Normal"/>
    <w:uiPriority w:val="35"/>
    <w:unhideWhenUsed/>
    <w:qFormat/>
    <w:rsid w:val="00FE227B"/>
    <w:pPr>
      <w:spacing w:before="240" w:after="120"/>
    </w:pPr>
    <w:rPr>
      <w:b/>
      <w:bCs/>
      <w:szCs w:val="18"/>
    </w:rPr>
  </w:style>
  <w:style w:type="paragraph" w:styleId="List">
    <w:name w:val="List"/>
    <w:basedOn w:val="Normal"/>
    <w:uiPriority w:val="99"/>
    <w:rsid w:val="00FE227B"/>
    <w:pPr>
      <w:tabs>
        <w:tab w:val="left" w:pos="340"/>
      </w:tabs>
      <w:spacing w:before="120"/>
      <w:ind w:left="340" w:hanging="340"/>
    </w:pPr>
  </w:style>
  <w:style w:type="paragraph" w:styleId="List2">
    <w:name w:val="List 2"/>
    <w:basedOn w:val="Normal"/>
    <w:uiPriority w:val="99"/>
    <w:rsid w:val="00FE227B"/>
    <w:pPr>
      <w:tabs>
        <w:tab w:val="left" w:pos="680"/>
      </w:tabs>
      <w:spacing w:before="120"/>
      <w:ind w:left="680" w:hanging="340"/>
    </w:pPr>
  </w:style>
  <w:style w:type="paragraph" w:styleId="List3">
    <w:name w:val="List 3"/>
    <w:basedOn w:val="Normal"/>
    <w:uiPriority w:val="99"/>
    <w:rsid w:val="00FE227B"/>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FE227B"/>
    <w:pPr>
      <w:numPr>
        <w:numId w:val="20"/>
      </w:numPr>
      <w:spacing w:before="120"/>
    </w:pPr>
  </w:style>
  <w:style w:type="paragraph" w:styleId="ListBullet4">
    <w:name w:val="List Bullet 4"/>
    <w:basedOn w:val="Normal"/>
    <w:uiPriority w:val="99"/>
    <w:rsid w:val="00547CCF"/>
    <w:pPr>
      <w:numPr>
        <w:numId w:val="1"/>
      </w:numPr>
      <w:tabs>
        <w:tab w:val="clear" w:pos="1209"/>
        <w:tab w:val="num" w:pos="1361"/>
      </w:tabs>
      <w:spacing w:before="120"/>
      <w:ind w:left="1361" w:hanging="340"/>
    </w:pPr>
  </w:style>
  <w:style w:type="paragraph" w:styleId="ListBullet5">
    <w:name w:val="List Bullet 5"/>
    <w:basedOn w:val="Normal"/>
    <w:uiPriority w:val="99"/>
    <w:rsid w:val="00547CCF"/>
    <w:pPr>
      <w:numPr>
        <w:numId w:val="2"/>
      </w:numPr>
      <w:tabs>
        <w:tab w:val="clear" w:pos="1492"/>
        <w:tab w:val="num" w:pos="1701"/>
      </w:tabs>
      <w:spacing w:before="120"/>
      <w:ind w:left="1701" w:hanging="340"/>
    </w:pPr>
  </w:style>
  <w:style w:type="paragraph" w:styleId="ListContinue">
    <w:name w:val="List Continue"/>
    <w:basedOn w:val="Normal"/>
    <w:uiPriority w:val="99"/>
    <w:rsid w:val="00FE227B"/>
    <w:pPr>
      <w:tabs>
        <w:tab w:val="left" w:pos="340"/>
      </w:tabs>
      <w:spacing w:before="120"/>
      <w:ind w:left="340"/>
    </w:pPr>
  </w:style>
  <w:style w:type="paragraph" w:styleId="ListContinue2">
    <w:name w:val="List Continue 2"/>
    <w:basedOn w:val="Normal"/>
    <w:uiPriority w:val="99"/>
    <w:rsid w:val="00FE227B"/>
    <w:pPr>
      <w:tabs>
        <w:tab w:val="left" w:pos="680"/>
      </w:tabs>
      <w:spacing w:before="120"/>
      <w:ind w:left="680"/>
    </w:pPr>
  </w:style>
  <w:style w:type="paragraph" w:styleId="ListContinue3">
    <w:name w:val="List Continue 3"/>
    <w:basedOn w:val="Normal"/>
    <w:uiPriority w:val="99"/>
    <w:rsid w:val="00FE227B"/>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FE227B"/>
    <w:pPr>
      <w:numPr>
        <w:numId w:val="24"/>
      </w:numPr>
      <w:tabs>
        <w:tab w:val="left" w:pos="1021"/>
      </w:tabs>
      <w:spacing w:before="120"/>
    </w:pPr>
  </w:style>
  <w:style w:type="paragraph" w:styleId="ListNumber4">
    <w:name w:val="List Number 4"/>
    <w:basedOn w:val="Normal"/>
    <w:uiPriority w:val="99"/>
    <w:rsid w:val="00BE4C99"/>
    <w:pPr>
      <w:numPr>
        <w:numId w:val="3"/>
      </w:numPr>
      <w:tabs>
        <w:tab w:val="left" w:pos="1701"/>
      </w:tabs>
      <w:spacing w:before="120"/>
    </w:pPr>
  </w:style>
  <w:style w:type="paragraph" w:styleId="ListNumber5">
    <w:name w:val="List Number 5"/>
    <w:basedOn w:val="Normal"/>
    <w:uiPriority w:val="99"/>
    <w:rsid w:val="00BE4C99"/>
    <w:pPr>
      <w:numPr>
        <w:numId w:val="4"/>
      </w:numPr>
      <w:spacing w:before="120"/>
    </w:pPr>
  </w:style>
  <w:style w:type="table" w:customStyle="1" w:styleId="ACCCTable1">
    <w:name w:val="ACCC Table1"/>
    <w:basedOn w:val="TableNormal"/>
    <w:next w:val="TableGrid"/>
    <w:uiPriority w:val="59"/>
    <w:rsid w:val="00FE227B"/>
    <w:pPr>
      <w:spacing w:before="60" w:after="60"/>
    </w:pPr>
    <w:rPr>
      <w:rFonts w:ascii="Roboto" w:hAnsi="Roboto"/>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8" w:space="0" w:color="auto"/>
          <w:left w:val="nil"/>
          <w:bottom w:val="single" w:sz="8" w:space="0" w:color="auto"/>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paragraph" w:customStyle="1" w:styleId="Tabletext-right">
    <w:name w:val="Table text - right"/>
    <w:basedOn w:val="Tabletext"/>
    <w:link w:val="Tabletext-rightChar"/>
    <w:rsid w:val="00FE227B"/>
    <w:pPr>
      <w:jc w:val="right"/>
    </w:pPr>
    <w:rPr>
      <w:rFonts w:eastAsia="Times New Roman" w:cs="Times New Roman"/>
      <w:szCs w:val="20"/>
    </w:rPr>
  </w:style>
  <w:style w:type="paragraph" w:customStyle="1" w:styleId="Tabletext-centred">
    <w:name w:val="Table text - centred"/>
    <w:basedOn w:val="Tabletext-right"/>
    <w:link w:val="Tabletext-centredChar"/>
    <w:rsid w:val="00FE227B"/>
    <w:pPr>
      <w:jc w:val="center"/>
    </w:pPr>
  </w:style>
  <w:style w:type="character" w:customStyle="1" w:styleId="Tabletext-rightChar">
    <w:name w:val="Table text - right Char"/>
    <w:basedOn w:val="TabletextChar"/>
    <w:link w:val="Tabletext-right"/>
    <w:rsid w:val="00FE227B"/>
    <w:rPr>
      <w:rFonts w:ascii="Roboto" w:eastAsia="Times New Roman" w:hAnsi="Roboto" w:cs="Times New Roman"/>
      <w:sz w:val="20"/>
      <w:szCs w:val="20"/>
    </w:rPr>
  </w:style>
  <w:style w:type="character" w:customStyle="1" w:styleId="TabletextChar">
    <w:name w:val="Table text Char"/>
    <w:basedOn w:val="DefaultParagraphFont"/>
    <w:link w:val="Tabletext"/>
    <w:uiPriority w:val="1"/>
    <w:rsid w:val="00FE227B"/>
    <w:rPr>
      <w:rFonts w:ascii="Roboto" w:hAnsi="Roboto"/>
      <w:sz w:val="20"/>
    </w:rPr>
  </w:style>
  <w:style w:type="character" w:customStyle="1" w:styleId="Tabletext-centredChar">
    <w:name w:val="Table text - centred Char"/>
    <w:basedOn w:val="Tabletext-rightChar"/>
    <w:link w:val="Tabletext-centred"/>
    <w:rsid w:val="00FE227B"/>
    <w:rPr>
      <w:rFonts w:ascii="Roboto" w:eastAsia="Times New Roman" w:hAnsi="Roboto" w:cs="Times New Roman"/>
      <w:sz w:val="20"/>
      <w:szCs w:val="20"/>
    </w:rPr>
  </w:style>
  <w:style w:type="character" w:customStyle="1" w:styleId="EndnoteTextChar">
    <w:name w:val="Endnote Text Char"/>
    <w:basedOn w:val="DefaultParagraphFont"/>
    <w:link w:val="EndnoteText"/>
    <w:uiPriority w:val="99"/>
    <w:rsid w:val="00FE227B"/>
    <w:rPr>
      <w:rFonts w:ascii="Roboto" w:hAnsi="Roboto"/>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FE227B"/>
    <w:pPr>
      <w:spacing w:before="0"/>
    </w:pPr>
    <w:rPr>
      <w:rFonts w:ascii="Roboto" w:hAnsi="Roboto"/>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FE227B"/>
    <w:rPr>
      <w:rFonts w:ascii="Roboto" w:hAnsi="Roboto"/>
      <w:sz w:val="16"/>
      <w:vertAlign w:val="superscript"/>
    </w:rPr>
  </w:style>
  <w:style w:type="paragraph" w:customStyle="1" w:styleId="Numberedparagraph11">
    <w:name w:val="Numbered paragraph 1.1"/>
    <w:basedOn w:val="Numbered11"/>
    <w:qFormat/>
    <w:rsid w:val="00FE227B"/>
    <w:pPr>
      <w:outlineLvl w:val="9"/>
    </w:pPr>
    <w:rPr>
      <w:rFonts w:ascii="Roboto" w:hAnsi="Roboto"/>
      <w:bCs w:val="0"/>
      <w:color w:val="auto"/>
      <w:sz w:val="22"/>
    </w:rPr>
  </w:style>
  <w:style w:type="character" w:customStyle="1" w:styleId="Numbered1Char">
    <w:name w:val="Numbered 1 Char"/>
    <w:basedOn w:val="Heading1Char"/>
    <w:link w:val="Numbered1"/>
    <w:rsid w:val="00FE227B"/>
    <w:rPr>
      <w:rFonts w:ascii="Bitter" w:eastAsiaTheme="majorEastAsia" w:hAnsi="Bitter" w:cstheme="majorBidi"/>
      <w:bCs/>
      <w:color w:val="342D8C" w:themeColor="accent1"/>
      <w:sz w:val="60"/>
      <w:szCs w:val="28"/>
    </w:rPr>
  </w:style>
  <w:style w:type="paragraph" w:customStyle="1" w:styleId="Numberedparagraph">
    <w:name w:val="Numbered paragraph"/>
    <w:basedOn w:val="Normal"/>
    <w:rsid w:val="00FE227B"/>
    <w:pPr>
      <w:numPr>
        <w:numId w:val="28"/>
      </w:numPr>
    </w:pPr>
    <w:rPr>
      <w:rFonts w:eastAsia="Times New Roman" w:cs="Times New Roman"/>
      <w:color w:val="000000" w:themeColor="text1" w:themeShade="BF"/>
      <w:szCs w:val="20"/>
    </w:rPr>
  </w:style>
  <w:style w:type="paragraph" w:customStyle="1" w:styleId="Listalphabet2">
    <w:name w:val="List alphabet 2"/>
    <w:rsid w:val="00FE227B"/>
    <w:pPr>
      <w:numPr>
        <w:numId w:val="18"/>
      </w:numPr>
      <w:tabs>
        <w:tab w:val="left" w:pos="680"/>
      </w:tabs>
      <w:spacing w:before="120"/>
    </w:pPr>
    <w:rPr>
      <w:rFonts w:ascii="Roboto" w:hAnsi="Roboto"/>
    </w:rPr>
  </w:style>
  <w:style w:type="paragraph" w:customStyle="1" w:styleId="Listalphabet3">
    <w:name w:val="List alphabet 3"/>
    <w:rsid w:val="00FE227B"/>
    <w:pPr>
      <w:numPr>
        <w:numId w:val="19"/>
      </w:numPr>
      <w:tabs>
        <w:tab w:val="left" w:pos="1021"/>
      </w:tabs>
      <w:spacing w:before="120"/>
    </w:pPr>
    <w:rPr>
      <w:rFonts w:ascii="Roboto" w:hAnsi="Roboto"/>
    </w:rPr>
  </w:style>
  <w:style w:type="paragraph" w:customStyle="1" w:styleId="Listalphabet4">
    <w:name w:val="List alphabet 4"/>
    <w:rsid w:val="00FE227B"/>
    <w:pPr>
      <w:numPr>
        <w:numId w:val="6"/>
      </w:numPr>
      <w:tabs>
        <w:tab w:val="left" w:pos="1361"/>
      </w:tabs>
      <w:spacing w:before="120"/>
    </w:pPr>
    <w:rPr>
      <w:rFonts w:ascii="Roboto" w:hAnsi="Roboto"/>
    </w:rPr>
  </w:style>
  <w:style w:type="paragraph" w:customStyle="1" w:styleId="Listalphabet5">
    <w:name w:val="List alphabet 5"/>
    <w:rsid w:val="00FE227B"/>
    <w:pPr>
      <w:numPr>
        <w:numId w:val="7"/>
      </w:numPr>
      <w:tabs>
        <w:tab w:val="left" w:pos="1701"/>
      </w:tabs>
      <w:spacing w:before="120"/>
    </w:pPr>
    <w:rPr>
      <w:rFonts w:ascii="Roboto" w:hAnsi="Roboto"/>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FE227B"/>
    <w:pPr>
      <w:numPr>
        <w:numId w:val="77"/>
      </w:numPr>
      <w:tabs>
        <w:tab w:val="left" w:pos="340"/>
      </w:tabs>
      <w:spacing w:before="120"/>
    </w:pPr>
    <w:rPr>
      <w:rFonts w:ascii="Roboto" w:hAnsi="Roboto"/>
    </w:rPr>
  </w:style>
  <w:style w:type="paragraph" w:styleId="NoteHeading">
    <w:name w:val="Note Heading"/>
    <w:basedOn w:val="Normal"/>
    <w:next w:val="Normal"/>
    <w:link w:val="NoteHeadingChar"/>
    <w:uiPriority w:val="99"/>
    <w:semiHidden/>
    <w:unhideWhenUsed/>
    <w:rsid w:val="00FE227B"/>
    <w:pPr>
      <w:spacing w:before="0"/>
    </w:pPr>
  </w:style>
  <w:style w:type="character" w:customStyle="1" w:styleId="NoteHeadingChar">
    <w:name w:val="Note Heading Char"/>
    <w:basedOn w:val="DefaultParagraphFont"/>
    <w:link w:val="NoteHeading"/>
    <w:uiPriority w:val="99"/>
    <w:semiHidden/>
    <w:rsid w:val="00FE227B"/>
    <w:rPr>
      <w:rFonts w:ascii="Roboto" w:hAnsi="Roboto"/>
    </w:rPr>
  </w:style>
  <w:style w:type="character" w:styleId="SubtleReference">
    <w:name w:val="Subtle Reference"/>
    <w:basedOn w:val="DefaultParagraphFont"/>
    <w:uiPriority w:val="31"/>
    <w:unhideWhenUsed/>
    <w:rsid w:val="00FE227B"/>
    <w:rPr>
      <w:smallCaps/>
      <w:color w:val="auto"/>
      <w:u w:val="single"/>
    </w:rPr>
  </w:style>
  <w:style w:type="paragraph" w:customStyle="1" w:styleId="ListLegal">
    <w:name w:val="List Legal"/>
    <w:basedOn w:val="ListParagraph"/>
    <w:rsid w:val="00FE227B"/>
    <w:pPr>
      <w:numPr>
        <w:numId w:val="22"/>
      </w:numPr>
      <w:tabs>
        <w:tab w:val="left" w:pos="680"/>
      </w:tabs>
    </w:pPr>
  </w:style>
  <w:style w:type="paragraph" w:customStyle="1" w:styleId="ListLegal2">
    <w:name w:val="List Legal 2"/>
    <w:basedOn w:val="ListLegal"/>
    <w:rsid w:val="00FE227B"/>
    <w:pPr>
      <w:numPr>
        <w:numId w:val="23"/>
      </w:numPr>
      <w:tabs>
        <w:tab w:val="clear" w:pos="680"/>
        <w:tab w:val="left" w:pos="1021"/>
      </w:tabs>
    </w:pPr>
  </w:style>
  <w:style w:type="paragraph" w:customStyle="1" w:styleId="ListLegal3">
    <w:name w:val="List Legal 3"/>
    <w:basedOn w:val="ListNumber3"/>
    <w:rsid w:val="00FE227B"/>
    <w:pPr>
      <w:numPr>
        <w:numId w:val="25"/>
      </w:numPr>
      <w:tabs>
        <w:tab w:val="clear" w:pos="1021"/>
        <w:tab w:val="left" w:pos="1361"/>
      </w:tabs>
    </w:pPr>
  </w:style>
  <w:style w:type="paragraph" w:customStyle="1" w:styleId="ListLegal4">
    <w:name w:val="List Legal 4"/>
    <w:basedOn w:val="ListLegal3"/>
    <w:rsid w:val="00CF799E"/>
    <w:pPr>
      <w:numPr>
        <w:numId w:val="5"/>
      </w:numPr>
      <w:tabs>
        <w:tab w:val="clear" w:pos="1361"/>
        <w:tab w:val="left" w:pos="1701"/>
      </w:tabs>
    </w:pPr>
  </w:style>
  <w:style w:type="paragraph" w:customStyle="1" w:styleId="ListLegal5">
    <w:name w:val="List Legal 5"/>
    <w:basedOn w:val="ListLegal4"/>
    <w:rsid w:val="000F2368"/>
    <w:pPr>
      <w:numPr>
        <w:numId w:val="8"/>
      </w:numPr>
      <w:tabs>
        <w:tab w:val="clear" w:pos="1701"/>
        <w:tab w:val="left" w:pos="2041"/>
      </w:tabs>
    </w:pPr>
  </w:style>
  <w:style w:type="paragraph" w:customStyle="1" w:styleId="LegalNumbering">
    <w:name w:val="Legal Numbering"/>
    <w:basedOn w:val="Normal"/>
    <w:qFormat/>
    <w:rsid w:val="00FE227B"/>
    <w:pPr>
      <w:numPr>
        <w:numId w:val="16"/>
      </w:numPr>
      <w:tabs>
        <w:tab w:val="left" w:pos="340"/>
        <w:tab w:val="left" w:pos="680"/>
        <w:tab w:val="left" w:pos="1021"/>
        <w:tab w:val="left" w:pos="1361"/>
      </w:tabs>
    </w:pPr>
  </w:style>
  <w:style w:type="table" w:customStyle="1" w:styleId="LightShading11">
    <w:name w:val="Light Shading11"/>
    <w:basedOn w:val="TableNormal"/>
    <w:next w:val="LightShading"/>
    <w:uiPriority w:val="60"/>
    <w:rsid w:val="00FE227B"/>
    <w:pPr>
      <w:spacing w:before="120" w:after="120"/>
    </w:pPr>
    <w:rPr>
      <w:rFonts w:ascii="Roboto" w:hAnsi="Roboto"/>
      <w:color w:val="000000" w:themeColor="text1" w:themeShade="BF"/>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b w:val="0"/>
        <w:bCs/>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FE227B"/>
    <w:rPr>
      <w:sz w:val="16"/>
      <w:szCs w:val="16"/>
    </w:rPr>
  </w:style>
  <w:style w:type="paragraph" w:styleId="CommentText">
    <w:name w:val="annotation text"/>
    <w:basedOn w:val="Normal"/>
    <w:link w:val="CommentTextChar"/>
    <w:uiPriority w:val="99"/>
    <w:unhideWhenUsed/>
    <w:rsid w:val="00FE227B"/>
    <w:rPr>
      <w:sz w:val="20"/>
      <w:szCs w:val="20"/>
    </w:rPr>
  </w:style>
  <w:style w:type="character" w:customStyle="1" w:styleId="CommentTextChar">
    <w:name w:val="Comment Text Char"/>
    <w:basedOn w:val="DefaultParagraphFont"/>
    <w:link w:val="CommentText"/>
    <w:uiPriority w:val="99"/>
    <w:rsid w:val="00FE227B"/>
    <w:rPr>
      <w:rFonts w:ascii="Roboto" w:hAnsi="Roboto"/>
      <w:sz w:val="20"/>
      <w:szCs w:val="20"/>
    </w:rPr>
  </w:style>
  <w:style w:type="paragraph" w:styleId="CommentSubject">
    <w:name w:val="annotation subject"/>
    <w:basedOn w:val="CommentText"/>
    <w:next w:val="CommentText"/>
    <w:link w:val="CommentSubjectChar"/>
    <w:uiPriority w:val="99"/>
    <w:semiHidden/>
    <w:unhideWhenUsed/>
    <w:rsid w:val="00FE227B"/>
    <w:rPr>
      <w:b/>
      <w:bCs/>
    </w:rPr>
  </w:style>
  <w:style w:type="character" w:customStyle="1" w:styleId="CommentSubjectChar">
    <w:name w:val="Comment Subject Char"/>
    <w:basedOn w:val="CommentTextChar"/>
    <w:link w:val="CommentSubject"/>
    <w:uiPriority w:val="99"/>
    <w:semiHidden/>
    <w:rsid w:val="00FE227B"/>
    <w:rPr>
      <w:rFonts w:ascii="Roboto" w:hAnsi="Roboto"/>
      <w:b/>
      <w:bCs/>
      <w:sz w:val="20"/>
      <w:szCs w:val="20"/>
    </w:rPr>
  </w:style>
  <w:style w:type="table" w:styleId="GridTable1Light-Accent3">
    <w:name w:val="Grid Table 1 Light Accent 3"/>
    <w:basedOn w:val="TableNormal"/>
    <w:uiPriority w:val="46"/>
    <w:rsid w:val="00FE227B"/>
    <w:rPr>
      <w:rFonts w:ascii="Roboto" w:hAnsi="Roboto"/>
    </w:rPr>
    <w:tblPr>
      <w:tblStyleRowBandSize w:val="1"/>
      <w:tblStyleColBandSize w:val="1"/>
      <w:tblBorders>
        <w:top w:val="single" w:sz="4" w:space="0" w:color="A3DD9C" w:themeColor="accent3" w:themeTint="66"/>
        <w:left w:val="single" w:sz="4" w:space="0" w:color="A3DD9C" w:themeColor="accent3" w:themeTint="66"/>
        <w:bottom w:val="single" w:sz="4" w:space="0" w:color="A3DD9C" w:themeColor="accent3" w:themeTint="66"/>
        <w:right w:val="single" w:sz="4" w:space="0" w:color="A3DD9C" w:themeColor="accent3" w:themeTint="66"/>
        <w:insideH w:val="single" w:sz="4" w:space="0" w:color="A3DD9C" w:themeColor="accent3" w:themeTint="66"/>
        <w:insideV w:val="single" w:sz="4" w:space="0" w:color="A3DD9C" w:themeColor="accent3" w:themeTint="66"/>
      </w:tblBorders>
    </w:tblPr>
    <w:tblStylePr w:type="firstRow">
      <w:rPr>
        <w:b/>
        <w:bCs/>
      </w:rPr>
      <w:tblPr/>
      <w:tcPr>
        <w:tcBorders>
          <w:bottom w:val="single" w:sz="12" w:space="0" w:color="76CC6B" w:themeColor="accent3" w:themeTint="99"/>
        </w:tcBorders>
      </w:tcPr>
    </w:tblStylePr>
    <w:tblStylePr w:type="lastRow">
      <w:rPr>
        <w:b/>
        <w:bCs/>
      </w:rPr>
      <w:tblPr/>
      <w:tcPr>
        <w:tcBorders>
          <w:top w:val="double" w:sz="2" w:space="0" w:color="76CC6B" w:themeColor="accent3" w:themeTint="99"/>
        </w:tcBorders>
      </w:tcPr>
    </w:tblStylePr>
    <w:tblStylePr w:type="firstCol">
      <w:rPr>
        <w:b/>
        <w:bCs/>
      </w:rPr>
    </w:tblStylePr>
    <w:tblStylePr w:type="lastCol">
      <w:rPr>
        <w:b/>
        <w:bCs/>
      </w:rPr>
    </w:tblStylePr>
  </w:style>
  <w:style w:type="table" w:styleId="GridTable4">
    <w:name w:val="Grid Table 4"/>
    <w:basedOn w:val="TableNormal"/>
    <w:uiPriority w:val="49"/>
    <w:rsid w:val="00FE227B"/>
    <w:rPr>
      <w:rFonts w:ascii="Roboto" w:hAnsi="Roboto"/>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FE227B"/>
    <w:rPr>
      <w:rFonts w:ascii="Roboto" w:hAnsi="Roboto"/>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14426C"/>
    <w:pPr>
      <w:spacing w:before="0"/>
    </w:pPr>
    <w:rPr>
      <w:rFonts w:ascii="Arial" w:hAnsi="Arial"/>
    </w:rPr>
  </w:style>
  <w:style w:type="character" w:styleId="UnresolvedMention">
    <w:name w:val="Unresolved Mention"/>
    <w:basedOn w:val="DefaultParagraphFont"/>
    <w:uiPriority w:val="99"/>
    <w:semiHidden/>
    <w:unhideWhenUsed/>
    <w:rsid w:val="00C46F1C"/>
    <w:rPr>
      <w:color w:val="605E5C"/>
      <w:shd w:val="clear" w:color="auto" w:fill="E1DFDD"/>
    </w:rPr>
  </w:style>
  <w:style w:type="character" w:styleId="FollowedHyperlink">
    <w:name w:val="FollowedHyperlink"/>
    <w:basedOn w:val="DefaultParagraphFont"/>
    <w:uiPriority w:val="99"/>
    <w:semiHidden/>
    <w:unhideWhenUsed/>
    <w:rsid w:val="00FE227B"/>
    <w:rPr>
      <w:color w:val="800080" w:themeColor="followedHyperlink"/>
      <w:u w:val="single"/>
    </w:rPr>
  </w:style>
  <w:style w:type="table" w:customStyle="1" w:styleId="ACCCGreybox">
    <w:name w:val="ACCC Grey box"/>
    <w:basedOn w:val="TableNormal"/>
    <w:uiPriority w:val="99"/>
    <w:rsid w:val="00FE227B"/>
    <w:pPr>
      <w:spacing w:before="120" w:after="120"/>
    </w:pPr>
    <w:rPr>
      <w:rFonts w:ascii="Roboto" w:hAnsi="Roboto"/>
    </w:rPr>
    <w:tblPr/>
    <w:tcPr>
      <w:shd w:val="clear" w:color="auto" w:fill="D5D6D2" w:themeFill="background2"/>
    </w:tcPr>
  </w:style>
  <w:style w:type="paragraph" w:styleId="BlockText">
    <w:name w:val="Block Text"/>
    <w:basedOn w:val="Normal"/>
    <w:uiPriority w:val="99"/>
    <w:semiHidden/>
    <w:unhideWhenUsed/>
    <w:rsid w:val="00FE227B"/>
    <w:pPr>
      <w:pBdr>
        <w:top w:val="single" w:sz="2" w:space="10" w:color="342D8C" w:themeColor="accent1"/>
        <w:left w:val="single" w:sz="2" w:space="10" w:color="342D8C" w:themeColor="accent1"/>
        <w:bottom w:val="single" w:sz="2" w:space="10" w:color="342D8C" w:themeColor="accent1"/>
        <w:right w:val="single" w:sz="2" w:space="10" w:color="342D8C" w:themeColor="accent1"/>
      </w:pBdr>
      <w:ind w:left="1152" w:right="1152"/>
    </w:pPr>
    <w:rPr>
      <w:rFonts w:eastAsiaTheme="minorEastAsia"/>
      <w:iCs/>
      <w:color w:val="342D8C" w:themeColor="accent1"/>
    </w:rPr>
  </w:style>
  <w:style w:type="table" w:styleId="ColorfulGrid">
    <w:name w:val="Colorful Grid"/>
    <w:basedOn w:val="TableNormal"/>
    <w:uiPriority w:val="73"/>
    <w:semiHidden/>
    <w:unhideWhenUsed/>
    <w:rsid w:val="00FE227B"/>
    <w:pPr>
      <w:spacing w:before="0"/>
    </w:pPr>
    <w:rPr>
      <w:rFonts w:ascii="Roboto" w:hAnsi="Roboto"/>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E227B"/>
    <w:pPr>
      <w:spacing w:before="0"/>
    </w:pPr>
    <w:rPr>
      <w:rFonts w:ascii="Roboto" w:hAnsi="Roboto"/>
      <w:color w:val="000000" w:themeColor="text1"/>
    </w:rPr>
    <w:tblPr>
      <w:tblStyleRowBandSize w:val="1"/>
      <w:tblStyleColBandSize w:val="1"/>
      <w:tblBorders>
        <w:insideH w:val="single" w:sz="4" w:space="0" w:color="FFFFFF" w:themeColor="background1"/>
      </w:tblBorders>
    </w:tblPr>
    <w:tcPr>
      <w:shd w:val="clear" w:color="auto" w:fill="D0CDEF" w:themeFill="accent1" w:themeFillTint="33"/>
    </w:tcPr>
    <w:tblStylePr w:type="firstRow">
      <w:rPr>
        <w:b/>
        <w:bCs/>
      </w:rPr>
      <w:tblPr/>
      <w:tcPr>
        <w:shd w:val="clear" w:color="auto" w:fill="A19CDF" w:themeFill="accent1" w:themeFillTint="66"/>
      </w:tcPr>
    </w:tblStylePr>
    <w:tblStylePr w:type="lastRow">
      <w:rPr>
        <w:b/>
        <w:bCs/>
        <w:color w:val="000000" w:themeColor="text1"/>
      </w:rPr>
      <w:tblPr/>
      <w:tcPr>
        <w:shd w:val="clear" w:color="auto" w:fill="A19CDF" w:themeFill="accent1" w:themeFillTint="66"/>
      </w:tcPr>
    </w:tblStylePr>
    <w:tblStylePr w:type="firstCol">
      <w:rPr>
        <w:color w:val="FFFFFF" w:themeColor="background1"/>
      </w:rPr>
      <w:tblPr/>
      <w:tcPr>
        <w:shd w:val="clear" w:color="auto" w:fill="262168" w:themeFill="accent1" w:themeFillShade="BF"/>
      </w:tcPr>
    </w:tblStylePr>
    <w:tblStylePr w:type="lastCol">
      <w:rPr>
        <w:color w:val="FFFFFF" w:themeColor="background1"/>
      </w:rPr>
      <w:tblPr/>
      <w:tcPr>
        <w:shd w:val="clear" w:color="auto" w:fill="262168" w:themeFill="accent1" w:themeFillShade="BF"/>
      </w:tcPr>
    </w:tblStylePr>
    <w:tblStylePr w:type="band1Vert">
      <w:tblPr/>
      <w:tcPr>
        <w:shd w:val="clear" w:color="auto" w:fill="8A84D7" w:themeFill="accent1" w:themeFillTint="7F"/>
      </w:tcPr>
    </w:tblStylePr>
    <w:tblStylePr w:type="band1Horz">
      <w:tblPr/>
      <w:tcPr>
        <w:shd w:val="clear" w:color="auto" w:fill="8A84D7" w:themeFill="accent1" w:themeFillTint="7F"/>
      </w:tcPr>
    </w:tblStylePr>
  </w:style>
  <w:style w:type="table" w:styleId="ColorfulGrid-Accent2">
    <w:name w:val="Colorful Grid Accent 2"/>
    <w:basedOn w:val="TableNormal"/>
    <w:uiPriority w:val="73"/>
    <w:semiHidden/>
    <w:unhideWhenUsed/>
    <w:rsid w:val="00FE227B"/>
    <w:pPr>
      <w:spacing w:before="0"/>
    </w:pPr>
    <w:rPr>
      <w:rFonts w:ascii="Roboto" w:hAnsi="Roboto"/>
      <w:color w:val="000000" w:themeColor="text1"/>
    </w:rPr>
    <w:tblPr>
      <w:tblStyleRowBandSize w:val="1"/>
      <w:tblStyleColBandSize w:val="1"/>
      <w:tblBorders>
        <w:insideH w:val="single" w:sz="4" w:space="0" w:color="FFFFFF" w:themeColor="background1"/>
      </w:tblBorders>
    </w:tblPr>
    <w:tcPr>
      <w:shd w:val="clear" w:color="auto" w:fill="CEF8F7" w:themeFill="accent2" w:themeFillTint="33"/>
    </w:tcPr>
    <w:tblStylePr w:type="firstRow">
      <w:rPr>
        <w:b/>
        <w:bCs/>
      </w:rPr>
      <w:tblPr/>
      <w:tcPr>
        <w:shd w:val="clear" w:color="auto" w:fill="9EF2EF" w:themeFill="accent2" w:themeFillTint="66"/>
      </w:tcPr>
    </w:tblStylePr>
    <w:tblStylePr w:type="lastRow">
      <w:rPr>
        <w:b/>
        <w:bCs/>
        <w:color w:val="000000" w:themeColor="text1"/>
      </w:rPr>
      <w:tblPr/>
      <w:tcPr>
        <w:shd w:val="clear" w:color="auto" w:fill="9EF2EF" w:themeFill="accent2" w:themeFillTint="66"/>
      </w:tcPr>
    </w:tblStylePr>
    <w:tblStylePr w:type="firstCol">
      <w:rPr>
        <w:color w:val="FFFFFF" w:themeColor="background1"/>
      </w:rPr>
      <w:tblPr/>
      <w:tcPr>
        <w:shd w:val="clear" w:color="auto" w:fill="159B96" w:themeFill="accent2" w:themeFillShade="BF"/>
      </w:tcPr>
    </w:tblStylePr>
    <w:tblStylePr w:type="lastCol">
      <w:rPr>
        <w:color w:val="FFFFFF" w:themeColor="background1"/>
      </w:rPr>
      <w:tblPr/>
      <w:tcPr>
        <w:shd w:val="clear" w:color="auto" w:fill="159B96" w:themeFill="accent2" w:themeFillShade="BF"/>
      </w:tcPr>
    </w:tblStylePr>
    <w:tblStylePr w:type="band1Vert">
      <w:tblPr/>
      <w:tcPr>
        <w:shd w:val="clear" w:color="auto" w:fill="86EEEA" w:themeFill="accent2" w:themeFillTint="7F"/>
      </w:tcPr>
    </w:tblStylePr>
    <w:tblStylePr w:type="band1Horz">
      <w:tblPr/>
      <w:tcPr>
        <w:shd w:val="clear" w:color="auto" w:fill="86EEEA" w:themeFill="accent2" w:themeFillTint="7F"/>
      </w:tcPr>
    </w:tblStylePr>
  </w:style>
  <w:style w:type="table" w:styleId="ColorfulGrid-Accent3">
    <w:name w:val="Colorful Grid Accent 3"/>
    <w:basedOn w:val="TableNormal"/>
    <w:uiPriority w:val="73"/>
    <w:semiHidden/>
    <w:unhideWhenUsed/>
    <w:rsid w:val="00FE227B"/>
    <w:pPr>
      <w:spacing w:before="0"/>
    </w:pPr>
    <w:rPr>
      <w:rFonts w:ascii="Roboto" w:hAnsi="Roboto"/>
      <w:color w:val="000000" w:themeColor="text1"/>
    </w:rPr>
    <w:tblPr>
      <w:tblStyleRowBandSize w:val="1"/>
      <w:tblStyleColBandSize w:val="1"/>
      <w:tblBorders>
        <w:insideH w:val="single" w:sz="4" w:space="0" w:color="FFFFFF" w:themeColor="background1"/>
      </w:tblBorders>
    </w:tblPr>
    <w:tcPr>
      <w:shd w:val="clear" w:color="auto" w:fill="D1EECD" w:themeFill="accent3" w:themeFillTint="33"/>
    </w:tcPr>
    <w:tblStylePr w:type="firstRow">
      <w:rPr>
        <w:b/>
        <w:bCs/>
      </w:rPr>
      <w:tblPr/>
      <w:tcPr>
        <w:shd w:val="clear" w:color="auto" w:fill="A3DD9C" w:themeFill="accent3" w:themeFillTint="66"/>
      </w:tcPr>
    </w:tblStylePr>
    <w:tblStylePr w:type="lastRow">
      <w:rPr>
        <w:b/>
        <w:bCs/>
        <w:color w:val="000000" w:themeColor="text1"/>
      </w:rPr>
      <w:tblPr/>
      <w:tcPr>
        <w:shd w:val="clear" w:color="auto" w:fill="A3DD9C" w:themeFill="accent3" w:themeFillTint="66"/>
      </w:tcPr>
    </w:tblStylePr>
    <w:tblStylePr w:type="firstCol">
      <w:rPr>
        <w:color w:val="FFFFFF" w:themeColor="background1"/>
      </w:rPr>
      <w:tblPr/>
      <w:tcPr>
        <w:shd w:val="clear" w:color="auto" w:fill="296422" w:themeFill="accent3" w:themeFillShade="BF"/>
      </w:tcPr>
    </w:tblStylePr>
    <w:tblStylePr w:type="lastCol">
      <w:rPr>
        <w:color w:val="FFFFFF" w:themeColor="background1"/>
      </w:rPr>
      <w:tblPr/>
      <w:tcPr>
        <w:shd w:val="clear" w:color="auto" w:fill="296422" w:themeFill="accent3" w:themeFillShade="BF"/>
      </w:tcPr>
    </w:tblStylePr>
    <w:tblStylePr w:type="band1Vert">
      <w:tblPr/>
      <w:tcPr>
        <w:shd w:val="clear" w:color="auto" w:fill="8DD584" w:themeFill="accent3" w:themeFillTint="7F"/>
      </w:tcPr>
    </w:tblStylePr>
    <w:tblStylePr w:type="band1Horz">
      <w:tblPr/>
      <w:tcPr>
        <w:shd w:val="clear" w:color="auto" w:fill="8DD584" w:themeFill="accent3" w:themeFillTint="7F"/>
      </w:tcPr>
    </w:tblStylePr>
  </w:style>
  <w:style w:type="table" w:styleId="ColorfulGrid-Accent4">
    <w:name w:val="Colorful Grid Accent 4"/>
    <w:basedOn w:val="TableNormal"/>
    <w:uiPriority w:val="73"/>
    <w:semiHidden/>
    <w:unhideWhenUsed/>
    <w:rsid w:val="00FE227B"/>
    <w:pPr>
      <w:spacing w:before="0"/>
    </w:pPr>
    <w:rPr>
      <w:rFonts w:ascii="Roboto" w:hAnsi="Roboto"/>
      <w:color w:val="000000" w:themeColor="text1"/>
    </w:rPr>
    <w:tblPr>
      <w:tblStyleRowBandSize w:val="1"/>
      <w:tblStyleColBandSize w:val="1"/>
      <w:tblBorders>
        <w:insideH w:val="single" w:sz="4" w:space="0" w:color="FFFFFF" w:themeColor="background1"/>
      </w:tblBorders>
    </w:tblPr>
    <w:tcPr>
      <w:shd w:val="clear" w:color="auto" w:fill="FCF0C8" w:themeFill="accent4" w:themeFillTint="33"/>
    </w:tcPr>
    <w:tblStylePr w:type="firstRow">
      <w:rPr>
        <w:b/>
        <w:bCs/>
      </w:rPr>
      <w:tblPr/>
      <w:tcPr>
        <w:shd w:val="clear" w:color="auto" w:fill="F9E191" w:themeFill="accent4" w:themeFillTint="66"/>
      </w:tcPr>
    </w:tblStylePr>
    <w:tblStylePr w:type="lastRow">
      <w:rPr>
        <w:b/>
        <w:bCs/>
        <w:color w:val="000000" w:themeColor="text1"/>
      </w:rPr>
      <w:tblPr/>
      <w:tcPr>
        <w:shd w:val="clear" w:color="auto" w:fill="F9E191" w:themeFill="accent4" w:themeFillTint="66"/>
      </w:tcPr>
    </w:tblStylePr>
    <w:tblStylePr w:type="firstCol">
      <w:rPr>
        <w:color w:val="FFFFFF" w:themeColor="background1"/>
      </w:rPr>
      <w:tblPr/>
      <w:tcPr>
        <w:shd w:val="clear" w:color="auto" w:fill="9F7C08" w:themeFill="accent4" w:themeFillShade="BF"/>
      </w:tcPr>
    </w:tblStylePr>
    <w:tblStylePr w:type="lastCol">
      <w:rPr>
        <w:color w:val="FFFFFF" w:themeColor="background1"/>
      </w:rPr>
      <w:tblPr/>
      <w:tcPr>
        <w:shd w:val="clear" w:color="auto" w:fill="9F7C08" w:themeFill="accent4" w:themeFillShade="BF"/>
      </w:tcPr>
    </w:tblStylePr>
    <w:tblStylePr w:type="band1Vert">
      <w:tblPr/>
      <w:tcPr>
        <w:shd w:val="clear" w:color="auto" w:fill="F8DA77" w:themeFill="accent4" w:themeFillTint="7F"/>
      </w:tcPr>
    </w:tblStylePr>
    <w:tblStylePr w:type="band1Horz">
      <w:tblPr/>
      <w:tcPr>
        <w:shd w:val="clear" w:color="auto" w:fill="F8DA77" w:themeFill="accent4" w:themeFillTint="7F"/>
      </w:tcPr>
    </w:tblStylePr>
  </w:style>
  <w:style w:type="table" w:styleId="ColorfulGrid-Accent5">
    <w:name w:val="Colorful Grid Accent 5"/>
    <w:basedOn w:val="TableNormal"/>
    <w:uiPriority w:val="73"/>
    <w:semiHidden/>
    <w:unhideWhenUsed/>
    <w:rsid w:val="00FE227B"/>
    <w:pPr>
      <w:spacing w:before="0"/>
    </w:pPr>
    <w:rPr>
      <w:rFonts w:ascii="Roboto" w:hAnsi="Roboto"/>
      <w:color w:val="000000" w:themeColor="text1"/>
    </w:rPr>
    <w:tblPr>
      <w:tblStyleRowBandSize w:val="1"/>
      <w:tblStyleColBandSize w:val="1"/>
      <w:tblBorders>
        <w:insideH w:val="single" w:sz="4" w:space="0" w:color="FFFFFF" w:themeColor="background1"/>
      </w:tblBorders>
    </w:tblPr>
    <w:tcPr>
      <w:shd w:val="clear" w:color="auto" w:fill="FADEE2" w:themeFill="accent5" w:themeFillTint="33"/>
    </w:tcPr>
    <w:tblStylePr w:type="firstRow">
      <w:rPr>
        <w:b/>
        <w:bCs/>
      </w:rPr>
      <w:tblPr/>
      <w:tcPr>
        <w:shd w:val="clear" w:color="auto" w:fill="F5BEC6" w:themeFill="accent5" w:themeFillTint="66"/>
      </w:tcPr>
    </w:tblStylePr>
    <w:tblStylePr w:type="lastRow">
      <w:rPr>
        <w:b/>
        <w:bCs/>
        <w:color w:val="000000" w:themeColor="text1"/>
      </w:rPr>
      <w:tblPr/>
      <w:tcPr>
        <w:shd w:val="clear" w:color="auto" w:fill="F5BEC6" w:themeFill="accent5" w:themeFillTint="66"/>
      </w:tcPr>
    </w:tblStylePr>
    <w:tblStylePr w:type="firstCol">
      <w:rPr>
        <w:color w:val="FFFFFF" w:themeColor="background1"/>
      </w:rPr>
      <w:tblPr/>
      <w:tcPr>
        <w:shd w:val="clear" w:color="auto" w:fill="D51E39" w:themeFill="accent5" w:themeFillShade="BF"/>
      </w:tcPr>
    </w:tblStylePr>
    <w:tblStylePr w:type="lastCol">
      <w:rPr>
        <w:color w:val="FFFFFF" w:themeColor="background1"/>
      </w:rPr>
      <w:tblPr/>
      <w:tcPr>
        <w:shd w:val="clear" w:color="auto" w:fill="D51E39" w:themeFill="accent5" w:themeFillShade="BF"/>
      </w:tcPr>
    </w:tblStylePr>
    <w:tblStylePr w:type="band1Vert">
      <w:tblPr/>
      <w:tcPr>
        <w:shd w:val="clear" w:color="auto" w:fill="F3AEB8" w:themeFill="accent5" w:themeFillTint="7F"/>
      </w:tcPr>
    </w:tblStylePr>
    <w:tblStylePr w:type="band1Horz">
      <w:tblPr/>
      <w:tcPr>
        <w:shd w:val="clear" w:color="auto" w:fill="F3AEB8" w:themeFill="accent5" w:themeFillTint="7F"/>
      </w:tcPr>
    </w:tblStylePr>
  </w:style>
  <w:style w:type="table" w:styleId="ColorfulGrid-Accent6">
    <w:name w:val="Colorful Grid Accent 6"/>
    <w:basedOn w:val="TableNormal"/>
    <w:uiPriority w:val="73"/>
    <w:semiHidden/>
    <w:unhideWhenUsed/>
    <w:rsid w:val="00FE227B"/>
    <w:pPr>
      <w:spacing w:before="0"/>
    </w:pPr>
    <w:rPr>
      <w:rFonts w:ascii="Roboto" w:hAnsi="Roboto"/>
      <w:color w:val="000000" w:themeColor="text1"/>
    </w:rPr>
    <w:tblPr>
      <w:tblStyleRowBandSize w:val="1"/>
      <w:tblStyleColBandSize w:val="1"/>
      <w:tblBorders>
        <w:insideH w:val="single" w:sz="4" w:space="0" w:color="FFFFFF" w:themeColor="background1"/>
      </w:tblBorders>
    </w:tblPr>
    <w:tcPr>
      <w:shd w:val="clear" w:color="auto" w:fill="B7F3FF" w:themeFill="accent6" w:themeFillTint="33"/>
    </w:tcPr>
    <w:tblStylePr w:type="firstRow">
      <w:rPr>
        <w:b/>
        <w:bCs/>
      </w:rPr>
      <w:tblPr/>
      <w:tcPr>
        <w:shd w:val="clear" w:color="auto" w:fill="6FE7FF" w:themeFill="accent6" w:themeFillTint="66"/>
      </w:tcPr>
    </w:tblStylePr>
    <w:tblStylePr w:type="lastRow">
      <w:rPr>
        <w:b/>
        <w:bCs/>
        <w:color w:val="000000" w:themeColor="text1"/>
      </w:rPr>
      <w:tblPr/>
      <w:tcPr>
        <w:shd w:val="clear" w:color="auto" w:fill="6FE7FF" w:themeFill="accent6" w:themeFillTint="66"/>
      </w:tcPr>
    </w:tblStylePr>
    <w:tblStylePr w:type="firstCol">
      <w:rPr>
        <w:color w:val="FFFFFF" w:themeColor="background1"/>
      </w:rPr>
      <w:tblPr/>
      <w:tcPr>
        <w:shd w:val="clear" w:color="auto" w:fill="005F71" w:themeFill="accent6" w:themeFillShade="BF"/>
      </w:tcPr>
    </w:tblStylePr>
    <w:tblStylePr w:type="lastCol">
      <w:rPr>
        <w:color w:val="FFFFFF" w:themeColor="background1"/>
      </w:rPr>
      <w:tblPr/>
      <w:tcPr>
        <w:shd w:val="clear" w:color="auto" w:fill="005F71" w:themeFill="accent6" w:themeFillShade="BF"/>
      </w:tcPr>
    </w:tblStylePr>
    <w:tblStylePr w:type="band1Vert">
      <w:tblPr/>
      <w:tcPr>
        <w:shd w:val="clear" w:color="auto" w:fill="4CE2FF" w:themeFill="accent6" w:themeFillTint="7F"/>
      </w:tcPr>
    </w:tblStylePr>
    <w:tblStylePr w:type="band1Horz">
      <w:tblPr/>
      <w:tcPr>
        <w:shd w:val="clear" w:color="auto" w:fill="4CE2FF" w:themeFill="accent6" w:themeFillTint="7F"/>
      </w:tcPr>
    </w:tblStylePr>
  </w:style>
  <w:style w:type="table" w:styleId="ColorfulList">
    <w:name w:val="Colorful List"/>
    <w:basedOn w:val="TableNormal"/>
    <w:uiPriority w:val="72"/>
    <w:semiHidden/>
    <w:unhideWhenUsed/>
    <w:rsid w:val="00FE227B"/>
    <w:pPr>
      <w:spacing w:before="0"/>
    </w:pPr>
    <w:rPr>
      <w:rFonts w:ascii="Roboto" w:hAnsi="Roboto"/>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6A5A0" w:themeFill="accent2" w:themeFillShade="CC"/>
      </w:tcPr>
    </w:tblStylePr>
    <w:tblStylePr w:type="lastRow">
      <w:rPr>
        <w:b/>
        <w:bCs/>
        <w:color w:val="16A5A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E227B"/>
    <w:pPr>
      <w:spacing w:before="0"/>
    </w:pPr>
    <w:rPr>
      <w:rFonts w:ascii="Roboto" w:hAnsi="Roboto"/>
      <w:color w:val="000000" w:themeColor="text1"/>
    </w:rPr>
    <w:tblPr>
      <w:tblStyleRowBandSize w:val="1"/>
      <w:tblStyleColBandSize w:val="1"/>
    </w:tblPr>
    <w:tcPr>
      <w:shd w:val="clear" w:color="auto" w:fill="E7E6F7" w:themeFill="accent1" w:themeFillTint="19"/>
    </w:tcPr>
    <w:tblStylePr w:type="firstRow">
      <w:rPr>
        <w:b/>
        <w:bCs/>
        <w:color w:val="FFFFFF" w:themeColor="background1"/>
      </w:rPr>
      <w:tblPr/>
      <w:tcPr>
        <w:tcBorders>
          <w:bottom w:val="single" w:sz="12" w:space="0" w:color="FFFFFF" w:themeColor="background1"/>
        </w:tcBorders>
        <w:shd w:val="clear" w:color="auto" w:fill="16A5A0" w:themeFill="accent2" w:themeFillShade="CC"/>
      </w:tcPr>
    </w:tblStylePr>
    <w:tblStylePr w:type="lastRow">
      <w:rPr>
        <w:b/>
        <w:bCs/>
        <w:color w:val="16A5A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C2EB" w:themeFill="accent1" w:themeFillTint="3F"/>
      </w:tcPr>
    </w:tblStylePr>
    <w:tblStylePr w:type="band1Horz">
      <w:tblPr/>
      <w:tcPr>
        <w:shd w:val="clear" w:color="auto" w:fill="D0CDEF" w:themeFill="accent1" w:themeFillTint="33"/>
      </w:tcPr>
    </w:tblStylePr>
  </w:style>
  <w:style w:type="table" w:styleId="ColorfulList-Accent2">
    <w:name w:val="Colorful List Accent 2"/>
    <w:basedOn w:val="TableNormal"/>
    <w:uiPriority w:val="72"/>
    <w:semiHidden/>
    <w:unhideWhenUsed/>
    <w:rsid w:val="00FE227B"/>
    <w:pPr>
      <w:spacing w:before="0"/>
    </w:pPr>
    <w:rPr>
      <w:rFonts w:ascii="Roboto" w:hAnsi="Roboto"/>
      <w:color w:val="000000" w:themeColor="text1"/>
    </w:rPr>
    <w:tblPr>
      <w:tblStyleRowBandSize w:val="1"/>
      <w:tblStyleColBandSize w:val="1"/>
    </w:tblPr>
    <w:tcPr>
      <w:shd w:val="clear" w:color="auto" w:fill="E7FBFB" w:themeFill="accent2" w:themeFillTint="19"/>
    </w:tcPr>
    <w:tblStylePr w:type="firstRow">
      <w:rPr>
        <w:b/>
        <w:bCs/>
        <w:color w:val="FFFFFF" w:themeColor="background1"/>
      </w:rPr>
      <w:tblPr/>
      <w:tcPr>
        <w:tcBorders>
          <w:bottom w:val="single" w:sz="12" w:space="0" w:color="FFFFFF" w:themeColor="background1"/>
        </w:tcBorders>
        <w:shd w:val="clear" w:color="auto" w:fill="16A5A0" w:themeFill="accent2" w:themeFillShade="CC"/>
      </w:tcPr>
    </w:tblStylePr>
    <w:tblStylePr w:type="lastRow">
      <w:rPr>
        <w:b/>
        <w:bCs/>
        <w:color w:val="16A5A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F7F5" w:themeFill="accent2" w:themeFillTint="3F"/>
      </w:tcPr>
    </w:tblStylePr>
    <w:tblStylePr w:type="band1Horz">
      <w:tblPr/>
      <w:tcPr>
        <w:shd w:val="clear" w:color="auto" w:fill="CEF8F7" w:themeFill="accent2" w:themeFillTint="33"/>
      </w:tcPr>
    </w:tblStylePr>
  </w:style>
  <w:style w:type="table" w:styleId="ColorfulList-Accent3">
    <w:name w:val="Colorful List Accent 3"/>
    <w:basedOn w:val="TableNormal"/>
    <w:uiPriority w:val="72"/>
    <w:semiHidden/>
    <w:unhideWhenUsed/>
    <w:rsid w:val="00FE227B"/>
    <w:pPr>
      <w:spacing w:before="0"/>
    </w:pPr>
    <w:rPr>
      <w:rFonts w:ascii="Roboto" w:hAnsi="Roboto"/>
      <w:color w:val="000000" w:themeColor="text1"/>
    </w:rPr>
    <w:tblPr>
      <w:tblStyleRowBandSize w:val="1"/>
      <w:tblStyleColBandSize w:val="1"/>
    </w:tblPr>
    <w:tcPr>
      <w:shd w:val="clear" w:color="auto" w:fill="E8F6E6" w:themeFill="accent3" w:themeFillTint="19"/>
    </w:tcPr>
    <w:tblStylePr w:type="firstRow">
      <w:rPr>
        <w:b/>
        <w:bCs/>
        <w:color w:val="FFFFFF" w:themeColor="background1"/>
      </w:rPr>
      <w:tblPr/>
      <w:tcPr>
        <w:tcBorders>
          <w:bottom w:val="single" w:sz="12" w:space="0" w:color="FFFFFF" w:themeColor="background1"/>
        </w:tcBorders>
        <w:shd w:val="clear" w:color="auto" w:fill="AA8408" w:themeFill="accent4" w:themeFillShade="CC"/>
      </w:tcPr>
    </w:tblStylePr>
    <w:tblStylePr w:type="lastRow">
      <w:rPr>
        <w:b/>
        <w:bCs/>
        <w:color w:val="AA840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AC2" w:themeFill="accent3" w:themeFillTint="3F"/>
      </w:tcPr>
    </w:tblStylePr>
    <w:tblStylePr w:type="band1Horz">
      <w:tblPr/>
      <w:tcPr>
        <w:shd w:val="clear" w:color="auto" w:fill="D1EECD" w:themeFill="accent3" w:themeFillTint="33"/>
      </w:tcPr>
    </w:tblStylePr>
  </w:style>
  <w:style w:type="table" w:styleId="ColorfulList-Accent4">
    <w:name w:val="Colorful List Accent 4"/>
    <w:basedOn w:val="TableNormal"/>
    <w:uiPriority w:val="72"/>
    <w:semiHidden/>
    <w:unhideWhenUsed/>
    <w:rsid w:val="00FE227B"/>
    <w:pPr>
      <w:spacing w:before="0"/>
    </w:pPr>
    <w:rPr>
      <w:rFonts w:ascii="Roboto" w:hAnsi="Roboto"/>
      <w:color w:val="000000" w:themeColor="text1"/>
    </w:rPr>
    <w:tblPr>
      <w:tblStyleRowBandSize w:val="1"/>
      <w:tblStyleColBandSize w:val="1"/>
    </w:tblPr>
    <w:tcPr>
      <w:shd w:val="clear" w:color="auto" w:fill="FDF7E4" w:themeFill="accent4" w:themeFillTint="19"/>
    </w:tcPr>
    <w:tblStylePr w:type="firstRow">
      <w:rPr>
        <w:b/>
        <w:bCs/>
        <w:color w:val="FFFFFF" w:themeColor="background1"/>
      </w:rPr>
      <w:tblPr/>
      <w:tcPr>
        <w:tcBorders>
          <w:bottom w:val="single" w:sz="12" w:space="0" w:color="FFFFFF" w:themeColor="background1"/>
        </w:tcBorders>
        <w:shd w:val="clear" w:color="auto" w:fill="2C6B24" w:themeFill="accent3" w:themeFillShade="CC"/>
      </w:tcPr>
    </w:tblStylePr>
    <w:tblStylePr w:type="lastRow">
      <w:rPr>
        <w:b/>
        <w:bCs/>
        <w:color w:val="2C6B2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BB" w:themeFill="accent4" w:themeFillTint="3F"/>
      </w:tcPr>
    </w:tblStylePr>
    <w:tblStylePr w:type="band1Horz">
      <w:tblPr/>
      <w:tcPr>
        <w:shd w:val="clear" w:color="auto" w:fill="FCF0C8" w:themeFill="accent4" w:themeFillTint="33"/>
      </w:tcPr>
    </w:tblStylePr>
  </w:style>
  <w:style w:type="table" w:styleId="ColorfulList-Accent5">
    <w:name w:val="Colorful List Accent 5"/>
    <w:basedOn w:val="TableNormal"/>
    <w:uiPriority w:val="72"/>
    <w:semiHidden/>
    <w:unhideWhenUsed/>
    <w:rsid w:val="00FE227B"/>
    <w:pPr>
      <w:spacing w:before="0"/>
    </w:pPr>
    <w:rPr>
      <w:rFonts w:ascii="Roboto" w:hAnsi="Roboto"/>
      <w:color w:val="000000" w:themeColor="text1"/>
    </w:rPr>
    <w:tblPr>
      <w:tblStyleRowBandSize w:val="1"/>
      <w:tblStyleColBandSize w:val="1"/>
    </w:tblPr>
    <w:tcPr>
      <w:shd w:val="clear" w:color="auto" w:fill="FCEEF0" w:themeFill="accent5" w:themeFillTint="19"/>
    </w:tcPr>
    <w:tblStylePr w:type="firstRow">
      <w:rPr>
        <w:b/>
        <w:bCs/>
        <w:color w:val="FFFFFF" w:themeColor="background1"/>
      </w:rPr>
      <w:tblPr/>
      <w:tcPr>
        <w:tcBorders>
          <w:bottom w:val="single" w:sz="12" w:space="0" w:color="FFFFFF" w:themeColor="background1"/>
        </w:tcBorders>
        <w:shd w:val="clear" w:color="auto" w:fill="006579" w:themeFill="accent6" w:themeFillShade="CC"/>
      </w:tcPr>
    </w:tblStylePr>
    <w:tblStylePr w:type="lastRow">
      <w:rPr>
        <w:b/>
        <w:bCs/>
        <w:color w:val="006579"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6DB" w:themeFill="accent5" w:themeFillTint="3F"/>
      </w:tcPr>
    </w:tblStylePr>
    <w:tblStylePr w:type="band1Horz">
      <w:tblPr/>
      <w:tcPr>
        <w:shd w:val="clear" w:color="auto" w:fill="FADEE2" w:themeFill="accent5" w:themeFillTint="33"/>
      </w:tcPr>
    </w:tblStylePr>
  </w:style>
  <w:style w:type="table" w:styleId="ColorfulList-Accent6">
    <w:name w:val="Colorful List Accent 6"/>
    <w:basedOn w:val="TableNormal"/>
    <w:uiPriority w:val="72"/>
    <w:semiHidden/>
    <w:unhideWhenUsed/>
    <w:rsid w:val="00FE227B"/>
    <w:pPr>
      <w:spacing w:before="0"/>
    </w:pPr>
    <w:rPr>
      <w:rFonts w:ascii="Roboto" w:hAnsi="Roboto"/>
      <w:color w:val="000000" w:themeColor="text1"/>
    </w:rPr>
    <w:tblPr>
      <w:tblStyleRowBandSize w:val="1"/>
      <w:tblStyleColBandSize w:val="1"/>
    </w:tblPr>
    <w:tcPr>
      <w:shd w:val="clear" w:color="auto" w:fill="DBF9FF" w:themeFill="accent6" w:themeFillTint="19"/>
    </w:tcPr>
    <w:tblStylePr w:type="firstRow">
      <w:rPr>
        <w:b/>
        <w:bCs/>
        <w:color w:val="FFFFFF" w:themeColor="background1"/>
      </w:rPr>
      <w:tblPr/>
      <w:tcPr>
        <w:tcBorders>
          <w:bottom w:val="single" w:sz="12" w:space="0" w:color="FFFFFF" w:themeColor="background1"/>
        </w:tcBorders>
        <w:shd w:val="clear" w:color="auto" w:fill="E02440" w:themeFill="accent5" w:themeFillShade="CC"/>
      </w:tcPr>
    </w:tblStylePr>
    <w:tblStylePr w:type="lastRow">
      <w:rPr>
        <w:b/>
        <w:bCs/>
        <w:color w:val="E0244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F0FF" w:themeFill="accent6" w:themeFillTint="3F"/>
      </w:tcPr>
    </w:tblStylePr>
    <w:tblStylePr w:type="band1Horz">
      <w:tblPr/>
      <w:tcPr>
        <w:shd w:val="clear" w:color="auto" w:fill="B7F3FF" w:themeFill="accent6" w:themeFillTint="33"/>
      </w:tcPr>
    </w:tblStylePr>
  </w:style>
  <w:style w:type="table" w:styleId="ColorfulShading">
    <w:name w:val="Colorful Shading"/>
    <w:basedOn w:val="TableNormal"/>
    <w:uiPriority w:val="71"/>
    <w:semiHidden/>
    <w:unhideWhenUsed/>
    <w:rsid w:val="00FE227B"/>
    <w:pPr>
      <w:spacing w:before="0"/>
    </w:pPr>
    <w:rPr>
      <w:rFonts w:ascii="Roboto" w:hAnsi="Roboto"/>
      <w:color w:val="000000" w:themeColor="text1"/>
    </w:rPr>
    <w:tblPr>
      <w:tblStyleRowBandSize w:val="1"/>
      <w:tblStyleColBandSize w:val="1"/>
      <w:tblBorders>
        <w:top w:val="single" w:sz="24" w:space="0" w:color="1CCFC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CCFC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E227B"/>
    <w:pPr>
      <w:spacing w:before="0"/>
    </w:pPr>
    <w:rPr>
      <w:rFonts w:ascii="Roboto" w:hAnsi="Roboto"/>
      <w:color w:val="000000" w:themeColor="text1"/>
    </w:rPr>
    <w:tblPr>
      <w:tblStyleRowBandSize w:val="1"/>
      <w:tblStyleColBandSize w:val="1"/>
      <w:tblBorders>
        <w:top w:val="single" w:sz="24" w:space="0" w:color="1CCFC9" w:themeColor="accent2"/>
        <w:left w:val="single" w:sz="4" w:space="0" w:color="342D8C" w:themeColor="accent1"/>
        <w:bottom w:val="single" w:sz="4" w:space="0" w:color="342D8C" w:themeColor="accent1"/>
        <w:right w:val="single" w:sz="4" w:space="0" w:color="342D8C" w:themeColor="accent1"/>
        <w:insideH w:val="single" w:sz="4" w:space="0" w:color="FFFFFF" w:themeColor="background1"/>
        <w:insideV w:val="single" w:sz="4" w:space="0" w:color="FFFFFF" w:themeColor="background1"/>
      </w:tblBorders>
    </w:tblPr>
    <w:tcPr>
      <w:shd w:val="clear" w:color="auto" w:fill="E7E6F7" w:themeFill="accent1" w:themeFillTint="19"/>
    </w:tcPr>
    <w:tblStylePr w:type="firstRow">
      <w:rPr>
        <w:b/>
        <w:bCs/>
      </w:rPr>
      <w:tblPr/>
      <w:tcPr>
        <w:tcBorders>
          <w:top w:val="nil"/>
          <w:left w:val="nil"/>
          <w:bottom w:val="single" w:sz="24" w:space="0" w:color="1CCFC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1B53" w:themeFill="accent1" w:themeFillShade="99"/>
      </w:tcPr>
    </w:tblStylePr>
    <w:tblStylePr w:type="firstCol">
      <w:rPr>
        <w:color w:val="FFFFFF" w:themeColor="background1"/>
      </w:rPr>
      <w:tblPr/>
      <w:tcPr>
        <w:tcBorders>
          <w:top w:val="nil"/>
          <w:left w:val="nil"/>
          <w:bottom w:val="nil"/>
          <w:right w:val="nil"/>
          <w:insideH w:val="single" w:sz="4" w:space="0" w:color="1F1B53" w:themeColor="accent1" w:themeShade="99"/>
          <w:insideV w:val="nil"/>
        </w:tcBorders>
        <w:shd w:val="clear" w:color="auto" w:fill="1F1B5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1B53" w:themeFill="accent1" w:themeFillShade="99"/>
      </w:tcPr>
    </w:tblStylePr>
    <w:tblStylePr w:type="band1Vert">
      <w:tblPr/>
      <w:tcPr>
        <w:shd w:val="clear" w:color="auto" w:fill="A19CDF" w:themeFill="accent1" w:themeFillTint="66"/>
      </w:tcPr>
    </w:tblStylePr>
    <w:tblStylePr w:type="band1Horz">
      <w:tblPr/>
      <w:tcPr>
        <w:shd w:val="clear" w:color="auto" w:fill="8A84D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E227B"/>
    <w:pPr>
      <w:spacing w:before="0"/>
    </w:pPr>
    <w:rPr>
      <w:rFonts w:ascii="Roboto" w:hAnsi="Roboto"/>
      <w:color w:val="000000" w:themeColor="text1"/>
    </w:rPr>
    <w:tblPr>
      <w:tblStyleRowBandSize w:val="1"/>
      <w:tblStyleColBandSize w:val="1"/>
      <w:tblBorders>
        <w:top w:val="single" w:sz="24" w:space="0" w:color="1CCFC9" w:themeColor="accent2"/>
        <w:left w:val="single" w:sz="4" w:space="0" w:color="1CCFC9" w:themeColor="accent2"/>
        <w:bottom w:val="single" w:sz="4" w:space="0" w:color="1CCFC9" w:themeColor="accent2"/>
        <w:right w:val="single" w:sz="4" w:space="0" w:color="1CCFC9" w:themeColor="accent2"/>
        <w:insideH w:val="single" w:sz="4" w:space="0" w:color="FFFFFF" w:themeColor="background1"/>
        <w:insideV w:val="single" w:sz="4" w:space="0" w:color="FFFFFF" w:themeColor="background1"/>
      </w:tblBorders>
    </w:tblPr>
    <w:tcPr>
      <w:shd w:val="clear" w:color="auto" w:fill="E7FBFB" w:themeFill="accent2" w:themeFillTint="19"/>
    </w:tcPr>
    <w:tblStylePr w:type="firstRow">
      <w:rPr>
        <w:b/>
        <w:bCs/>
      </w:rPr>
      <w:tblPr/>
      <w:tcPr>
        <w:tcBorders>
          <w:top w:val="nil"/>
          <w:left w:val="nil"/>
          <w:bottom w:val="single" w:sz="24" w:space="0" w:color="1CCFC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7C78" w:themeFill="accent2" w:themeFillShade="99"/>
      </w:tcPr>
    </w:tblStylePr>
    <w:tblStylePr w:type="firstCol">
      <w:rPr>
        <w:color w:val="FFFFFF" w:themeColor="background1"/>
      </w:rPr>
      <w:tblPr/>
      <w:tcPr>
        <w:tcBorders>
          <w:top w:val="nil"/>
          <w:left w:val="nil"/>
          <w:bottom w:val="nil"/>
          <w:right w:val="nil"/>
          <w:insideH w:val="single" w:sz="4" w:space="0" w:color="107C78" w:themeColor="accent2" w:themeShade="99"/>
          <w:insideV w:val="nil"/>
        </w:tcBorders>
        <w:shd w:val="clear" w:color="auto" w:fill="107C7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07C78" w:themeFill="accent2" w:themeFillShade="99"/>
      </w:tcPr>
    </w:tblStylePr>
    <w:tblStylePr w:type="band1Vert">
      <w:tblPr/>
      <w:tcPr>
        <w:shd w:val="clear" w:color="auto" w:fill="9EF2EF" w:themeFill="accent2" w:themeFillTint="66"/>
      </w:tcPr>
    </w:tblStylePr>
    <w:tblStylePr w:type="band1Horz">
      <w:tblPr/>
      <w:tcPr>
        <w:shd w:val="clear" w:color="auto" w:fill="86EEE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E227B"/>
    <w:pPr>
      <w:spacing w:before="0"/>
    </w:pPr>
    <w:rPr>
      <w:rFonts w:ascii="Roboto" w:hAnsi="Roboto"/>
      <w:color w:val="000000" w:themeColor="text1"/>
    </w:rPr>
    <w:tblPr>
      <w:tblStyleRowBandSize w:val="1"/>
      <w:tblStyleColBandSize w:val="1"/>
      <w:tblBorders>
        <w:top w:val="single" w:sz="24" w:space="0" w:color="D5A70B" w:themeColor="accent4"/>
        <w:left w:val="single" w:sz="4" w:space="0" w:color="38862E" w:themeColor="accent3"/>
        <w:bottom w:val="single" w:sz="4" w:space="0" w:color="38862E" w:themeColor="accent3"/>
        <w:right w:val="single" w:sz="4" w:space="0" w:color="38862E" w:themeColor="accent3"/>
        <w:insideH w:val="single" w:sz="4" w:space="0" w:color="FFFFFF" w:themeColor="background1"/>
        <w:insideV w:val="single" w:sz="4" w:space="0" w:color="FFFFFF" w:themeColor="background1"/>
      </w:tblBorders>
    </w:tblPr>
    <w:tcPr>
      <w:shd w:val="clear" w:color="auto" w:fill="E8F6E6" w:themeFill="accent3" w:themeFillTint="19"/>
    </w:tcPr>
    <w:tblStylePr w:type="firstRow">
      <w:rPr>
        <w:b/>
        <w:bCs/>
      </w:rPr>
      <w:tblPr/>
      <w:tcPr>
        <w:tcBorders>
          <w:top w:val="nil"/>
          <w:left w:val="nil"/>
          <w:bottom w:val="single" w:sz="24" w:space="0" w:color="D5A70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501B" w:themeFill="accent3" w:themeFillShade="99"/>
      </w:tcPr>
    </w:tblStylePr>
    <w:tblStylePr w:type="firstCol">
      <w:rPr>
        <w:color w:val="FFFFFF" w:themeColor="background1"/>
      </w:rPr>
      <w:tblPr/>
      <w:tcPr>
        <w:tcBorders>
          <w:top w:val="nil"/>
          <w:left w:val="nil"/>
          <w:bottom w:val="nil"/>
          <w:right w:val="nil"/>
          <w:insideH w:val="single" w:sz="4" w:space="0" w:color="21501B" w:themeColor="accent3" w:themeShade="99"/>
          <w:insideV w:val="nil"/>
        </w:tcBorders>
        <w:shd w:val="clear" w:color="auto" w:fill="21501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1501B" w:themeFill="accent3" w:themeFillShade="99"/>
      </w:tcPr>
    </w:tblStylePr>
    <w:tblStylePr w:type="band1Vert">
      <w:tblPr/>
      <w:tcPr>
        <w:shd w:val="clear" w:color="auto" w:fill="A3DD9C" w:themeFill="accent3" w:themeFillTint="66"/>
      </w:tcPr>
    </w:tblStylePr>
    <w:tblStylePr w:type="band1Horz">
      <w:tblPr/>
      <w:tcPr>
        <w:shd w:val="clear" w:color="auto" w:fill="8DD584" w:themeFill="accent3" w:themeFillTint="7F"/>
      </w:tcPr>
    </w:tblStylePr>
  </w:style>
  <w:style w:type="table" w:styleId="ColorfulShading-Accent4">
    <w:name w:val="Colorful Shading Accent 4"/>
    <w:basedOn w:val="TableNormal"/>
    <w:uiPriority w:val="71"/>
    <w:semiHidden/>
    <w:unhideWhenUsed/>
    <w:rsid w:val="00FE227B"/>
    <w:pPr>
      <w:spacing w:before="0"/>
    </w:pPr>
    <w:rPr>
      <w:rFonts w:ascii="Roboto" w:hAnsi="Roboto"/>
      <w:color w:val="000000" w:themeColor="text1"/>
    </w:rPr>
    <w:tblPr>
      <w:tblStyleRowBandSize w:val="1"/>
      <w:tblStyleColBandSize w:val="1"/>
      <w:tblBorders>
        <w:top w:val="single" w:sz="24" w:space="0" w:color="38862E" w:themeColor="accent3"/>
        <w:left w:val="single" w:sz="4" w:space="0" w:color="D5A70B" w:themeColor="accent4"/>
        <w:bottom w:val="single" w:sz="4" w:space="0" w:color="D5A70B" w:themeColor="accent4"/>
        <w:right w:val="single" w:sz="4" w:space="0" w:color="D5A70B" w:themeColor="accent4"/>
        <w:insideH w:val="single" w:sz="4" w:space="0" w:color="FFFFFF" w:themeColor="background1"/>
        <w:insideV w:val="single" w:sz="4" w:space="0" w:color="FFFFFF" w:themeColor="background1"/>
      </w:tblBorders>
    </w:tblPr>
    <w:tcPr>
      <w:shd w:val="clear" w:color="auto" w:fill="FDF7E4" w:themeFill="accent4" w:themeFillTint="19"/>
    </w:tcPr>
    <w:tblStylePr w:type="firstRow">
      <w:rPr>
        <w:b/>
        <w:bCs/>
      </w:rPr>
      <w:tblPr/>
      <w:tcPr>
        <w:tcBorders>
          <w:top w:val="nil"/>
          <w:left w:val="nil"/>
          <w:bottom w:val="single" w:sz="24" w:space="0" w:color="38862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6306" w:themeFill="accent4" w:themeFillShade="99"/>
      </w:tcPr>
    </w:tblStylePr>
    <w:tblStylePr w:type="firstCol">
      <w:rPr>
        <w:color w:val="FFFFFF" w:themeColor="background1"/>
      </w:rPr>
      <w:tblPr/>
      <w:tcPr>
        <w:tcBorders>
          <w:top w:val="nil"/>
          <w:left w:val="nil"/>
          <w:bottom w:val="nil"/>
          <w:right w:val="nil"/>
          <w:insideH w:val="single" w:sz="4" w:space="0" w:color="7F6306" w:themeColor="accent4" w:themeShade="99"/>
          <w:insideV w:val="nil"/>
        </w:tcBorders>
        <w:shd w:val="clear" w:color="auto" w:fill="7F630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F6306" w:themeFill="accent4" w:themeFillShade="99"/>
      </w:tcPr>
    </w:tblStylePr>
    <w:tblStylePr w:type="band1Vert">
      <w:tblPr/>
      <w:tcPr>
        <w:shd w:val="clear" w:color="auto" w:fill="F9E191" w:themeFill="accent4" w:themeFillTint="66"/>
      </w:tcPr>
    </w:tblStylePr>
    <w:tblStylePr w:type="band1Horz">
      <w:tblPr/>
      <w:tcPr>
        <w:shd w:val="clear" w:color="auto" w:fill="F8DA7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E227B"/>
    <w:pPr>
      <w:spacing w:before="0"/>
    </w:pPr>
    <w:rPr>
      <w:rFonts w:ascii="Roboto" w:hAnsi="Roboto"/>
      <w:color w:val="000000" w:themeColor="text1"/>
    </w:rPr>
    <w:tblPr>
      <w:tblStyleRowBandSize w:val="1"/>
      <w:tblStyleColBandSize w:val="1"/>
      <w:tblBorders>
        <w:top w:val="single" w:sz="24" w:space="0" w:color="008098" w:themeColor="accent6"/>
        <w:left w:val="single" w:sz="4" w:space="0" w:color="E85D72" w:themeColor="accent5"/>
        <w:bottom w:val="single" w:sz="4" w:space="0" w:color="E85D72" w:themeColor="accent5"/>
        <w:right w:val="single" w:sz="4" w:space="0" w:color="E85D72" w:themeColor="accent5"/>
        <w:insideH w:val="single" w:sz="4" w:space="0" w:color="FFFFFF" w:themeColor="background1"/>
        <w:insideV w:val="single" w:sz="4" w:space="0" w:color="FFFFFF" w:themeColor="background1"/>
      </w:tblBorders>
    </w:tblPr>
    <w:tcPr>
      <w:shd w:val="clear" w:color="auto" w:fill="FCEEF0" w:themeFill="accent5" w:themeFillTint="19"/>
    </w:tcPr>
    <w:tblStylePr w:type="firstRow">
      <w:rPr>
        <w:b/>
        <w:bCs/>
      </w:rPr>
      <w:tblPr/>
      <w:tcPr>
        <w:tcBorders>
          <w:top w:val="nil"/>
          <w:left w:val="nil"/>
          <w:bottom w:val="single" w:sz="24" w:space="0" w:color="00809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A182E" w:themeFill="accent5" w:themeFillShade="99"/>
      </w:tcPr>
    </w:tblStylePr>
    <w:tblStylePr w:type="firstCol">
      <w:rPr>
        <w:color w:val="FFFFFF" w:themeColor="background1"/>
      </w:rPr>
      <w:tblPr/>
      <w:tcPr>
        <w:tcBorders>
          <w:top w:val="nil"/>
          <w:left w:val="nil"/>
          <w:bottom w:val="nil"/>
          <w:right w:val="nil"/>
          <w:insideH w:val="single" w:sz="4" w:space="0" w:color="AA182E" w:themeColor="accent5" w:themeShade="99"/>
          <w:insideV w:val="nil"/>
        </w:tcBorders>
        <w:shd w:val="clear" w:color="auto" w:fill="AA182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A182E" w:themeFill="accent5" w:themeFillShade="99"/>
      </w:tcPr>
    </w:tblStylePr>
    <w:tblStylePr w:type="band1Vert">
      <w:tblPr/>
      <w:tcPr>
        <w:shd w:val="clear" w:color="auto" w:fill="F5BEC6" w:themeFill="accent5" w:themeFillTint="66"/>
      </w:tcPr>
    </w:tblStylePr>
    <w:tblStylePr w:type="band1Horz">
      <w:tblPr/>
      <w:tcPr>
        <w:shd w:val="clear" w:color="auto" w:fill="F3AEB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E227B"/>
    <w:pPr>
      <w:spacing w:before="0"/>
    </w:pPr>
    <w:rPr>
      <w:rFonts w:ascii="Roboto" w:hAnsi="Roboto"/>
      <w:color w:val="000000" w:themeColor="text1"/>
    </w:rPr>
    <w:tblPr>
      <w:tblStyleRowBandSize w:val="1"/>
      <w:tblStyleColBandSize w:val="1"/>
      <w:tblBorders>
        <w:top w:val="single" w:sz="24" w:space="0" w:color="E85D72" w:themeColor="accent5"/>
        <w:left w:val="single" w:sz="4" w:space="0" w:color="008098" w:themeColor="accent6"/>
        <w:bottom w:val="single" w:sz="4" w:space="0" w:color="008098" w:themeColor="accent6"/>
        <w:right w:val="single" w:sz="4" w:space="0" w:color="008098" w:themeColor="accent6"/>
        <w:insideH w:val="single" w:sz="4" w:space="0" w:color="FFFFFF" w:themeColor="background1"/>
        <w:insideV w:val="single" w:sz="4" w:space="0" w:color="FFFFFF" w:themeColor="background1"/>
      </w:tblBorders>
    </w:tblPr>
    <w:tcPr>
      <w:shd w:val="clear" w:color="auto" w:fill="DBF9FF" w:themeFill="accent6" w:themeFillTint="19"/>
    </w:tcPr>
    <w:tblStylePr w:type="firstRow">
      <w:rPr>
        <w:b/>
        <w:bCs/>
      </w:rPr>
      <w:tblPr/>
      <w:tcPr>
        <w:tcBorders>
          <w:top w:val="nil"/>
          <w:left w:val="nil"/>
          <w:bottom w:val="single" w:sz="24" w:space="0" w:color="E85D7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B" w:themeFill="accent6" w:themeFillShade="99"/>
      </w:tcPr>
    </w:tblStylePr>
    <w:tblStylePr w:type="firstCol">
      <w:rPr>
        <w:color w:val="FFFFFF" w:themeColor="background1"/>
      </w:rPr>
      <w:tblPr/>
      <w:tcPr>
        <w:tcBorders>
          <w:top w:val="nil"/>
          <w:left w:val="nil"/>
          <w:bottom w:val="nil"/>
          <w:right w:val="nil"/>
          <w:insideH w:val="single" w:sz="4" w:space="0" w:color="004C5B" w:themeColor="accent6" w:themeShade="99"/>
          <w:insideV w:val="nil"/>
        </w:tcBorders>
        <w:shd w:val="clear" w:color="auto" w:fill="004C5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B" w:themeFill="accent6" w:themeFillShade="99"/>
      </w:tcPr>
    </w:tblStylePr>
    <w:tblStylePr w:type="band1Vert">
      <w:tblPr/>
      <w:tcPr>
        <w:shd w:val="clear" w:color="auto" w:fill="6FE7FF" w:themeFill="accent6" w:themeFillTint="66"/>
      </w:tcPr>
    </w:tblStylePr>
    <w:tblStylePr w:type="band1Horz">
      <w:tblPr/>
      <w:tcPr>
        <w:shd w:val="clear" w:color="auto" w:fill="4CE2FF"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FE227B"/>
    <w:pPr>
      <w:spacing w:before="0"/>
    </w:pPr>
    <w:rPr>
      <w:rFonts w:ascii="Roboto" w:hAnsi="Roboto"/>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E227B"/>
    <w:pPr>
      <w:spacing w:before="0"/>
    </w:pPr>
    <w:rPr>
      <w:rFonts w:ascii="Roboto" w:hAnsi="Roboto"/>
      <w:color w:val="FFFFFF" w:themeColor="background1"/>
    </w:rPr>
    <w:tblPr>
      <w:tblStyleRowBandSize w:val="1"/>
      <w:tblStyleColBandSize w:val="1"/>
    </w:tblPr>
    <w:tcPr>
      <w:shd w:val="clear" w:color="auto" w:fill="342D8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164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6216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62168" w:themeFill="accent1" w:themeFillShade="BF"/>
      </w:tcPr>
    </w:tblStylePr>
    <w:tblStylePr w:type="band1Vert">
      <w:tblPr/>
      <w:tcPr>
        <w:tcBorders>
          <w:top w:val="nil"/>
          <w:left w:val="nil"/>
          <w:bottom w:val="nil"/>
          <w:right w:val="nil"/>
          <w:insideH w:val="nil"/>
          <w:insideV w:val="nil"/>
        </w:tcBorders>
        <w:shd w:val="clear" w:color="auto" w:fill="262168" w:themeFill="accent1" w:themeFillShade="BF"/>
      </w:tcPr>
    </w:tblStylePr>
    <w:tblStylePr w:type="band1Horz">
      <w:tblPr/>
      <w:tcPr>
        <w:tcBorders>
          <w:top w:val="nil"/>
          <w:left w:val="nil"/>
          <w:bottom w:val="nil"/>
          <w:right w:val="nil"/>
          <w:insideH w:val="nil"/>
          <w:insideV w:val="nil"/>
        </w:tcBorders>
        <w:shd w:val="clear" w:color="auto" w:fill="262168" w:themeFill="accent1" w:themeFillShade="BF"/>
      </w:tcPr>
    </w:tblStylePr>
  </w:style>
  <w:style w:type="table" w:styleId="DarkList-Accent2">
    <w:name w:val="Dark List Accent 2"/>
    <w:basedOn w:val="TableNormal"/>
    <w:uiPriority w:val="70"/>
    <w:semiHidden/>
    <w:unhideWhenUsed/>
    <w:rsid w:val="00FE227B"/>
    <w:pPr>
      <w:spacing w:before="0"/>
    </w:pPr>
    <w:rPr>
      <w:rFonts w:ascii="Roboto" w:hAnsi="Roboto"/>
      <w:color w:val="FFFFFF" w:themeColor="background1"/>
    </w:rPr>
    <w:tblPr>
      <w:tblStyleRowBandSize w:val="1"/>
      <w:tblStyleColBandSize w:val="1"/>
    </w:tblPr>
    <w:tcPr>
      <w:shd w:val="clear" w:color="auto" w:fill="1CCFC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676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59B9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59B96" w:themeFill="accent2" w:themeFillShade="BF"/>
      </w:tcPr>
    </w:tblStylePr>
    <w:tblStylePr w:type="band1Vert">
      <w:tblPr/>
      <w:tcPr>
        <w:tcBorders>
          <w:top w:val="nil"/>
          <w:left w:val="nil"/>
          <w:bottom w:val="nil"/>
          <w:right w:val="nil"/>
          <w:insideH w:val="nil"/>
          <w:insideV w:val="nil"/>
        </w:tcBorders>
        <w:shd w:val="clear" w:color="auto" w:fill="159B96" w:themeFill="accent2" w:themeFillShade="BF"/>
      </w:tcPr>
    </w:tblStylePr>
    <w:tblStylePr w:type="band1Horz">
      <w:tblPr/>
      <w:tcPr>
        <w:tcBorders>
          <w:top w:val="nil"/>
          <w:left w:val="nil"/>
          <w:bottom w:val="nil"/>
          <w:right w:val="nil"/>
          <w:insideH w:val="nil"/>
          <w:insideV w:val="nil"/>
        </w:tcBorders>
        <w:shd w:val="clear" w:color="auto" w:fill="159B96" w:themeFill="accent2" w:themeFillShade="BF"/>
      </w:tcPr>
    </w:tblStylePr>
  </w:style>
  <w:style w:type="table" w:styleId="DarkList-Accent3">
    <w:name w:val="Dark List Accent 3"/>
    <w:basedOn w:val="TableNormal"/>
    <w:uiPriority w:val="70"/>
    <w:semiHidden/>
    <w:unhideWhenUsed/>
    <w:rsid w:val="00FE227B"/>
    <w:pPr>
      <w:spacing w:before="0"/>
    </w:pPr>
    <w:rPr>
      <w:rFonts w:ascii="Roboto" w:hAnsi="Roboto"/>
      <w:color w:val="FFFFFF" w:themeColor="background1"/>
    </w:rPr>
    <w:tblPr>
      <w:tblStyleRowBandSize w:val="1"/>
      <w:tblStyleColBandSize w:val="1"/>
    </w:tblPr>
    <w:tcPr>
      <w:shd w:val="clear" w:color="auto" w:fill="38862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421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9642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96422" w:themeFill="accent3" w:themeFillShade="BF"/>
      </w:tcPr>
    </w:tblStylePr>
    <w:tblStylePr w:type="band1Vert">
      <w:tblPr/>
      <w:tcPr>
        <w:tcBorders>
          <w:top w:val="nil"/>
          <w:left w:val="nil"/>
          <w:bottom w:val="nil"/>
          <w:right w:val="nil"/>
          <w:insideH w:val="nil"/>
          <w:insideV w:val="nil"/>
        </w:tcBorders>
        <w:shd w:val="clear" w:color="auto" w:fill="296422" w:themeFill="accent3" w:themeFillShade="BF"/>
      </w:tcPr>
    </w:tblStylePr>
    <w:tblStylePr w:type="band1Horz">
      <w:tblPr/>
      <w:tcPr>
        <w:tcBorders>
          <w:top w:val="nil"/>
          <w:left w:val="nil"/>
          <w:bottom w:val="nil"/>
          <w:right w:val="nil"/>
          <w:insideH w:val="nil"/>
          <w:insideV w:val="nil"/>
        </w:tcBorders>
        <w:shd w:val="clear" w:color="auto" w:fill="296422" w:themeFill="accent3" w:themeFillShade="BF"/>
      </w:tcPr>
    </w:tblStylePr>
  </w:style>
  <w:style w:type="table" w:styleId="DarkList-Accent4">
    <w:name w:val="Dark List Accent 4"/>
    <w:basedOn w:val="TableNormal"/>
    <w:uiPriority w:val="70"/>
    <w:semiHidden/>
    <w:unhideWhenUsed/>
    <w:rsid w:val="00FE227B"/>
    <w:pPr>
      <w:spacing w:before="0"/>
    </w:pPr>
    <w:rPr>
      <w:rFonts w:ascii="Roboto" w:hAnsi="Roboto"/>
      <w:color w:val="FFFFFF" w:themeColor="background1"/>
    </w:rPr>
    <w:tblPr>
      <w:tblStyleRowBandSize w:val="1"/>
      <w:tblStyleColBandSize w:val="1"/>
    </w:tblPr>
    <w:tcPr>
      <w:shd w:val="clear" w:color="auto" w:fill="D5A70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9520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F7C0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F7C08" w:themeFill="accent4" w:themeFillShade="BF"/>
      </w:tcPr>
    </w:tblStylePr>
    <w:tblStylePr w:type="band1Vert">
      <w:tblPr/>
      <w:tcPr>
        <w:tcBorders>
          <w:top w:val="nil"/>
          <w:left w:val="nil"/>
          <w:bottom w:val="nil"/>
          <w:right w:val="nil"/>
          <w:insideH w:val="nil"/>
          <w:insideV w:val="nil"/>
        </w:tcBorders>
        <w:shd w:val="clear" w:color="auto" w:fill="9F7C08" w:themeFill="accent4" w:themeFillShade="BF"/>
      </w:tcPr>
    </w:tblStylePr>
    <w:tblStylePr w:type="band1Horz">
      <w:tblPr/>
      <w:tcPr>
        <w:tcBorders>
          <w:top w:val="nil"/>
          <w:left w:val="nil"/>
          <w:bottom w:val="nil"/>
          <w:right w:val="nil"/>
          <w:insideH w:val="nil"/>
          <w:insideV w:val="nil"/>
        </w:tcBorders>
        <w:shd w:val="clear" w:color="auto" w:fill="9F7C08" w:themeFill="accent4" w:themeFillShade="BF"/>
      </w:tcPr>
    </w:tblStylePr>
  </w:style>
  <w:style w:type="table" w:styleId="DarkList-Accent5">
    <w:name w:val="Dark List Accent 5"/>
    <w:basedOn w:val="TableNormal"/>
    <w:uiPriority w:val="70"/>
    <w:semiHidden/>
    <w:unhideWhenUsed/>
    <w:rsid w:val="00FE227B"/>
    <w:pPr>
      <w:spacing w:before="0"/>
    </w:pPr>
    <w:rPr>
      <w:rFonts w:ascii="Roboto" w:hAnsi="Roboto"/>
      <w:color w:val="FFFFFF" w:themeColor="background1"/>
    </w:rPr>
    <w:tblPr>
      <w:tblStyleRowBandSize w:val="1"/>
      <w:tblStyleColBandSize w:val="1"/>
    </w:tblPr>
    <w:tcPr>
      <w:shd w:val="clear" w:color="auto" w:fill="E85D7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142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51E3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51E39" w:themeFill="accent5" w:themeFillShade="BF"/>
      </w:tcPr>
    </w:tblStylePr>
    <w:tblStylePr w:type="band1Vert">
      <w:tblPr/>
      <w:tcPr>
        <w:tcBorders>
          <w:top w:val="nil"/>
          <w:left w:val="nil"/>
          <w:bottom w:val="nil"/>
          <w:right w:val="nil"/>
          <w:insideH w:val="nil"/>
          <w:insideV w:val="nil"/>
        </w:tcBorders>
        <w:shd w:val="clear" w:color="auto" w:fill="D51E39" w:themeFill="accent5" w:themeFillShade="BF"/>
      </w:tcPr>
    </w:tblStylePr>
    <w:tblStylePr w:type="band1Horz">
      <w:tblPr/>
      <w:tcPr>
        <w:tcBorders>
          <w:top w:val="nil"/>
          <w:left w:val="nil"/>
          <w:bottom w:val="nil"/>
          <w:right w:val="nil"/>
          <w:insideH w:val="nil"/>
          <w:insideV w:val="nil"/>
        </w:tcBorders>
        <w:shd w:val="clear" w:color="auto" w:fill="D51E39" w:themeFill="accent5" w:themeFillShade="BF"/>
      </w:tcPr>
    </w:tblStylePr>
  </w:style>
  <w:style w:type="table" w:styleId="DarkList-Accent6">
    <w:name w:val="Dark List Accent 6"/>
    <w:basedOn w:val="TableNormal"/>
    <w:uiPriority w:val="70"/>
    <w:semiHidden/>
    <w:unhideWhenUsed/>
    <w:rsid w:val="00FE227B"/>
    <w:pPr>
      <w:spacing w:before="0"/>
    </w:pPr>
    <w:rPr>
      <w:rFonts w:ascii="Roboto" w:hAnsi="Roboto"/>
      <w:color w:val="FFFFFF" w:themeColor="background1"/>
    </w:rPr>
    <w:tblPr>
      <w:tblStyleRowBandSize w:val="1"/>
      <w:tblStyleColBandSize w:val="1"/>
    </w:tblPr>
    <w:tcPr>
      <w:shd w:val="clear" w:color="auto" w:fill="00809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F7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F71" w:themeFill="accent6" w:themeFillShade="BF"/>
      </w:tcPr>
    </w:tblStylePr>
    <w:tblStylePr w:type="band1Vert">
      <w:tblPr/>
      <w:tcPr>
        <w:tcBorders>
          <w:top w:val="nil"/>
          <w:left w:val="nil"/>
          <w:bottom w:val="nil"/>
          <w:right w:val="nil"/>
          <w:insideH w:val="nil"/>
          <w:insideV w:val="nil"/>
        </w:tcBorders>
        <w:shd w:val="clear" w:color="auto" w:fill="005F71" w:themeFill="accent6" w:themeFillShade="BF"/>
      </w:tcPr>
    </w:tblStylePr>
    <w:tblStylePr w:type="band1Horz">
      <w:tblPr/>
      <w:tcPr>
        <w:tcBorders>
          <w:top w:val="nil"/>
          <w:left w:val="nil"/>
          <w:bottom w:val="nil"/>
          <w:right w:val="nil"/>
          <w:insideH w:val="nil"/>
          <w:insideV w:val="nil"/>
        </w:tcBorders>
        <w:shd w:val="clear" w:color="auto" w:fill="005F71" w:themeFill="accent6" w:themeFillShade="BF"/>
      </w:tcPr>
    </w:tblStylePr>
  </w:style>
  <w:style w:type="table" w:styleId="GridTable1Light">
    <w:name w:val="Grid Table 1 Light"/>
    <w:basedOn w:val="TableNormal"/>
    <w:uiPriority w:val="46"/>
    <w:rsid w:val="00FE227B"/>
    <w:rPr>
      <w:rFonts w:ascii="Roboto" w:hAnsi="Roboto"/>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E227B"/>
    <w:rPr>
      <w:rFonts w:ascii="Roboto" w:hAnsi="Roboto"/>
    </w:rPr>
    <w:tblPr>
      <w:tblStyleRowBandSize w:val="1"/>
      <w:tblStyleColBandSize w:val="1"/>
      <w:tblBorders>
        <w:top w:val="single" w:sz="4" w:space="0" w:color="A19CDF" w:themeColor="accent1" w:themeTint="66"/>
        <w:left w:val="single" w:sz="4" w:space="0" w:color="A19CDF" w:themeColor="accent1" w:themeTint="66"/>
        <w:bottom w:val="single" w:sz="4" w:space="0" w:color="A19CDF" w:themeColor="accent1" w:themeTint="66"/>
        <w:right w:val="single" w:sz="4" w:space="0" w:color="A19CDF" w:themeColor="accent1" w:themeTint="66"/>
        <w:insideH w:val="single" w:sz="4" w:space="0" w:color="A19CDF" w:themeColor="accent1" w:themeTint="66"/>
        <w:insideV w:val="single" w:sz="4" w:space="0" w:color="A19CDF" w:themeColor="accent1" w:themeTint="66"/>
      </w:tblBorders>
    </w:tblPr>
    <w:tblStylePr w:type="firstRow">
      <w:rPr>
        <w:b/>
        <w:bCs/>
      </w:rPr>
      <w:tblPr/>
      <w:tcPr>
        <w:tcBorders>
          <w:bottom w:val="single" w:sz="12" w:space="0" w:color="726BCF" w:themeColor="accent1" w:themeTint="99"/>
        </w:tcBorders>
      </w:tcPr>
    </w:tblStylePr>
    <w:tblStylePr w:type="lastRow">
      <w:rPr>
        <w:b/>
        <w:bCs/>
      </w:rPr>
      <w:tblPr/>
      <w:tcPr>
        <w:tcBorders>
          <w:top w:val="double" w:sz="2" w:space="0" w:color="726BC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E227B"/>
    <w:rPr>
      <w:rFonts w:ascii="Roboto" w:hAnsi="Roboto"/>
    </w:rPr>
    <w:tblPr>
      <w:tblStyleRowBandSize w:val="1"/>
      <w:tblStyleColBandSize w:val="1"/>
      <w:tblBorders>
        <w:top w:val="single" w:sz="4" w:space="0" w:color="9EF2EF" w:themeColor="accent2" w:themeTint="66"/>
        <w:left w:val="single" w:sz="4" w:space="0" w:color="9EF2EF" w:themeColor="accent2" w:themeTint="66"/>
        <w:bottom w:val="single" w:sz="4" w:space="0" w:color="9EF2EF" w:themeColor="accent2" w:themeTint="66"/>
        <w:right w:val="single" w:sz="4" w:space="0" w:color="9EF2EF" w:themeColor="accent2" w:themeTint="66"/>
        <w:insideH w:val="single" w:sz="4" w:space="0" w:color="9EF2EF" w:themeColor="accent2" w:themeTint="66"/>
        <w:insideV w:val="single" w:sz="4" w:space="0" w:color="9EF2EF" w:themeColor="accent2" w:themeTint="66"/>
      </w:tblBorders>
    </w:tblPr>
    <w:tblStylePr w:type="firstRow">
      <w:rPr>
        <w:b/>
        <w:bCs/>
      </w:rPr>
      <w:tblPr/>
      <w:tcPr>
        <w:tcBorders>
          <w:bottom w:val="single" w:sz="12" w:space="0" w:color="6DEBE6" w:themeColor="accent2" w:themeTint="99"/>
        </w:tcBorders>
      </w:tcPr>
    </w:tblStylePr>
    <w:tblStylePr w:type="lastRow">
      <w:rPr>
        <w:b/>
        <w:bCs/>
      </w:rPr>
      <w:tblPr/>
      <w:tcPr>
        <w:tcBorders>
          <w:top w:val="double" w:sz="2" w:space="0" w:color="6DEBE6" w:themeColor="accent2"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E227B"/>
    <w:rPr>
      <w:rFonts w:ascii="Roboto" w:hAnsi="Roboto"/>
    </w:rPr>
    <w:tblPr>
      <w:tblStyleRowBandSize w:val="1"/>
      <w:tblStyleColBandSize w:val="1"/>
      <w:tblBorders>
        <w:top w:val="single" w:sz="4" w:space="0" w:color="F9E191" w:themeColor="accent4" w:themeTint="66"/>
        <w:left w:val="single" w:sz="4" w:space="0" w:color="F9E191" w:themeColor="accent4" w:themeTint="66"/>
        <w:bottom w:val="single" w:sz="4" w:space="0" w:color="F9E191" w:themeColor="accent4" w:themeTint="66"/>
        <w:right w:val="single" w:sz="4" w:space="0" w:color="F9E191" w:themeColor="accent4" w:themeTint="66"/>
        <w:insideH w:val="single" w:sz="4" w:space="0" w:color="F9E191" w:themeColor="accent4" w:themeTint="66"/>
        <w:insideV w:val="single" w:sz="4" w:space="0" w:color="F9E191" w:themeColor="accent4" w:themeTint="66"/>
      </w:tblBorders>
    </w:tblPr>
    <w:tblStylePr w:type="firstRow">
      <w:rPr>
        <w:b/>
        <w:bCs/>
      </w:rPr>
      <w:tblPr/>
      <w:tcPr>
        <w:tcBorders>
          <w:bottom w:val="single" w:sz="12" w:space="0" w:color="F6D25B" w:themeColor="accent4" w:themeTint="99"/>
        </w:tcBorders>
      </w:tcPr>
    </w:tblStylePr>
    <w:tblStylePr w:type="lastRow">
      <w:rPr>
        <w:b/>
        <w:bCs/>
      </w:rPr>
      <w:tblPr/>
      <w:tcPr>
        <w:tcBorders>
          <w:top w:val="double" w:sz="2" w:space="0" w:color="F6D25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E227B"/>
    <w:rPr>
      <w:rFonts w:ascii="Roboto" w:hAnsi="Roboto"/>
    </w:rPr>
    <w:tblPr>
      <w:tblStyleRowBandSize w:val="1"/>
      <w:tblStyleColBandSize w:val="1"/>
      <w:tblBorders>
        <w:top w:val="single" w:sz="4" w:space="0" w:color="F5BEC6" w:themeColor="accent5" w:themeTint="66"/>
        <w:left w:val="single" w:sz="4" w:space="0" w:color="F5BEC6" w:themeColor="accent5" w:themeTint="66"/>
        <w:bottom w:val="single" w:sz="4" w:space="0" w:color="F5BEC6" w:themeColor="accent5" w:themeTint="66"/>
        <w:right w:val="single" w:sz="4" w:space="0" w:color="F5BEC6" w:themeColor="accent5" w:themeTint="66"/>
        <w:insideH w:val="single" w:sz="4" w:space="0" w:color="F5BEC6" w:themeColor="accent5" w:themeTint="66"/>
        <w:insideV w:val="single" w:sz="4" w:space="0" w:color="F5BEC6" w:themeColor="accent5" w:themeTint="66"/>
      </w:tblBorders>
    </w:tblPr>
    <w:tblStylePr w:type="firstRow">
      <w:rPr>
        <w:b/>
        <w:bCs/>
      </w:rPr>
      <w:tblPr/>
      <w:tcPr>
        <w:tcBorders>
          <w:bottom w:val="single" w:sz="12" w:space="0" w:color="F19DAA" w:themeColor="accent5" w:themeTint="99"/>
        </w:tcBorders>
      </w:tcPr>
    </w:tblStylePr>
    <w:tblStylePr w:type="lastRow">
      <w:rPr>
        <w:b/>
        <w:bCs/>
      </w:rPr>
      <w:tblPr/>
      <w:tcPr>
        <w:tcBorders>
          <w:top w:val="double" w:sz="2" w:space="0" w:color="F19DA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E227B"/>
    <w:rPr>
      <w:rFonts w:ascii="Roboto" w:hAnsi="Roboto"/>
    </w:rPr>
    <w:tblPr>
      <w:tblStyleRowBandSize w:val="1"/>
      <w:tblStyleColBandSize w:val="1"/>
      <w:tblBorders>
        <w:top w:val="single" w:sz="4" w:space="0" w:color="6FE7FF" w:themeColor="accent6" w:themeTint="66"/>
        <w:left w:val="single" w:sz="4" w:space="0" w:color="6FE7FF" w:themeColor="accent6" w:themeTint="66"/>
        <w:bottom w:val="single" w:sz="4" w:space="0" w:color="6FE7FF" w:themeColor="accent6" w:themeTint="66"/>
        <w:right w:val="single" w:sz="4" w:space="0" w:color="6FE7FF" w:themeColor="accent6" w:themeTint="66"/>
        <w:insideH w:val="single" w:sz="4" w:space="0" w:color="6FE7FF" w:themeColor="accent6" w:themeTint="66"/>
        <w:insideV w:val="single" w:sz="4" w:space="0" w:color="6FE7FF" w:themeColor="accent6" w:themeTint="66"/>
      </w:tblBorders>
    </w:tblPr>
    <w:tblStylePr w:type="firstRow">
      <w:rPr>
        <w:b/>
        <w:bCs/>
      </w:rPr>
      <w:tblPr/>
      <w:tcPr>
        <w:tcBorders>
          <w:bottom w:val="single" w:sz="12" w:space="0" w:color="28DCFF" w:themeColor="accent6" w:themeTint="99"/>
        </w:tcBorders>
      </w:tcPr>
    </w:tblStylePr>
    <w:tblStylePr w:type="lastRow">
      <w:rPr>
        <w:b/>
        <w:bCs/>
      </w:rPr>
      <w:tblPr/>
      <w:tcPr>
        <w:tcBorders>
          <w:top w:val="double" w:sz="2" w:space="0" w:color="28DC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E227B"/>
    <w:rPr>
      <w:rFonts w:ascii="Roboto" w:hAnsi="Roboto"/>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E227B"/>
    <w:rPr>
      <w:rFonts w:ascii="Roboto" w:hAnsi="Roboto"/>
    </w:rPr>
    <w:tblPr>
      <w:tblStyleRowBandSize w:val="1"/>
      <w:tblStyleColBandSize w:val="1"/>
      <w:tblBorders>
        <w:top w:val="single" w:sz="2" w:space="0" w:color="726BCF" w:themeColor="accent1" w:themeTint="99"/>
        <w:bottom w:val="single" w:sz="2" w:space="0" w:color="726BCF" w:themeColor="accent1" w:themeTint="99"/>
        <w:insideH w:val="single" w:sz="2" w:space="0" w:color="726BCF" w:themeColor="accent1" w:themeTint="99"/>
        <w:insideV w:val="single" w:sz="2" w:space="0" w:color="726BCF" w:themeColor="accent1" w:themeTint="99"/>
      </w:tblBorders>
    </w:tblPr>
    <w:tblStylePr w:type="firstRow">
      <w:rPr>
        <w:b/>
        <w:bCs/>
      </w:rPr>
      <w:tblPr/>
      <w:tcPr>
        <w:tcBorders>
          <w:top w:val="nil"/>
          <w:bottom w:val="single" w:sz="12" w:space="0" w:color="726BCF" w:themeColor="accent1" w:themeTint="99"/>
          <w:insideH w:val="nil"/>
          <w:insideV w:val="nil"/>
        </w:tcBorders>
        <w:shd w:val="clear" w:color="auto" w:fill="FFFFFF" w:themeFill="background1"/>
      </w:tcPr>
    </w:tblStylePr>
    <w:tblStylePr w:type="lastRow">
      <w:rPr>
        <w:b/>
        <w:bCs/>
      </w:rPr>
      <w:tblPr/>
      <w:tcPr>
        <w:tcBorders>
          <w:top w:val="double" w:sz="2" w:space="0" w:color="726B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CDEF" w:themeFill="accent1" w:themeFillTint="33"/>
      </w:tcPr>
    </w:tblStylePr>
    <w:tblStylePr w:type="band1Horz">
      <w:tblPr/>
      <w:tcPr>
        <w:shd w:val="clear" w:color="auto" w:fill="D0CDEF" w:themeFill="accent1" w:themeFillTint="33"/>
      </w:tcPr>
    </w:tblStylePr>
  </w:style>
  <w:style w:type="table" w:styleId="GridTable2-Accent2">
    <w:name w:val="Grid Table 2 Accent 2"/>
    <w:basedOn w:val="TableNormal"/>
    <w:uiPriority w:val="47"/>
    <w:rsid w:val="00FE227B"/>
    <w:rPr>
      <w:rFonts w:ascii="Roboto" w:hAnsi="Roboto"/>
    </w:rPr>
    <w:tblPr>
      <w:tblStyleRowBandSize w:val="1"/>
      <w:tblStyleColBandSize w:val="1"/>
      <w:tblBorders>
        <w:top w:val="single" w:sz="2" w:space="0" w:color="6DEBE6" w:themeColor="accent2" w:themeTint="99"/>
        <w:bottom w:val="single" w:sz="2" w:space="0" w:color="6DEBE6" w:themeColor="accent2" w:themeTint="99"/>
        <w:insideH w:val="single" w:sz="2" w:space="0" w:color="6DEBE6" w:themeColor="accent2" w:themeTint="99"/>
        <w:insideV w:val="single" w:sz="2" w:space="0" w:color="6DEBE6" w:themeColor="accent2" w:themeTint="99"/>
      </w:tblBorders>
    </w:tblPr>
    <w:tblStylePr w:type="firstRow">
      <w:rPr>
        <w:b/>
        <w:bCs/>
      </w:rPr>
      <w:tblPr/>
      <w:tcPr>
        <w:tcBorders>
          <w:top w:val="nil"/>
          <w:bottom w:val="single" w:sz="12" w:space="0" w:color="6DEBE6" w:themeColor="accent2" w:themeTint="99"/>
          <w:insideH w:val="nil"/>
          <w:insideV w:val="nil"/>
        </w:tcBorders>
        <w:shd w:val="clear" w:color="auto" w:fill="FFFFFF" w:themeFill="background1"/>
      </w:tcPr>
    </w:tblStylePr>
    <w:tblStylePr w:type="lastRow">
      <w:rPr>
        <w:b/>
        <w:bCs/>
      </w:rPr>
      <w:tblPr/>
      <w:tcPr>
        <w:tcBorders>
          <w:top w:val="double" w:sz="2" w:space="0" w:color="6DEBE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F8F7" w:themeFill="accent2" w:themeFillTint="33"/>
      </w:tcPr>
    </w:tblStylePr>
    <w:tblStylePr w:type="band1Horz">
      <w:tblPr/>
      <w:tcPr>
        <w:shd w:val="clear" w:color="auto" w:fill="CEF8F7" w:themeFill="accent2" w:themeFillTint="33"/>
      </w:tcPr>
    </w:tblStylePr>
  </w:style>
  <w:style w:type="table" w:styleId="GridTable2-Accent3">
    <w:name w:val="Grid Table 2 Accent 3"/>
    <w:basedOn w:val="TableNormal"/>
    <w:uiPriority w:val="47"/>
    <w:rsid w:val="00FE227B"/>
    <w:rPr>
      <w:rFonts w:ascii="Roboto" w:hAnsi="Roboto"/>
    </w:rPr>
    <w:tblPr>
      <w:tblStyleRowBandSize w:val="1"/>
      <w:tblStyleColBandSize w:val="1"/>
      <w:tblBorders>
        <w:top w:val="single" w:sz="2" w:space="0" w:color="76CC6B" w:themeColor="accent3" w:themeTint="99"/>
        <w:bottom w:val="single" w:sz="2" w:space="0" w:color="76CC6B" w:themeColor="accent3" w:themeTint="99"/>
        <w:insideH w:val="single" w:sz="2" w:space="0" w:color="76CC6B" w:themeColor="accent3" w:themeTint="99"/>
        <w:insideV w:val="single" w:sz="2" w:space="0" w:color="76CC6B" w:themeColor="accent3" w:themeTint="99"/>
      </w:tblBorders>
    </w:tblPr>
    <w:tblStylePr w:type="firstRow">
      <w:rPr>
        <w:b/>
        <w:bCs/>
      </w:rPr>
      <w:tblPr/>
      <w:tcPr>
        <w:tcBorders>
          <w:top w:val="nil"/>
          <w:bottom w:val="single" w:sz="12" w:space="0" w:color="76CC6B" w:themeColor="accent3" w:themeTint="99"/>
          <w:insideH w:val="nil"/>
          <w:insideV w:val="nil"/>
        </w:tcBorders>
        <w:shd w:val="clear" w:color="auto" w:fill="FFFFFF" w:themeFill="background1"/>
      </w:tcPr>
    </w:tblStylePr>
    <w:tblStylePr w:type="lastRow">
      <w:rPr>
        <w:b/>
        <w:bCs/>
      </w:rPr>
      <w:tblPr/>
      <w:tcPr>
        <w:tcBorders>
          <w:top w:val="double" w:sz="2" w:space="0" w:color="76CC6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CD" w:themeFill="accent3" w:themeFillTint="33"/>
      </w:tcPr>
    </w:tblStylePr>
    <w:tblStylePr w:type="band1Horz">
      <w:tblPr/>
      <w:tcPr>
        <w:shd w:val="clear" w:color="auto" w:fill="D1EECD" w:themeFill="accent3" w:themeFillTint="33"/>
      </w:tcPr>
    </w:tblStylePr>
  </w:style>
  <w:style w:type="table" w:styleId="GridTable2-Accent4">
    <w:name w:val="Grid Table 2 Accent 4"/>
    <w:basedOn w:val="TableNormal"/>
    <w:uiPriority w:val="47"/>
    <w:rsid w:val="00FE227B"/>
    <w:rPr>
      <w:rFonts w:ascii="Roboto" w:hAnsi="Roboto"/>
    </w:rPr>
    <w:tblPr>
      <w:tblStyleRowBandSize w:val="1"/>
      <w:tblStyleColBandSize w:val="1"/>
      <w:tblBorders>
        <w:top w:val="single" w:sz="2" w:space="0" w:color="F6D25B" w:themeColor="accent4" w:themeTint="99"/>
        <w:bottom w:val="single" w:sz="2" w:space="0" w:color="F6D25B" w:themeColor="accent4" w:themeTint="99"/>
        <w:insideH w:val="single" w:sz="2" w:space="0" w:color="F6D25B" w:themeColor="accent4" w:themeTint="99"/>
        <w:insideV w:val="single" w:sz="2" w:space="0" w:color="F6D25B" w:themeColor="accent4" w:themeTint="99"/>
      </w:tblBorders>
    </w:tblPr>
    <w:tblStylePr w:type="firstRow">
      <w:rPr>
        <w:b/>
        <w:bCs/>
      </w:rPr>
      <w:tblPr/>
      <w:tcPr>
        <w:tcBorders>
          <w:top w:val="nil"/>
          <w:bottom w:val="single" w:sz="12" w:space="0" w:color="F6D25B" w:themeColor="accent4" w:themeTint="99"/>
          <w:insideH w:val="nil"/>
          <w:insideV w:val="nil"/>
        </w:tcBorders>
        <w:shd w:val="clear" w:color="auto" w:fill="FFFFFF" w:themeFill="background1"/>
      </w:tcPr>
    </w:tblStylePr>
    <w:tblStylePr w:type="lastRow">
      <w:rPr>
        <w:b/>
        <w:bCs/>
      </w:rPr>
      <w:tblPr/>
      <w:tcPr>
        <w:tcBorders>
          <w:top w:val="double" w:sz="2" w:space="0" w:color="F6D25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C8" w:themeFill="accent4" w:themeFillTint="33"/>
      </w:tcPr>
    </w:tblStylePr>
    <w:tblStylePr w:type="band1Horz">
      <w:tblPr/>
      <w:tcPr>
        <w:shd w:val="clear" w:color="auto" w:fill="FCF0C8" w:themeFill="accent4" w:themeFillTint="33"/>
      </w:tcPr>
    </w:tblStylePr>
  </w:style>
  <w:style w:type="table" w:styleId="GridTable2-Accent5">
    <w:name w:val="Grid Table 2 Accent 5"/>
    <w:basedOn w:val="TableNormal"/>
    <w:uiPriority w:val="47"/>
    <w:rsid w:val="00FE227B"/>
    <w:rPr>
      <w:rFonts w:ascii="Roboto" w:hAnsi="Roboto"/>
    </w:rPr>
    <w:tblPr>
      <w:tblStyleRowBandSize w:val="1"/>
      <w:tblStyleColBandSize w:val="1"/>
      <w:tblBorders>
        <w:top w:val="single" w:sz="2" w:space="0" w:color="F19DAA" w:themeColor="accent5" w:themeTint="99"/>
        <w:bottom w:val="single" w:sz="2" w:space="0" w:color="F19DAA" w:themeColor="accent5" w:themeTint="99"/>
        <w:insideH w:val="single" w:sz="2" w:space="0" w:color="F19DAA" w:themeColor="accent5" w:themeTint="99"/>
        <w:insideV w:val="single" w:sz="2" w:space="0" w:color="F19DAA" w:themeColor="accent5" w:themeTint="99"/>
      </w:tblBorders>
    </w:tblPr>
    <w:tblStylePr w:type="firstRow">
      <w:rPr>
        <w:b/>
        <w:bCs/>
      </w:rPr>
      <w:tblPr/>
      <w:tcPr>
        <w:tcBorders>
          <w:top w:val="nil"/>
          <w:bottom w:val="single" w:sz="12" w:space="0" w:color="F19DAA" w:themeColor="accent5" w:themeTint="99"/>
          <w:insideH w:val="nil"/>
          <w:insideV w:val="nil"/>
        </w:tcBorders>
        <w:shd w:val="clear" w:color="auto" w:fill="FFFFFF" w:themeFill="background1"/>
      </w:tcPr>
    </w:tblStylePr>
    <w:tblStylePr w:type="lastRow">
      <w:rPr>
        <w:b/>
        <w:bCs/>
      </w:rPr>
      <w:tblPr/>
      <w:tcPr>
        <w:tcBorders>
          <w:top w:val="double" w:sz="2" w:space="0" w:color="F19DA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EE2" w:themeFill="accent5" w:themeFillTint="33"/>
      </w:tcPr>
    </w:tblStylePr>
    <w:tblStylePr w:type="band1Horz">
      <w:tblPr/>
      <w:tcPr>
        <w:shd w:val="clear" w:color="auto" w:fill="FADEE2" w:themeFill="accent5" w:themeFillTint="33"/>
      </w:tcPr>
    </w:tblStylePr>
  </w:style>
  <w:style w:type="table" w:styleId="GridTable2-Accent6">
    <w:name w:val="Grid Table 2 Accent 6"/>
    <w:basedOn w:val="TableNormal"/>
    <w:uiPriority w:val="47"/>
    <w:rsid w:val="00FE227B"/>
    <w:rPr>
      <w:rFonts w:ascii="Roboto" w:hAnsi="Roboto"/>
    </w:rPr>
    <w:tblPr>
      <w:tblStyleRowBandSize w:val="1"/>
      <w:tblStyleColBandSize w:val="1"/>
      <w:tblBorders>
        <w:top w:val="single" w:sz="2" w:space="0" w:color="28DCFF" w:themeColor="accent6" w:themeTint="99"/>
        <w:bottom w:val="single" w:sz="2" w:space="0" w:color="28DCFF" w:themeColor="accent6" w:themeTint="99"/>
        <w:insideH w:val="single" w:sz="2" w:space="0" w:color="28DCFF" w:themeColor="accent6" w:themeTint="99"/>
        <w:insideV w:val="single" w:sz="2" w:space="0" w:color="28DCFF" w:themeColor="accent6" w:themeTint="99"/>
      </w:tblBorders>
    </w:tblPr>
    <w:tblStylePr w:type="firstRow">
      <w:rPr>
        <w:b/>
        <w:bCs/>
      </w:rPr>
      <w:tblPr/>
      <w:tcPr>
        <w:tcBorders>
          <w:top w:val="nil"/>
          <w:bottom w:val="single" w:sz="12" w:space="0" w:color="28DCFF" w:themeColor="accent6" w:themeTint="99"/>
          <w:insideH w:val="nil"/>
          <w:insideV w:val="nil"/>
        </w:tcBorders>
        <w:shd w:val="clear" w:color="auto" w:fill="FFFFFF" w:themeFill="background1"/>
      </w:tcPr>
    </w:tblStylePr>
    <w:tblStylePr w:type="lastRow">
      <w:rPr>
        <w:b/>
        <w:bCs/>
      </w:rPr>
      <w:tblPr/>
      <w:tcPr>
        <w:tcBorders>
          <w:top w:val="double" w:sz="2" w:space="0" w:color="28DC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F3FF" w:themeFill="accent6" w:themeFillTint="33"/>
      </w:tcPr>
    </w:tblStylePr>
    <w:tblStylePr w:type="band1Horz">
      <w:tblPr/>
      <w:tcPr>
        <w:shd w:val="clear" w:color="auto" w:fill="B7F3FF" w:themeFill="accent6" w:themeFillTint="33"/>
      </w:tcPr>
    </w:tblStylePr>
  </w:style>
  <w:style w:type="table" w:styleId="GridTable3">
    <w:name w:val="Grid Table 3"/>
    <w:basedOn w:val="TableNormal"/>
    <w:uiPriority w:val="48"/>
    <w:rsid w:val="00FE227B"/>
    <w:rPr>
      <w:rFonts w:ascii="Roboto" w:hAnsi="Roboto"/>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E227B"/>
    <w:rPr>
      <w:rFonts w:ascii="Roboto" w:hAnsi="Roboto"/>
    </w:rPr>
    <w:tblPr>
      <w:tblStyleRowBandSize w:val="1"/>
      <w:tblStyleColBandSize w:val="1"/>
      <w:tblBorders>
        <w:top w:val="single" w:sz="4" w:space="0" w:color="726BCF" w:themeColor="accent1" w:themeTint="99"/>
        <w:left w:val="single" w:sz="4" w:space="0" w:color="726BCF" w:themeColor="accent1" w:themeTint="99"/>
        <w:bottom w:val="single" w:sz="4" w:space="0" w:color="726BCF" w:themeColor="accent1" w:themeTint="99"/>
        <w:right w:val="single" w:sz="4" w:space="0" w:color="726BCF" w:themeColor="accent1" w:themeTint="99"/>
        <w:insideH w:val="single" w:sz="4" w:space="0" w:color="726BCF" w:themeColor="accent1" w:themeTint="99"/>
        <w:insideV w:val="single" w:sz="4" w:space="0" w:color="726B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CDEF" w:themeFill="accent1" w:themeFillTint="33"/>
      </w:tcPr>
    </w:tblStylePr>
    <w:tblStylePr w:type="band1Horz">
      <w:tblPr/>
      <w:tcPr>
        <w:shd w:val="clear" w:color="auto" w:fill="D0CDEF" w:themeFill="accent1" w:themeFillTint="33"/>
      </w:tcPr>
    </w:tblStylePr>
    <w:tblStylePr w:type="neCell">
      <w:tblPr/>
      <w:tcPr>
        <w:tcBorders>
          <w:bottom w:val="single" w:sz="4" w:space="0" w:color="726BCF" w:themeColor="accent1" w:themeTint="99"/>
        </w:tcBorders>
      </w:tcPr>
    </w:tblStylePr>
    <w:tblStylePr w:type="nwCell">
      <w:tblPr/>
      <w:tcPr>
        <w:tcBorders>
          <w:bottom w:val="single" w:sz="4" w:space="0" w:color="726BCF" w:themeColor="accent1" w:themeTint="99"/>
        </w:tcBorders>
      </w:tcPr>
    </w:tblStylePr>
    <w:tblStylePr w:type="seCell">
      <w:tblPr/>
      <w:tcPr>
        <w:tcBorders>
          <w:top w:val="single" w:sz="4" w:space="0" w:color="726BCF" w:themeColor="accent1" w:themeTint="99"/>
        </w:tcBorders>
      </w:tcPr>
    </w:tblStylePr>
    <w:tblStylePr w:type="swCell">
      <w:tblPr/>
      <w:tcPr>
        <w:tcBorders>
          <w:top w:val="single" w:sz="4" w:space="0" w:color="726BCF" w:themeColor="accent1" w:themeTint="99"/>
        </w:tcBorders>
      </w:tcPr>
    </w:tblStylePr>
  </w:style>
  <w:style w:type="table" w:styleId="GridTable3-Accent2">
    <w:name w:val="Grid Table 3 Accent 2"/>
    <w:basedOn w:val="TableNormal"/>
    <w:uiPriority w:val="48"/>
    <w:rsid w:val="00FE227B"/>
    <w:rPr>
      <w:rFonts w:ascii="Roboto" w:hAnsi="Roboto"/>
    </w:rPr>
    <w:tblPr>
      <w:tblStyleRowBandSize w:val="1"/>
      <w:tblStyleColBandSize w:val="1"/>
      <w:tblBorders>
        <w:top w:val="single" w:sz="4" w:space="0" w:color="6DEBE6" w:themeColor="accent2" w:themeTint="99"/>
        <w:left w:val="single" w:sz="4" w:space="0" w:color="6DEBE6" w:themeColor="accent2" w:themeTint="99"/>
        <w:bottom w:val="single" w:sz="4" w:space="0" w:color="6DEBE6" w:themeColor="accent2" w:themeTint="99"/>
        <w:right w:val="single" w:sz="4" w:space="0" w:color="6DEBE6" w:themeColor="accent2" w:themeTint="99"/>
        <w:insideH w:val="single" w:sz="4" w:space="0" w:color="6DEBE6" w:themeColor="accent2" w:themeTint="99"/>
        <w:insideV w:val="single" w:sz="4" w:space="0" w:color="6DEBE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F8F7" w:themeFill="accent2" w:themeFillTint="33"/>
      </w:tcPr>
    </w:tblStylePr>
    <w:tblStylePr w:type="band1Horz">
      <w:tblPr/>
      <w:tcPr>
        <w:shd w:val="clear" w:color="auto" w:fill="CEF8F7" w:themeFill="accent2" w:themeFillTint="33"/>
      </w:tcPr>
    </w:tblStylePr>
    <w:tblStylePr w:type="neCell">
      <w:tblPr/>
      <w:tcPr>
        <w:tcBorders>
          <w:bottom w:val="single" w:sz="4" w:space="0" w:color="6DEBE6" w:themeColor="accent2" w:themeTint="99"/>
        </w:tcBorders>
      </w:tcPr>
    </w:tblStylePr>
    <w:tblStylePr w:type="nwCell">
      <w:tblPr/>
      <w:tcPr>
        <w:tcBorders>
          <w:bottom w:val="single" w:sz="4" w:space="0" w:color="6DEBE6" w:themeColor="accent2" w:themeTint="99"/>
        </w:tcBorders>
      </w:tcPr>
    </w:tblStylePr>
    <w:tblStylePr w:type="seCell">
      <w:tblPr/>
      <w:tcPr>
        <w:tcBorders>
          <w:top w:val="single" w:sz="4" w:space="0" w:color="6DEBE6" w:themeColor="accent2" w:themeTint="99"/>
        </w:tcBorders>
      </w:tcPr>
    </w:tblStylePr>
    <w:tblStylePr w:type="swCell">
      <w:tblPr/>
      <w:tcPr>
        <w:tcBorders>
          <w:top w:val="single" w:sz="4" w:space="0" w:color="6DEBE6" w:themeColor="accent2" w:themeTint="99"/>
        </w:tcBorders>
      </w:tcPr>
    </w:tblStylePr>
  </w:style>
  <w:style w:type="table" w:styleId="GridTable3-Accent3">
    <w:name w:val="Grid Table 3 Accent 3"/>
    <w:basedOn w:val="TableNormal"/>
    <w:uiPriority w:val="48"/>
    <w:rsid w:val="00FE227B"/>
    <w:rPr>
      <w:rFonts w:ascii="Roboto" w:hAnsi="Roboto"/>
    </w:rPr>
    <w:tblPr>
      <w:tblStyleRowBandSize w:val="1"/>
      <w:tblStyleColBandSize w:val="1"/>
      <w:tblBorders>
        <w:top w:val="single" w:sz="4" w:space="0" w:color="76CC6B" w:themeColor="accent3" w:themeTint="99"/>
        <w:left w:val="single" w:sz="4" w:space="0" w:color="76CC6B" w:themeColor="accent3" w:themeTint="99"/>
        <w:bottom w:val="single" w:sz="4" w:space="0" w:color="76CC6B" w:themeColor="accent3" w:themeTint="99"/>
        <w:right w:val="single" w:sz="4" w:space="0" w:color="76CC6B" w:themeColor="accent3" w:themeTint="99"/>
        <w:insideH w:val="single" w:sz="4" w:space="0" w:color="76CC6B" w:themeColor="accent3" w:themeTint="99"/>
        <w:insideV w:val="single" w:sz="4" w:space="0" w:color="76CC6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CD" w:themeFill="accent3" w:themeFillTint="33"/>
      </w:tcPr>
    </w:tblStylePr>
    <w:tblStylePr w:type="band1Horz">
      <w:tblPr/>
      <w:tcPr>
        <w:shd w:val="clear" w:color="auto" w:fill="D1EECD" w:themeFill="accent3" w:themeFillTint="33"/>
      </w:tcPr>
    </w:tblStylePr>
    <w:tblStylePr w:type="neCell">
      <w:tblPr/>
      <w:tcPr>
        <w:tcBorders>
          <w:bottom w:val="single" w:sz="4" w:space="0" w:color="76CC6B" w:themeColor="accent3" w:themeTint="99"/>
        </w:tcBorders>
      </w:tcPr>
    </w:tblStylePr>
    <w:tblStylePr w:type="nwCell">
      <w:tblPr/>
      <w:tcPr>
        <w:tcBorders>
          <w:bottom w:val="single" w:sz="4" w:space="0" w:color="76CC6B" w:themeColor="accent3" w:themeTint="99"/>
        </w:tcBorders>
      </w:tcPr>
    </w:tblStylePr>
    <w:tblStylePr w:type="seCell">
      <w:tblPr/>
      <w:tcPr>
        <w:tcBorders>
          <w:top w:val="single" w:sz="4" w:space="0" w:color="76CC6B" w:themeColor="accent3" w:themeTint="99"/>
        </w:tcBorders>
      </w:tcPr>
    </w:tblStylePr>
    <w:tblStylePr w:type="swCell">
      <w:tblPr/>
      <w:tcPr>
        <w:tcBorders>
          <w:top w:val="single" w:sz="4" w:space="0" w:color="76CC6B" w:themeColor="accent3" w:themeTint="99"/>
        </w:tcBorders>
      </w:tcPr>
    </w:tblStylePr>
  </w:style>
  <w:style w:type="table" w:styleId="GridTable3-Accent4">
    <w:name w:val="Grid Table 3 Accent 4"/>
    <w:basedOn w:val="TableNormal"/>
    <w:uiPriority w:val="48"/>
    <w:rsid w:val="00FE227B"/>
    <w:rPr>
      <w:rFonts w:ascii="Roboto" w:hAnsi="Roboto"/>
    </w:rPr>
    <w:tblPr>
      <w:tblStyleRowBandSize w:val="1"/>
      <w:tblStyleColBandSize w:val="1"/>
      <w:tblBorders>
        <w:top w:val="single" w:sz="4" w:space="0" w:color="F6D25B" w:themeColor="accent4" w:themeTint="99"/>
        <w:left w:val="single" w:sz="4" w:space="0" w:color="F6D25B" w:themeColor="accent4" w:themeTint="99"/>
        <w:bottom w:val="single" w:sz="4" w:space="0" w:color="F6D25B" w:themeColor="accent4" w:themeTint="99"/>
        <w:right w:val="single" w:sz="4" w:space="0" w:color="F6D25B" w:themeColor="accent4" w:themeTint="99"/>
        <w:insideH w:val="single" w:sz="4" w:space="0" w:color="F6D25B" w:themeColor="accent4" w:themeTint="99"/>
        <w:insideV w:val="single" w:sz="4" w:space="0" w:color="F6D25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C8" w:themeFill="accent4" w:themeFillTint="33"/>
      </w:tcPr>
    </w:tblStylePr>
    <w:tblStylePr w:type="band1Horz">
      <w:tblPr/>
      <w:tcPr>
        <w:shd w:val="clear" w:color="auto" w:fill="FCF0C8" w:themeFill="accent4" w:themeFillTint="33"/>
      </w:tcPr>
    </w:tblStylePr>
    <w:tblStylePr w:type="neCell">
      <w:tblPr/>
      <w:tcPr>
        <w:tcBorders>
          <w:bottom w:val="single" w:sz="4" w:space="0" w:color="F6D25B" w:themeColor="accent4" w:themeTint="99"/>
        </w:tcBorders>
      </w:tcPr>
    </w:tblStylePr>
    <w:tblStylePr w:type="nwCell">
      <w:tblPr/>
      <w:tcPr>
        <w:tcBorders>
          <w:bottom w:val="single" w:sz="4" w:space="0" w:color="F6D25B" w:themeColor="accent4" w:themeTint="99"/>
        </w:tcBorders>
      </w:tcPr>
    </w:tblStylePr>
    <w:tblStylePr w:type="seCell">
      <w:tblPr/>
      <w:tcPr>
        <w:tcBorders>
          <w:top w:val="single" w:sz="4" w:space="0" w:color="F6D25B" w:themeColor="accent4" w:themeTint="99"/>
        </w:tcBorders>
      </w:tcPr>
    </w:tblStylePr>
    <w:tblStylePr w:type="swCell">
      <w:tblPr/>
      <w:tcPr>
        <w:tcBorders>
          <w:top w:val="single" w:sz="4" w:space="0" w:color="F6D25B" w:themeColor="accent4" w:themeTint="99"/>
        </w:tcBorders>
      </w:tcPr>
    </w:tblStylePr>
  </w:style>
  <w:style w:type="table" w:styleId="GridTable3-Accent5">
    <w:name w:val="Grid Table 3 Accent 5"/>
    <w:basedOn w:val="TableNormal"/>
    <w:uiPriority w:val="48"/>
    <w:rsid w:val="00FE227B"/>
    <w:rPr>
      <w:rFonts w:ascii="Roboto" w:hAnsi="Roboto"/>
    </w:rPr>
    <w:tblPr>
      <w:tblStyleRowBandSize w:val="1"/>
      <w:tblStyleColBandSize w:val="1"/>
      <w:tblBorders>
        <w:top w:val="single" w:sz="4" w:space="0" w:color="F19DAA" w:themeColor="accent5" w:themeTint="99"/>
        <w:left w:val="single" w:sz="4" w:space="0" w:color="F19DAA" w:themeColor="accent5" w:themeTint="99"/>
        <w:bottom w:val="single" w:sz="4" w:space="0" w:color="F19DAA" w:themeColor="accent5" w:themeTint="99"/>
        <w:right w:val="single" w:sz="4" w:space="0" w:color="F19DAA" w:themeColor="accent5" w:themeTint="99"/>
        <w:insideH w:val="single" w:sz="4" w:space="0" w:color="F19DAA" w:themeColor="accent5" w:themeTint="99"/>
        <w:insideV w:val="single" w:sz="4" w:space="0" w:color="F19DA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EE2" w:themeFill="accent5" w:themeFillTint="33"/>
      </w:tcPr>
    </w:tblStylePr>
    <w:tblStylePr w:type="band1Horz">
      <w:tblPr/>
      <w:tcPr>
        <w:shd w:val="clear" w:color="auto" w:fill="FADEE2" w:themeFill="accent5" w:themeFillTint="33"/>
      </w:tcPr>
    </w:tblStylePr>
    <w:tblStylePr w:type="neCell">
      <w:tblPr/>
      <w:tcPr>
        <w:tcBorders>
          <w:bottom w:val="single" w:sz="4" w:space="0" w:color="F19DAA" w:themeColor="accent5" w:themeTint="99"/>
        </w:tcBorders>
      </w:tcPr>
    </w:tblStylePr>
    <w:tblStylePr w:type="nwCell">
      <w:tblPr/>
      <w:tcPr>
        <w:tcBorders>
          <w:bottom w:val="single" w:sz="4" w:space="0" w:color="F19DAA" w:themeColor="accent5" w:themeTint="99"/>
        </w:tcBorders>
      </w:tcPr>
    </w:tblStylePr>
    <w:tblStylePr w:type="seCell">
      <w:tblPr/>
      <w:tcPr>
        <w:tcBorders>
          <w:top w:val="single" w:sz="4" w:space="0" w:color="F19DAA" w:themeColor="accent5" w:themeTint="99"/>
        </w:tcBorders>
      </w:tcPr>
    </w:tblStylePr>
    <w:tblStylePr w:type="swCell">
      <w:tblPr/>
      <w:tcPr>
        <w:tcBorders>
          <w:top w:val="single" w:sz="4" w:space="0" w:color="F19DAA" w:themeColor="accent5" w:themeTint="99"/>
        </w:tcBorders>
      </w:tcPr>
    </w:tblStylePr>
  </w:style>
  <w:style w:type="table" w:styleId="GridTable3-Accent6">
    <w:name w:val="Grid Table 3 Accent 6"/>
    <w:basedOn w:val="TableNormal"/>
    <w:uiPriority w:val="48"/>
    <w:rsid w:val="00FE227B"/>
    <w:rPr>
      <w:rFonts w:ascii="Roboto" w:hAnsi="Roboto"/>
    </w:rPr>
    <w:tblPr>
      <w:tblStyleRowBandSize w:val="1"/>
      <w:tblStyleColBandSize w:val="1"/>
      <w:tblBorders>
        <w:top w:val="single" w:sz="4" w:space="0" w:color="28DCFF" w:themeColor="accent6" w:themeTint="99"/>
        <w:left w:val="single" w:sz="4" w:space="0" w:color="28DCFF" w:themeColor="accent6" w:themeTint="99"/>
        <w:bottom w:val="single" w:sz="4" w:space="0" w:color="28DCFF" w:themeColor="accent6" w:themeTint="99"/>
        <w:right w:val="single" w:sz="4" w:space="0" w:color="28DCFF" w:themeColor="accent6" w:themeTint="99"/>
        <w:insideH w:val="single" w:sz="4" w:space="0" w:color="28DCFF" w:themeColor="accent6" w:themeTint="99"/>
        <w:insideV w:val="single" w:sz="4" w:space="0" w:color="28DC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3FF" w:themeFill="accent6" w:themeFillTint="33"/>
      </w:tcPr>
    </w:tblStylePr>
    <w:tblStylePr w:type="band1Horz">
      <w:tblPr/>
      <w:tcPr>
        <w:shd w:val="clear" w:color="auto" w:fill="B7F3FF" w:themeFill="accent6" w:themeFillTint="33"/>
      </w:tcPr>
    </w:tblStylePr>
    <w:tblStylePr w:type="neCell">
      <w:tblPr/>
      <w:tcPr>
        <w:tcBorders>
          <w:bottom w:val="single" w:sz="4" w:space="0" w:color="28DCFF" w:themeColor="accent6" w:themeTint="99"/>
        </w:tcBorders>
      </w:tcPr>
    </w:tblStylePr>
    <w:tblStylePr w:type="nwCell">
      <w:tblPr/>
      <w:tcPr>
        <w:tcBorders>
          <w:bottom w:val="single" w:sz="4" w:space="0" w:color="28DCFF" w:themeColor="accent6" w:themeTint="99"/>
        </w:tcBorders>
      </w:tcPr>
    </w:tblStylePr>
    <w:tblStylePr w:type="seCell">
      <w:tblPr/>
      <w:tcPr>
        <w:tcBorders>
          <w:top w:val="single" w:sz="4" w:space="0" w:color="28DCFF" w:themeColor="accent6" w:themeTint="99"/>
        </w:tcBorders>
      </w:tcPr>
    </w:tblStylePr>
    <w:tblStylePr w:type="swCell">
      <w:tblPr/>
      <w:tcPr>
        <w:tcBorders>
          <w:top w:val="single" w:sz="4" w:space="0" w:color="28DCFF" w:themeColor="accent6" w:themeTint="99"/>
        </w:tcBorders>
      </w:tcPr>
    </w:tblStylePr>
  </w:style>
  <w:style w:type="table" w:styleId="GridTable4-Accent1">
    <w:name w:val="Grid Table 4 Accent 1"/>
    <w:basedOn w:val="TableNormal"/>
    <w:uiPriority w:val="49"/>
    <w:rsid w:val="00FE227B"/>
    <w:rPr>
      <w:rFonts w:ascii="Roboto" w:hAnsi="Roboto"/>
    </w:rPr>
    <w:tblPr>
      <w:tblStyleRowBandSize w:val="1"/>
      <w:tblStyleColBandSize w:val="1"/>
      <w:tblBorders>
        <w:top w:val="single" w:sz="4" w:space="0" w:color="726BCF" w:themeColor="accent1" w:themeTint="99"/>
        <w:left w:val="single" w:sz="4" w:space="0" w:color="726BCF" w:themeColor="accent1" w:themeTint="99"/>
        <w:bottom w:val="single" w:sz="4" w:space="0" w:color="726BCF" w:themeColor="accent1" w:themeTint="99"/>
        <w:right w:val="single" w:sz="4" w:space="0" w:color="726BCF" w:themeColor="accent1" w:themeTint="99"/>
        <w:insideH w:val="single" w:sz="4" w:space="0" w:color="726BCF" w:themeColor="accent1" w:themeTint="99"/>
        <w:insideV w:val="single" w:sz="4" w:space="0" w:color="726BCF" w:themeColor="accent1" w:themeTint="99"/>
      </w:tblBorders>
    </w:tblPr>
    <w:tblStylePr w:type="firstRow">
      <w:rPr>
        <w:b/>
        <w:bCs/>
        <w:color w:val="FFFFFF" w:themeColor="background1"/>
      </w:rPr>
      <w:tblPr/>
      <w:tcPr>
        <w:tcBorders>
          <w:top w:val="single" w:sz="4" w:space="0" w:color="342D8C" w:themeColor="accent1"/>
          <w:left w:val="single" w:sz="4" w:space="0" w:color="342D8C" w:themeColor="accent1"/>
          <w:bottom w:val="single" w:sz="4" w:space="0" w:color="342D8C" w:themeColor="accent1"/>
          <w:right w:val="single" w:sz="4" w:space="0" w:color="342D8C" w:themeColor="accent1"/>
          <w:insideH w:val="nil"/>
          <w:insideV w:val="nil"/>
        </w:tcBorders>
        <w:shd w:val="clear" w:color="auto" w:fill="342D8C" w:themeFill="accent1"/>
      </w:tcPr>
    </w:tblStylePr>
    <w:tblStylePr w:type="lastRow">
      <w:rPr>
        <w:b/>
        <w:bCs/>
      </w:rPr>
      <w:tblPr/>
      <w:tcPr>
        <w:tcBorders>
          <w:top w:val="double" w:sz="4" w:space="0" w:color="342D8C" w:themeColor="accent1"/>
        </w:tcBorders>
      </w:tcPr>
    </w:tblStylePr>
    <w:tblStylePr w:type="firstCol">
      <w:rPr>
        <w:b/>
        <w:bCs/>
      </w:rPr>
    </w:tblStylePr>
    <w:tblStylePr w:type="lastCol">
      <w:rPr>
        <w:b/>
        <w:bCs/>
      </w:rPr>
    </w:tblStylePr>
    <w:tblStylePr w:type="band1Vert">
      <w:tblPr/>
      <w:tcPr>
        <w:shd w:val="clear" w:color="auto" w:fill="D0CDEF" w:themeFill="accent1" w:themeFillTint="33"/>
      </w:tcPr>
    </w:tblStylePr>
    <w:tblStylePr w:type="band1Horz">
      <w:tblPr/>
      <w:tcPr>
        <w:shd w:val="clear" w:color="auto" w:fill="D0CDEF" w:themeFill="accent1" w:themeFillTint="33"/>
      </w:tcPr>
    </w:tblStylePr>
  </w:style>
  <w:style w:type="table" w:styleId="GridTable4-Accent2">
    <w:name w:val="Grid Table 4 Accent 2"/>
    <w:basedOn w:val="TableNormal"/>
    <w:uiPriority w:val="49"/>
    <w:rsid w:val="00FE227B"/>
    <w:rPr>
      <w:rFonts w:ascii="Roboto" w:hAnsi="Roboto"/>
    </w:rPr>
    <w:tblPr>
      <w:tblStyleRowBandSize w:val="1"/>
      <w:tblStyleColBandSize w:val="1"/>
      <w:tblBorders>
        <w:top w:val="single" w:sz="4" w:space="0" w:color="6DEBE6" w:themeColor="accent2" w:themeTint="99"/>
        <w:left w:val="single" w:sz="4" w:space="0" w:color="6DEBE6" w:themeColor="accent2" w:themeTint="99"/>
        <w:bottom w:val="single" w:sz="4" w:space="0" w:color="6DEBE6" w:themeColor="accent2" w:themeTint="99"/>
        <w:right w:val="single" w:sz="4" w:space="0" w:color="6DEBE6" w:themeColor="accent2" w:themeTint="99"/>
        <w:insideH w:val="single" w:sz="4" w:space="0" w:color="6DEBE6" w:themeColor="accent2" w:themeTint="99"/>
        <w:insideV w:val="single" w:sz="4" w:space="0" w:color="6DEBE6" w:themeColor="accent2" w:themeTint="99"/>
      </w:tblBorders>
    </w:tblPr>
    <w:tblStylePr w:type="firstRow">
      <w:rPr>
        <w:b/>
        <w:bCs/>
        <w:color w:val="FFFFFF" w:themeColor="background1"/>
      </w:rPr>
      <w:tblPr/>
      <w:tcPr>
        <w:tcBorders>
          <w:top w:val="single" w:sz="4" w:space="0" w:color="1CCFC9" w:themeColor="accent2"/>
          <w:left w:val="single" w:sz="4" w:space="0" w:color="1CCFC9" w:themeColor="accent2"/>
          <w:bottom w:val="single" w:sz="4" w:space="0" w:color="1CCFC9" w:themeColor="accent2"/>
          <w:right w:val="single" w:sz="4" w:space="0" w:color="1CCFC9" w:themeColor="accent2"/>
          <w:insideH w:val="nil"/>
          <w:insideV w:val="nil"/>
        </w:tcBorders>
        <w:shd w:val="clear" w:color="auto" w:fill="1CCFC9" w:themeFill="accent2"/>
      </w:tcPr>
    </w:tblStylePr>
    <w:tblStylePr w:type="lastRow">
      <w:rPr>
        <w:b/>
        <w:bCs/>
      </w:rPr>
      <w:tblPr/>
      <w:tcPr>
        <w:tcBorders>
          <w:top w:val="double" w:sz="4" w:space="0" w:color="1CCFC9" w:themeColor="accent2"/>
        </w:tcBorders>
      </w:tcPr>
    </w:tblStylePr>
    <w:tblStylePr w:type="firstCol">
      <w:rPr>
        <w:b/>
        <w:bCs/>
      </w:rPr>
    </w:tblStylePr>
    <w:tblStylePr w:type="lastCol">
      <w:rPr>
        <w:b/>
        <w:bCs/>
      </w:rPr>
    </w:tblStylePr>
    <w:tblStylePr w:type="band1Vert">
      <w:tblPr/>
      <w:tcPr>
        <w:shd w:val="clear" w:color="auto" w:fill="CEF8F7" w:themeFill="accent2" w:themeFillTint="33"/>
      </w:tcPr>
    </w:tblStylePr>
    <w:tblStylePr w:type="band1Horz">
      <w:tblPr/>
      <w:tcPr>
        <w:shd w:val="clear" w:color="auto" w:fill="CEF8F7" w:themeFill="accent2" w:themeFillTint="33"/>
      </w:tcPr>
    </w:tblStylePr>
  </w:style>
  <w:style w:type="table" w:styleId="GridTable4-Accent3">
    <w:name w:val="Grid Table 4 Accent 3"/>
    <w:basedOn w:val="TableNormal"/>
    <w:uiPriority w:val="49"/>
    <w:rsid w:val="00FE227B"/>
    <w:rPr>
      <w:rFonts w:ascii="Roboto" w:hAnsi="Roboto"/>
    </w:rPr>
    <w:tblPr>
      <w:tblStyleRowBandSize w:val="1"/>
      <w:tblStyleColBandSize w:val="1"/>
      <w:tblBorders>
        <w:top w:val="single" w:sz="4" w:space="0" w:color="76CC6B" w:themeColor="accent3" w:themeTint="99"/>
        <w:left w:val="single" w:sz="4" w:space="0" w:color="76CC6B" w:themeColor="accent3" w:themeTint="99"/>
        <w:bottom w:val="single" w:sz="4" w:space="0" w:color="76CC6B" w:themeColor="accent3" w:themeTint="99"/>
        <w:right w:val="single" w:sz="4" w:space="0" w:color="76CC6B" w:themeColor="accent3" w:themeTint="99"/>
        <w:insideH w:val="single" w:sz="4" w:space="0" w:color="76CC6B" w:themeColor="accent3" w:themeTint="99"/>
        <w:insideV w:val="single" w:sz="4" w:space="0" w:color="76CC6B" w:themeColor="accent3" w:themeTint="99"/>
      </w:tblBorders>
    </w:tblPr>
    <w:tblStylePr w:type="firstRow">
      <w:rPr>
        <w:b/>
        <w:bCs/>
        <w:color w:val="FFFFFF" w:themeColor="background1"/>
      </w:rPr>
      <w:tblPr/>
      <w:tcPr>
        <w:tcBorders>
          <w:top w:val="single" w:sz="4" w:space="0" w:color="38862E" w:themeColor="accent3"/>
          <w:left w:val="single" w:sz="4" w:space="0" w:color="38862E" w:themeColor="accent3"/>
          <w:bottom w:val="single" w:sz="4" w:space="0" w:color="38862E" w:themeColor="accent3"/>
          <w:right w:val="single" w:sz="4" w:space="0" w:color="38862E" w:themeColor="accent3"/>
          <w:insideH w:val="nil"/>
          <w:insideV w:val="nil"/>
        </w:tcBorders>
        <w:shd w:val="clear" w:color="auto" w:fill="38862E" w:themeFill="accent3"/>
      </w:tcPr>
    </w:tblStylePr>
    <w:tblStylePr w:type="lastRow">
      <w:rPr>
        <w:b/>
        <w:bCs/>
      </w:rPr>
      <w:tblPr/>
      <w:tcPr>
        <w:tcBorders>
          <w:top w:val="double" w:sz="4" w:space="0" w:color="38862E" w:themeColor="accent3"/>
        </w:tcBorders>
      </w:tcPr>
    </w:tblStylePr>
    <w:tblStylePr w:type="firstCol">
      <w:rPr>
        <w:b/>
        <w:bCs/>
      </w:rPr>
    </w:tblStylePr>
    <w:tblStylePr w:type="lastCol">
      <w:rPr>
        <w:b/>
        <w:bCs/>
      </w:rPr>
    </w:tblStylePr>
    <w:tblStylePr w:type="band1Vert">
      <w:tblPr/>
      <w:tcPr>
        <w:shd w:val="clear" w:color="auto" w:fill="D1EECD" w:themeFill="accent3" w:themeFillTint="33"/>
      </w:tcPr>
    </w:tblStylePr>
    <w:tblStylePr w:type="band1Horz">
      <w:tblPr/>
      <w:tcPr>
        <w:shd w:val="clear" w:color="auto" w:fill="D1EECD" w:themeFill="accent3" w:themeFillTint="33"/>
      </w:tcPr>
    </w:tblStylePr>
  </w:style>
  <w:style w:type="table" w:styleId="GridTable4-Accent4">
    <w:name w:val="Grid Table 4 Accent 4"/>
    <w:basedOn w:val="TableNormal"/>
    <w:uiPriority w:val="49"/>
    <w:rsid w:val="00FE227B"/>
    <w:rPr>
      <w:rFonts w:ascii="Roboto" w:hAnsi="Roboto"/>
    </w:rPr>
    <w:tblPr>
      <w:tblStyleRowBandSize w:val="1"/>
      <w:tblStyleColBandSize w:val="1"/>
      <w:tblBorders>
        <w:top w:val="single" w:sz="4" w:space="0" w:color="F6D25B" w:themeColor="accent4" w:themeTint="99"/>
        <w:left w:val="single" w:sz="4" w:space="0" w:color="F6D25B" w:themeColor="accent4" w:themeTint="99"/>
        <w:bottom w:val="single" w:sz="4" w:space="0" w:color="F6D25B" w:themeColor="accent4" w:themeTint="99"/>
        <w:right w:val="single" w:sz="4" w:space="0" w:color="F6D25B" w:themeColor="accent4" w:themeTint="99"/>
        <w:insideH w:val="single" w:sz="4" w:space="0" w:color="F6D25B" w:themeColor="accent4" w:themeTint="99"/>
        <w:insideV w:val="single" w:sz="4" w:space="0" w:color="F6D25B" w:themeColor="accent4" w:themeTint="99"/>
      </w:tblBorders>
    </w:tblPr>
    <w:tblStylePr w:type="firstRow">
      <w:rPr>
        <w:b/>
        <w:bCs/>
        <w:color w:val="FFFFFF" w:themeColor="background1"/>
      </w:rPr>
      <w:tblPr/>
      <w:tcPr>
        <w:tcBorders>
          <w:top w:val="single" w:sz="4" w:space="0" w:color="D5A70B" w:themeColor="accent4"/>
          <w:left w:val="single" w:sz="4" w:space="0" w:color="D5A70B" w:themeColor="accent4"/>
          <w:bottom w:val="single" w:sz="4" w:space="0" w:color="D5A70B" w:themeColor="accent4"/>
          <w:right w:val="single" w:sz="4" w:space="0" w:color="D5A70B" w:themeColor="accent4"/>
          <w:insideH w:val="nil"/>
          <w:insideV w:val="nil"/>
        </w:tcBorders>
        <w:shd w:val="clear" w:color="auto" w:fill="D5A70B" w:themeFill="accent4"/>
      </w:tcPr>
    </w:tblStylePr>
    <w:tblStylePr w:type="lastRow">
      <w:rPr>
        <w:b/>
        <w:bCs/>
      </w:rPr>
      <w:tblPr/>
      <w:tcPr>
        <w:tcBorders>
          <w:top w:val="double" w:sz="4" w:space="0" w:color="D5A70B" w:themeColor="accent4"/>
        </w:tcBorders>
      </w:tcPr>
    </w:tblStylePr>
    <w:tblStylePr w:type="firstCol">
      <w:rPr>
        <w:b/>
        <w:bCs/>
      </w:rPr>
    </w:tblStylePr>
    <w:tblStylePr w:type="lastCol">
      <w:rPr>
        <w:b/>
        <w:bCs/>
      </w:rPr>
    </w:tblStylePr>
    <w:tblStylePr w:type="band1Vert">
      <w:tblPr/>
      <w:tcPr>
        <w:shd w:val="clear" w:color="auto" w:fill="FCF0C8" w:themeFill="accent4" w:themeFillTint="33"/>
      </w:tcPr>
    </w:tblStylePr>
    <w:tblStylePr w:type="band1Horz">
      <w:tblPr/>
      <w:tcPr>
        <w:shd w:val="clear" w:color="auto" w:fill="FCF0C8" w:themeFill="accent4" w:themeFillTint="33"/>
      </w:tcPr>
    </w:tblStylePr>
  </w:style>
  <w:style w:type="table" w:styleId="GridTable4-Accent5">
    <w:name w:val="Grid Table 4 Accent 5"/>
    <w:basedOn w:val="TableNormal"/>
    <w:uiPriority w:val="49"/>
    <w:rsid w:val="00FE227B"/>
    <w:rPr>
      <w:rFonts w:ascii="Roboto" w:hAnsi="Roboto"/>
    </w:rPr>
    <w:tblPr>
      <w:tblStyleRowBandSize w:val="1"/>
      <w:tblStyleColBandSize w:val="1"/>
      <w:tblBorders>
        <w:top w:val="single" w:sz="4" w:space="0" w:color="F19DAA" w:themeColor="accent5" w:themeTint="99"/>
        <w:left w:val="single" w:sz="4" w:space="0" w:color="F19DAA" w:themeColor="accent5" w:themeTint="99"/>
        <w:bottom w:val="single" w:sz="4" w:space="0" w:color="F19DAA" w:themeColor="accent5" w:themeTint="99"/>
        <w:right w:val="single" w:sz="4" w:space="0" w:color="F19DAA" w:themeColor="accent5" w:themeTint="99"/>
        <w:insideH w:val="single" w:sz="4" w:space="0" w:color="F19DAA" w:themeColor="accent5" w:themeTint="99"/>
        <w:insideV w:val="single" w:sz="4" w:space="0" w:color="F19DAA" w:themeColor="accent5" w:themeTint="99"/>
      </w:tblBorders>
    </w:tblPr>
    <w:tblStylePr w:type="firstRow">
      <w:rPr>
        <w:b/>
        <w:bCs/>
        <w:color w:val="FFFFFF" w:themeColor="background1"/>
      </w:rPr>
      <w:tblPr/>
      <w:tcPr>
        <w:tcBorders>
          <w:top w:val="single" w:sz="4" w:space="0" w:color="E85D72" w:themeColor="accent5"/>
          <w:left w:val="single" w:sz="4" w:space="0" w:color="E85D72" w:themeColor="accent5"/>
          <w:bottom w:val="single" w:sz="4" w:space="0" w:color="E85D72" w:themeColor="accent5"/>
          <w:right w:val="single" w:sz="4" w:space="0" w:color="E85D72" w:themeColor="accent5"/>
          <w:insideH w:val="nil"/>
          <w:insideV w:val="nil"/>
        </w:tcBorders>
        <w:shd w:val="clear" w:color="auto" w:fill="E85D72" w:themeFill="accent5"/>
      </w:tcPr>
    </w:tblStylePr>
    <w:tblStylePr w:type="lastRow">
      <w:rPr>
        <w:b/>
        <w:bCs/>
      </w:rPr>
      <w:tblPr/>
      <w:tcPr>
        <w:tcBorders>
          <w:top w:val="double" w:sz="4" w:space="0" w:color="E85D72" w:themeColor="accent5"/>
        </w:tcBorders>
      </w:tcPr>
    </w:tblStylePr>
    <w:tblStylePr w:type="firstCol">
      <w:rPr>
        <w:b/>
        <w:bCs/>
      </w:rPr>
    </w:tblStylePr>
    <w:tblStylePr w:type="lastCol">
      <w:rPr>
        <w:b/>
        <w:bCs/>
      </w:rPr>
    </w:tblStylePr>
    <w:tblStylePr w:type="band1Vert">
      <w:tblPr/>
      <w:tcPr>
        <w:shd w:val="clear" w:color="auto" w:fill="FADEE2" w:themeFill="accent5" w:themeFillTint="33"/>
      </w:tcPr>
    </w:tblStylePr>
    <w:tblStylePr w:type="band1Horz">
      <w:tblPr/>
      <w:tcPr>
        <w:shd w:val="clear" w:color="auto" w:fill="FADEE2" w:themeFill="accent5" w:themeFillTint="33"/>
      </w:tcPr>
    </w:tblStylePr>
  </w:style>
  <w:style w:type="table" w:styleId="GridTable4-Accent6">
    <w:name w:val="Grid Table 4 Accent 6"/>
    <w:basedOn w:val="TableNormal"/>
    <w:uiPriority w:val="49"/>
    <w:rsid w:val="00FE227B"/>
    <w:rPr>
      <w:rFonts w:ascii="Roboto" w:hAnsi="Roboto"/>
    </w:rPr>
    <w:tblPr>
      <w:tblStyleRowBandSize w:val="1"/>
      <w:tblStyleColBandSize w:val="1"/>
      <w:tblBorders>
        <w:top w:val="single" w:sz="4" w:space="0" w:color="28DCFF" w:themeColor="accent6" w:themeTint="99"/>
        <w:left w:val="single" w:sz="4" w:space="0" w:color="28DCFF" w:themeColor="accent6" w:themeTint="99"/>
        <w:bottom w:val="single" w:sz="4" w:space="0" w:color="28DCFF" w:themeColor="accent6" w:themeTint="99"/>
        <w:right w:val="single" w:sz="4" w:space="0" w:color="28DCFF" w:themeColor="accent6" w:themeTint="99"/>
        <w:insideH w:val="single" w:sz="4" w:space="0" w:color="28DCFF" w:themeColor="accent6" w:themeTint="99"/>
        <w:insideV w:val="single" w:sz="4" w:space="0" w:color="28DCFF" w:themeColor="accent6" w:themeTint="99"/>
      </w:tblBorders>
    </w:tblPr>
    <w:tblStylePr w:type="firstRow">
      <w:rPr>
        <w:b/>
        <w:bCs/>
        <w:color w:val="FFFFFF" w:themeColor="background1"/>
      </w:rPr>
      <w:tblPr/>
      <w:tcPr>
        <w:tcBorders>
          <w:top w:val="single" w:sz="4" w:space="0" w:color="008098" w:themeColor="accent6"/>
          <w:left w:val="single" w:sz="4" w:space="0" w:color="008098" w:themeColor="accent6"/>
          <w:bottom w:val="single" w:sz="4" w:space="0" w:color="008098" w:themeColor="accent6"/>
          <w:right w:val="single" w:sz="4" w:space="0" w:color="008098" w:themeColor="accent6"/>
          <w:insideH w:val="nil"/>
          <w:insideV w:val="nil"/>
        </w:tcBorders>
        <w:shd w:val="clear" w:color="auto" w:fill="008098" w:themeFill="accent6"/>
      </w:tcPr>
    </w:tblStylePr>
    <w:tblStylePr w:type="lastRow">
      <w:rPr>
        <w:b/>
        <w:bCs/>
      </w:rPr>
      <w:tblPr/>
      <w:tcPr>
        <w:tcBorders>
          <w:top w:val="double" w:sz="4" w:space="0" w:color="008098" w:themeColor="accent6"/>
        </w:tcBorders>
      </w:tcPr>
    </w:tblStylePr>
    <w:tblStylePr w:type="firstCol">
      <w:rPr>
        <w:b/>
        <w:bCs/>
      </w:rPr>
    </w:tblStylePr>
    <w:tblStylePr w:type="lastCol">
      <w:rPr>
        <w:b/>
        <w:bCs/>
      </w:rPr>
    </w:tblStylePr>
    <w:tblStylePr w:type="band1Vert">
      <w:tblPr/>
      <w:tcPr>
        <w:shd w:val="clear" w:color="auto" w:fill="B7F3FF" w:themeFill="accent6" w:themeFillTint="33"/>
      </w:tcPr>
    </w:tblStylePr>
    <w:tblStylePr w:type="band1Horz">
      <w:tblPr/>
      <w:tcPr>
        <w:shd w:val="clear" w:color="auto" w:fill="B7F3FF" w:themeFill="accent6" w:themeFillTint="33"/>
      </w:tcPr>
    </w:tblStylePr>
  </w:style>
  <w:style w:type="table" w:styleId="GridTable5Dark">
    <w:name w:val="Grid Table 5 Dark"/>
    <w:basedOn w:val="TableNormal"/>
    <w:uiPriority w:val="50"/>
    <w:rsid w:val="00FE227B"/>
    <w:rPr>
      <w:rFonts w:ascii="Roboto" w:hAnsi="Robot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E227B"/>
    <w:rPr>
      <w:rFonts w:ascii="Roboto" w:hAnsi="Robot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CD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2D8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2D8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2D8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2D8C" w:themeFill="accent1"/>
      </w:tcPr>
    </w:tblStylePr>
    <w:tblStylePr w:type="band1Vert">
      <w:tblPr/>
      <w:tcPr>
        <w:shd w:val="clear" w:color="auto" w:fill="A19CDF" w:themeFill="accent1" w:themeFillTint="66"/>
      </w:tcPr>
    </w:tblStylePr>
    <w:tblStylePr w:type="band1Horz">
      <w:tblPr/>
      <w:tcPr>
        <w:shd w:val="clear" w:color="auto" w:fill="A19CDF" w:themeFill="accent1" w:themeFillTint="66"/>
      </w:tcPr>
    </w:tblStylePr>
  </w:style>
  <w:style w:type="table" w:styleId="GridTable5Dark-Accent2">
    <w:name w:val="Grid Table 5 Dark Accent 2"/>
    <w:basedOn w:val="TableNormal"/>
    <w:uiPriority w:val="50"/>
    <w:rsid w:val="00FE227B"/>
    <w:rPr>
      <w:rFonts w:ascii="Roboto" w:hAnsi="Robot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CFC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CFC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CFC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CFC9" w:themeFill="accent2"/>
      </w:tcPr>
    </w:tblStylePr>
    <w:tblStylePr w:type="band1Vert">
      <w:tblPr/>
      <w:tcPr>
        <w:shd w:val="clear" w:color="auto" w:fill="9EF2EF" w:themeFill="accent2" w:themeFillTint="66"/>
      </w:tcPr>
    </w:tblStylePr>
    <w:tblStylePr w:type="band1Horz">
      <w:tblPr/>
      <w:tcPr>
        <w:shd w:val="clear" w:color="auto" w:fill="9EF2EF" w:themeFill="accent2" w:themeFillTint="66"/>
      </w:tcPr>
    </w:tblStylePr>
  </w:style>
  <w:style w:type="table" w:styleId="GridTable5Dark-Accent3">
    <w:name w:val="Grid Table 5 Dark Accent 3"/>
    <w:basedOn w:val="TableNormal"/>
    <w:uiPriority w:val="50"/>
    <w:rsid w:val="00FE227B"/>
    <w:rPr>
      <w:rFonts w:ascii="Roboto" w:hAnsi="Robot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C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8862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8862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8862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8862E" w:themeFill="accent3"/>
      </w:tcPr>
    </w:tblStylePr>
    <w:tblStylePr w:type="band1Vert">
      <w:tblPr/>
      <w:tcPr>
        <w:shd w:val="clear" w:color="auto" w:fill="A3DD9C" w:themeFill="accent3" w:themeFillTint="66"/>
      </w:tcPr>
    </w:tblStylePr>
    <w:tblStylePr w:type="band1Horz">
      <w:tblPr/>
      <w:tcPr>
        <w:shd w:val="clear" w:color="auto" w:fill="A3DD9C" w:themeFill="accent3" w:themeFillTint="66"/>
      </w:tcPr>
    </w:tblStylePr>
  </w:style>
  <w:style w:type="table" w:styleId="GridTable5Dark-Accent4">
    <w:name w:val="Grid Table 5 Dark Accent 4"/>
    <w:basedOn w:val="TableNormal"/>
    <w:uiPriority w:val="50"/>
    <w:rsid w:val="00FE227B"/>
    <w:rPr>
      <w:rFonts w:ascii="Roboto" w:hAnsi="Robot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C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A70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A70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A70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A70B" w:themeFill="accent4"/>
      </w:tcPr>
    </w:tblStylePr>
    <w:tblStylePr w:type="band1Vert">
      <w:tblPr/>
      <w:tcPr>
        <w:shd w:val="clear" w:color="auto" w:fill="F9E191" w:themeFill="accent4" w:themeFillTint="66"/>
      </w:tcPr>
    </w:tblStylePr>
    <w:tblStylePr w:type="band1Horz">
      <w:tblPr/>
      <w:tcPr>
        <w:shd w:val="clear" w:color="auto" w:fill="F9E191" w:themeFill="accent4" w:themeFillTint="66"/>
      </w:tcPr>
    </w:tblStylePr>
  </w:style>
  <w:style w:type="table" w:styleId="GridTable5Dark-Accent5">
    <w:name w:val="Grid Table 5 Dark Accent 5"/>
    <w:basedOn w:val="TableNormal"/>
    <w:uiPriority w:val="50"/>
    <w:rsid w:val="00FE227B"/>
    <w:rPr>
      <w:rFonts w:ascii="Roboto" w:hAnsi="Robot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E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5D7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5D7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5D7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5D72" w:themeFill="accent5"/>
      </w:tcPr>
    </w:tblStylePr>
    <w:tblStylePr w:type="band1Vert">
      <w:tblPr/>
      <w:tcPr>
        <w:shd w:val="clear" w:color="auto" w:fill="F5BEC6" w:themeFill="accent5" w:themeFillTint="66"/>
      </w:tcPr>
    </w:tblStylePr>
    <w:tblStylePr w:type="band1Horz">
      <w:tblPr/>
      <w:tcPr>
        <w:shd w:val="clear" w:color="auto" w:fill="F5BEC6" w:themeFill="accent5" w:themeFillTint="66"/>
      </w:tcPr>
    </w:tblStylePr>
  </w:style>
  <w:style w:type="table" w:styleId="GridTable5Dark-Accent6">
    <w:name w:val="Grid Table 5 Dark Accent 6"/>
    <w:basedOn w:val="TableNormal"/>
    <w:uiPriority w:val="50"/>
    <w:rsid w:val="00FE227B"/>
    <w:rPr>
      <w:rFonts w:ascii="Roboto" w:hAnsi="Robot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F3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809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809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809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8098" w:themeFill="accent6"/>
      </w:tcPr>
    </w:tblStylePr>
    <w:tblStylePr w:type="band1Vert">
      <w:tblPr/>
      <w:tcPr>
        <w:shd w:val="clear" w:color="auto" w:fill="6FE7FF" w:themeFill="accent6" w:themeFillTint="66"/>
      </w:tcPr>
    </w:tblStylePr>
    <w:tblStylePr w:type="band1Horz">
      <w:tblPr/>
      <w:tcPr>
        <w:shd w:val="clear" w:color="auto" w:fill="6FE7FF" w:themeFill="accent6" w:themeFillTint="66"/>
      </w:tcPr>
    </w:tblStylePr>
  </w:style>
  <w:style w:type="table" w:styleId="GridTable6Colorful-Accent1">
    <w:name w:val="Grid Table 6 Colorful Accent 1"/>
    <w:basedOn w:val="TableNormal"/>
    <w:uiPriority w:val="51"/>
    <w:rsid w:val="00FE227B"/>
    <w:rPr>
      <w:rFonts w:ascii="Roboto" w:hAnsi="Roboto"/>
      <w:color w:val="262168" w:themeColor="accent1" w:themeShade="BF"/>
    </w:rPr>
    <w:tblPr>
      <w:tblStyleRowBandSize w:val="1"/>
      <w:tblStyleColBandSize w:val="1"/>
      <w:tblBorders>
        <w:top w:val="single" w:sz="4" w:space="0" w:color="726BCF" w:themeColor="accent1" w:themeTint="99"/>
        <w:left w:val="single" w:sz="4" w:space="0" w:color="726BCF" w:themeColor="accent1" w:themeTint="99"/>
        <w:bottom w:val="single" w:sz="4" w:space="0" w:color="726BCF" w:themeColor="accent1" w:themeTint="99"/>
        <w:right w:val="single" w:sz="4" w:space="0" w:color="726BCF" w:themeColor="accent1" w:themeTint="99"/>
        <w:insideH w:val="single" w:sz="4" w:space="0" w:color="726BCF" w:themeColor="accent1" w:themeTint="99"/>
        <w:insideV w:val="single" w:sz="4" w:space="0" w:color="726BCF" w:themeColor="accent1" w:themeTint="99"/>
      </w:tblBorders>
    </w:tblPr>
    <w:tblStylePr w:type="firstRow">
      <w:rPr>
        <w:b/>
        <w:bCs/>
      </w:rPr>
      <w:tblPr/>
      <w:tcPr>
        <w:tcBorders>
          <w:bottom w:val="single" w:sz="12" w:space="0" w:color="726BCF" w:themeColor="accent1" w:themeTint="99"/>
        </w:tcBorders>
      </w:tcPr>
    </w:tblStylePr>
    <w:tblStylePr w:type="lastRow">
      <w:rPr>
        <w:b/>
        <w:bCs/>
      </w:rPr>
      <w:tblPr/>
      <w:tcPr>
        <w:tcBorders>
          <w:top w:val="double" w:sz="4" w:space="0" w:color="726BCF" w:themeColor="accent1" w:themeTint="99"/>
        </w:tcBorders>
      </w:tcPr>
    </w:tblStylePr>
    <w:tblStylePr w:type="firstCol">
      <w:rPr>
        <w:b/>
        <w:bCs/>
      </w:rPr>
    </w:tblStylePr>
    <w:tblStylePr w:type="lastCol">
      <w:rPr>
        <w:b/>
        <w:bCs/>
      </w:rPr>
    </w:tblStylePr>
    <w:tblStylePr w:type="band1Vert">
      <w:tblPr/>
      <w:tcPr>
        <w:shd w:val="clear" w:color="auto" w:fill="D0CDEF" w:themeFill="accent1" w:themeFillTint="33"/>
      </w:tcPr>
    </w:tblStylePr>
    <w:tblStylePr w:type="band1Horz">
      <w:tblPr/>
      <w:tcPr>
        <w:shd w:val="clear" w:color="auto" w:fill="D0CDEF" w:themeFill="accent1" w:themeFillTint="33"/>
      </w:tcPr>
    </w:tblStylePr>
  </w:style>
  <w:style w:type="table" w:styleId="GridTable6Colorful-Accent2">
    <w:name w:val="Grid Table 6 Colorful Accent 2"/>
    <w:basedOn w:val="TableNormal"/>
    <w:uiPriority w:val="51"/>
    <w:rsid w:val="00FE227B"/>
    <w:rPr>
      <w:rFonts w:ascii="Roboto" w:hAnsi="Roboto"/>
      <w:color w:val="159B96" w:themeColor="accent2" w:themeShade="BF"/>
    </w:rPr>
    <w:tblPr>
      <w:tblStyleRowBandSize w:val="1"/>
      <w:tblStyleColBandSize w:val="1"/>
      <w:tblBorders>
        <w:top w:val="single" w:sz="4" w:space="0" w:color="6DEBE6" w:themeColor="accent2" w:themeTint="99"/>
        <w:left w:val="single" w:sz="4" w:space="0" w:color="6DEBE6" w:themeColor="accent2" w:themeTint="99"/>
        <w:bottom w:val="single" w:sz="4" w:space="0" w:color="6DEBE6" w:themeColor="accent2" w:themeTint="99"/>
        <w:right w:val="single" w:sz="4" w:space="0" w:color="6DEBE6" w:themeColor="accent2" w:themeTint="99"/>
        <w:insideH w:val="single" w:sz="4" w:space="0" w:color="6DEBE6" w:themeColor="accent2" w:themeTint="99"/>
        <w:insideV w:val="single" w:sz="4" w:space="0" w:color="6DEBE6" w:themeColor="accent2" w:themeTint="99"/>
      </w:tblBorders>
    </w:tblPr>
    <w:tblStylePr w:type="firstRow">
      <w:rPr>
        <w:b/>
        <w:bCs/>
      </w:rPr>
      <w:tblPr/>
      <w:tcPr>
        <w:tcBorders>
          <w:bottom w:val="single" w:sz="12" w:space="0" w:color="6DEBE6" w:themeColor="accent2" w:themeTint="99"/>
        </w:tcBorders>
      </w:tcPr>
    </w:tblStylePr>
    <w:tblStylePr w:type="lastRow">
      <w:rPr>
        <w:b/>
        <w:bCs/>
      </w:rPr>
      <w:tblPr/>
      <w:tcPr>
        <w:tcBorders>
          <w:top w:val="double" w:sz="4" w:space="0" w:color="6DEBE6" w:themeColor="accent2" w:themeTint="99"/>
        </w:tcBorders>
      </w:tcPr>
    </w:tblStylePr>
    <w:tblStylePr w:type="firstCol">
      <w:rPr>
        <w:b/>
        <w:bCs/>
      </w:rPr>
    </w:tblStylePr>
    <w:tblStylePr w:type="lastCol">
      <w:rPr>
        <w:b/>
        <w:bCs/>
      </w:rPr>
    </w:tblStylePr>
    <w:tblStylePr w:type="band1Vert">
      <w:tblPr/>
      <w:tcPr>
        <w:shd w:val="clear" w:color="auto" w:fill="CEF8F7" w:themeFill="accent2" w:themeFillTint="33"/>
      </w:tcPr>
    </w:tblStylePr>
    <w:tblStylePr w:type="band1Horz">
      <w:tblPr/>
      <w:tcPr>
        <w:shd w:val="clear" w:color="auto" w:fill="CEF8F7" w:themeFill="accent2" w:themeFillTint="33"/>
      </w:tcPr>
    </w:tblStylePr>
  </w:style>
  <w:style w:type="table" w:styleId="GridTable6Colorful-Accent3">
    <w:name w:val="Grid Table 6 Colorful Accent 3"/>
    <w:basedOn w:val="TableNormal"/>
    <w:uiPriority w:val="51"/>
    <w:rsid w:val="00FE227B"/>
    <w:rPr>
      <w:rFonts w:ascii="Roboto" w:hAnsi="Roboto"/>
      <w:color w:val="296422" w:themeColor="accent3" w:themeShade="BF"/>
    </w:rPr>
    <w:tblPr>
      <w:tblStyleRowBandSize w:val="1"/>
      <w:tblStyleColBandSize w:val="1"/>
      <w:tblBorders>
        <w:top w:val="single" w:sz="4" w:space="0" w:color="76CC6B" w:themeColor="accent3" w:themeTint="99"/>
        <w:left w:val="single" w:sz="4" w:space="0" w:color="76CC6B" w:themeColor="accent3" w:themeTint="99"/>
        <w:bottom w:val="single" w:sz="4" w:space="0" w:color="76CC6B" w:themeColor="accent3" w:themeTint="99"/>
        <w:right w:val="single" w:sz="4" w:space="0" w:color="76CC6B" w:themeColor="accent3" w:themeTint="99"/>
        <w:insideH w:val="single" w:sz="4" w:space="0" w:color="76CC6B" w:themeColor="accent3" w:themeTint="99"/>
        <w:insideV w:val="single" w:sz="4" w:space="0" w:color="76CC6B" w:themeColor="accent3" w:themeTint="99"/>
      </w:tblBorders>
    </w:tblPr>
    <w:tblStylePr w:type="firstRow">
      <w:rPr>
        <w:b/>
        <w:bCs/>
      </w:rPr>
      <w:tblPr/>
      <w:tcPr>
        <w:tcBorders>
          <w:bottom w:val="single" w:sz="12" w:space="0" w:color="76CC6B" w:themeColor="accent3" w:themeTint="99"/>
        </w:tcBorders>
      </w:tcPr>
    </w:tblStylePr>
    <w:tblStylePr w:type="lastRow">
      <w:rPr>
        <w:b/>
        <w:bCs/>
      </w:rPr>
      <w:tblPr/>
      <w:tcPr>
        <w:tcBorders>
          <w:top w:val="double" w:sz="4" w:space="0" w:color="76CC6B" w:themeColor="accent3" w:themeTint="99"/>
        </w:tcBorders>
      </w:tcPr>
    </w:tblStylePr>
    <w:tblStylePr w:type="firstCol">
      <w:rPr>
        <w:b/>
        <w:bCs/>
      </w:rPr>
    </w:tblStylePr>
    <w:tblStylePr w:type="lastCol">
      <w:rPr>
        <w:b/>
        <w:bCs/>
      </w:rPr>
    </w:tblStylePr>
    <w:tblStylePr w:type="band1Vert">
      <w:tblPr/>
      <w:tcPr>
        <w:shd w:val="clear" w:color="auto" w:fill="D1EECD" w:themeFill="accent3" w:themeFillTint="33"/>
      </w:tcPr>
    </w:tblStylePr>
    <w:tblStylePr w:type="band1Horz">
      <w:tblPr/>
      <w:tcPr>
        <w:shd w:val="clear" w:color="auto" w:fill="D1EECD" w:themeFill="accent3" w:themeFillTint="33"/>
      </w:tcPr>
    </w:tblStylePr>
  </w:style>
  <w:style w:type="table" w:styleId="GridTable6Colorful-Accent4">
    <w:name w:val="Grid Table 6 Colorful Accent 4"/>
    <w:basedOn w:val="TableNormal"/>
    <w:uiPriority w:val="51"/>
    <w:rsid w:val="00FE227B"/>
    <w:rPr>
      <w:rFonts w:ascii="Roboto" w:hAnsi="Roboto"/>
      <w:color w:val="9F7C08" w:themeColor="accent4" w:themeShade="BF"/>
    </w:rPr>
    <w:tblPr>
      <w:tblStyleRowBandSize w:val="1"/>
      <w:tblStyleColBandSize w:val="1"/>
      <w:tblBorders>
        <w:top w:val="single" w:sz="4" w:space="0" w:color="F6D25B" w:themeColor="accent4" w:themeTint="99"/>
        <w:left w:val="single" w:sz="4" w:space="0" w:color="F6D25B" w:themeColor="accent4" w:themeTint="99"/>
        <w:bottom w:val="single" w:sz="4" w:space="0" w:color="F6D25B" w:themeColor="accent4" w:themeTint="99"/>
        <w:right w:val="single" w:sz="4" w:space="0" w:color="F6D25B" w:themeColor="accent4" w:themeTint="99"/>
        <w:insideH w:val="single" w:sz="4" w:space="0" w:color="F6D25B" w:themeColor="accent4" w:themeTint="99"/>
        <w:insideV w:val="single" w:sz="4" w:space="0" w:color="F6D25B" w:themeColor="accent4" w:themeTint="99"/>
      </w:tblBorders>
    </w:tblPr>
    <w:tblStylePr w:type="firstRow">
      <w:rPr>
        <w:b/>
        <w:bCs/>
      </w:rPr>
      <w:tblPr/>
      <w:tcPr>
        <w:tcBorders>
          <w:bottom w:val="single" w:sz="12" w:space="0" w:color="F6D25B" w:themeColor="accent4" w:themeTint="99"/>
        </w:tcBorders>
      </w:tcPr>
    </w:tblStylePr>
    <w:tblStylePr w:type="lastRow">
      <w:rPr>
        <w:b/>
        <w:bCs/>
      </w:rPr>
      <w:tblPr/>
      <w:tcPr>
        <w:tcBorders>
          <w:top w:val="double" w:sz="4" w:space="0" w:color="F6D25B" w:themeColor="accent4" w:themeTint="99"/>
        </w:tcBorders>
      </w:tcPr>
    </w:tblStylePr>
    <w:tblStylePr w:type="firstCol">
      <w:rPr>
        <w:b/>
        <w:bCs/>
      </w:rPr>
    </w:tblStylePr>
    <w:tblStylePr w:type="lastCol">
      <w:rPr>
        <w:b/>
        <w:bCs/>
      </w:rPr>
    </w:tblStylePr>
    <w:tblStylePr w:type="band1Vert">
      <w:tblPr/>
      <w:tcPr>
        <w:shd w:val="clear" w:color="auto" w:fill="FCF0C8" w:themeFill="accent4" w:themeFillTint="33"/>
      </w:tcPr>
    </w:tblStylePr>
    <w:tblStylePr w:type="band1Horz">
      <w:tblPr/>
      <w:tcPr>
        <w:shd w:val="clear" w:color="auto" w:fill="FCF0C8" w:themeFill="accent4" w:themeFillTint="33"/>
      </w:tcPr>
    </w:tblStylePr>
  </w:style>
  <w:style w:type="table" w:styleId="GridTable6Colorful-Accent5">
    <w:name w:val="Grid Table 6 Colorful Accent 5"/>
    <w:basedOn w:val="TableNormal"/>
    <w:uiPriority w:val="51"/>
    <w:rsid w:val="00FE227B"/>
    <w:rPr>
      <w:rFonts w:ascii="Roboto" w:hAnsi="Roboto"/>
      <w:color w:val="D51E39" w:themeColor="accent5" w:themeShade="BF"/>
    </w:rPr>
    <w:tblPr>
      <w:tblStyleRowBandSize w:val="1"/>
      <w:tblStyleColBandSize w:val="1"/>
      <w:tblBorders>
        <w:top w:val="single" w:sz="4" w:space="0" w:color="F19DAA" w:themeColor="accent5" w:themeTint="99"/>
        <w:left w:val="single" w:sz="4" w:space="0" w:color="F19DAA" w:themeColor="accent5" w:themeTint="99"/>
        <w:bottom w:val="single" w:sz="4" w:space="0" w:color="F19DAA" w:themeColor="accent5" w:themeTint="99"/>
        <w:right w:val="single" w:sz="4" w:space="0" w:color="F19DAA" w:themeColor="accent5" w:themeTint="99"/>
        <w:insideH w:val="single" w:sz="4" w:space="0" w:color="F19DAA" w:themeColor="accent5" w:themeTint="99"/>
        <w:insideV w:val="single" w:sz="4" w:space="0" w:color="F19DAA" w:themeColor="accent5" w:themeTint="99"/>
      </w:tblBorders>
    </w:tblPr>
    <w:tblStylePr w:type="firstRow">
      <w:rPr>
        <w:b/>
        <w:bCs/>
      </w:rPr>
      <w:tblPr/>
      <w:tcPr>
        <w:tcBorders>
          <w:bottom w:val="single" w:sz="12" w:space="0" w:color="F19DAA" w:themeColor="accent5" w:themeTint="99"/>
        </w:tcBorders>
      </w:tcPr>
    </w:tblStylePr>
    <w:tblStylePr w:type="lastRow">
      <w:rPr>
        <w:b/>
        <w:bCs/>
      </w:rPr>
      <w:tblPr/>
      <w:tcPr>
        <w:tcBorders>
          <w:top w:val="double" w:sz="4" w:space="0" w:color="F19DAA" w:themeColor="accent5" w:themeTint="99"/>
        </w:tcBorders>
      </w:tcPr>
    </w:tblStylePr>
    <w:tblStylePr w:type="firstCol">
      <w:rPr>
        <w:b/>
        <w:bCs/>
      </w:rPr>
    </w:tblStylePr>
    <w:tblStylePr w:type="lastCol">
      <w:rPr>
        <w:b/>
        <w:bCs/>
      </w:rPr>
    </w:tblStylePr>
    <w:tblStylePr w:type="band1Vert">
      <w:tblPr/>
      <w:tcPr>
        <w:shd w:val="clear" w:color="auto" w:fill="FADEE2" w:themeFill="accent5" w:themeFillTint="33"/>
      </w:tcPr>
    </w:tblStylePr>
    <w:tblStylePr w:type="band1Horz">
      <w:tblPr/>
      <w:tcPr>
        <w:shd w:val="clear" w:color="auto" w:fill="FADEE2" w:themeFill="accent5" w:themeFillTint="33"/>
      </w:tcPr>
    </w:tblStylePr>
  </w:style>
  <w:style w:type="table" w:styleId="GridTable6Colorful-Accent6">
    <w:name w:val="Grid Table 6 Colorful Accent 6"/>
    <w:basedOn w:val="TableNormal"/>
    <w:uiPriority w:val="51"/>
    <w:rsid w:val="00FE227B"/>
    <w:rPr>
      <w:rFonts w:ascii="Roboto" w:hAnsi="Roboto"/>
      <w:color w:val="005F71" w:themeColor="accent6" w:themeShade="BF"/>
    </w:rPr>
    <w:tblPr>
      <w:tblStyleRowBandSize w:val="1"/>
      <w:tblStyleColBandSize w:val="1"/>
      <w:tblBorders>
        <w:top w:val="single" w:sz="4" w:space="0" w:color="28DCFF" w:themeColor="accent6" w:themeTint="99"/>
        <w:left w:val="single" w:sz="4" w:space="0" w:color="28DCFF" w:themeColor="accent6" w:themeTint="99"/>
        <w:bottom w:val="single" w:sz="4" w:space="0" w:color="28DCFF" w:themeColor="accent6" w:themeTint="99"/>
        <w:right w:val="single" w:sz="4" w:space="0" w:color="28DCFF" w:themeColor="accent6" w:themeTint="99"/>
        <w:insideH w:val="single" w:sz="4" w:space="0" w:color="28DCFF" w:themeColor="accent6" w:themeTint="99"/>
        <w:insideV w:val="single" w:sz="4" w:space="0" w:color="28DCFF" w:themeColor="accent6" w:themeTint="99"/>
      </w:tblBorders>
    </w:tblPr>
    <w:tblStylePr w:type="firstRow">
      <w:rPr>
        <w:b/>
        <w:bCs/>
      </w:rPr>
      <w:tblPr/>
      <w:tcPr>
        <w:tcBorders>
          <w:bottom w:val="single" w:sz="12" w:space="0" w:color="28DCFF" w:themeColor="accent6" w:themeTint="99"/>
        </w:tcBorders>
      </w:tcPr>
    </w:tblStylePr>
    <w:tblStylePr w:type="lastRow">
      <w:rPr>
        <w:b/>
        <w:bCs/>
      </w:rPr>
      <w:tblPr/>
      <w:tcPr>
        <w:tcBorders>
          <w:top w:val="double" w:sz="4" w:space="0" w:color="28DCFF" w:themeColor="accent6" w:themeTint="99"/>
        </w:tcBorders>
      </w:tcPr>
    </w:tblStylePr>
    <w:tblStylePr w:type="firstCol">
      <w:rPr>
        <w:b/>
        <w:bCs/>
      </w:rPr>
    </w:tblStylePr>
    <w:tblStylePr w:type="lastCol">
      <w:rPr>
        <w:b/>
        <w:bCs/>
      </w:rPr>
    </w:tblStylePr>
    <w:tblStylePr w:type="band1Vert">
      <w:tblPr/>
      <w:tcPr>
        <w:shd w:val="clear" w:color="auto" w:fill="B7F3FF" w:themeFill="accent6" w:themeFillTint="33"/>
      </w:tcPr>
    </w:tblStylePr>
    <w:tblStylePr w:type="band1Horz">
      <w:tblPr/>
      <w:tcPr>
        <w:shd w:val="clear" w:color="auto" w:fill="B7F3FF" w:themeFill="accent6" w:themeFillTint="33"/>
      </w:tcPr>
    </w:tblStylePr>
  </w:style>
  <w:style w:type="table" w:styleId="GridTable7Colorful">
    <w:name w:val="Grid Table 7 Colorful"/>
    <w:basedOn w:val="TableNormal"/>
    <w:uiPriority w:val="52"/>
    <w:rsid w:val="00FE227B"/>
    <w:rPr>
      <w:rFonts w:ascii="Roboto" w:hAnsi="Roboto"/>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E227B"/>
    <w:rPr>
      <w:rFonts w:ascii="Roboto" w:hAnsi="Roboto"/>
      <w:color w:val="262168" w:themeColor="accent1" w:themeShade="BF"/>
    </w:rPr>
    <w:tblPr>
      <w:tblStyleRowBandSize w:val="1"/>
      <w:tblStyleColBandSize w:val="1"/>
      <w:tblBorders>
        <w:top w:val="single" w:sz="4" w:space="0" w:color="726BCF" w:themeColor="accent1" w:themeTint="99"/>
        <w:left w:val="single" w:sz="4" w:space="0" w:color="726BCF" w:themeColor="accent1" w:themeTint="99"/>
        <w:bottom w:val="single" w:sz="4" w:space="0" w:color="726BCF" w:themeColor="accent1" w:themeTint="99"/>
        <w:right w:val="single" w:sz="4" w:space="0" w:color="726BCF" w:themeColor="accent1" w:themeTint="99"/>
        <w:insideH w:val="single" w:sz="4" w:space="0" w:color="726BCF" w:themeColor="accent1" w:themeTint="99"/>
        <w:insideV w:val="single" w:sz="4" w:space="0" w:color="726B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CDEF" w:themeFill="accent1" w:themeFillTint="33"/>
      </w:tcPr>
    </w:tblStylePr>
    <w:tblStylePr w:type="band1Horz">
      <w:tblPr/>
      <w:tcPr>
        <w:shd w:val="clear" w:color="auto" w:fill="D0CDEF" w:themeFill="accent1" w:themeFillTint="33"/>
      </w:tcPr>
    </w:tblStylePr>
    <w:tblStylePr w:type="neCell">
      <w:tblPr/>
      <w:tcPr>
        <w:tcBorders>
          <w:bottom w:val="single" w:sz="4" w:space="0" w:color="726BCF" w:themeColor="accent1" w:themeTint="99"/>
        </w:tcBorders>
      </w:tcPr>
    </w:tblStylePr>
    <w:tblStylePr w:type="nwCell">
      <w:tblPr/>
      <w:tcPr>
        <w:tcBorders>
          <w:bottom w:val="single" w:sz="4" w:space="0" w:color="726BCF" w:themeColor="accent1" w:themeTint="99"/>
        </w:tcBorders>
      </w:tcPr>
    </w:tblStylePr>
    <w:tblStylePr w:type="seCell">
      <w:tblPr/>
      <w:tcPr>
        <w:tcBorders>
          <w:top w:val="single" w:sz="4" w:space="0" w:color="726BCF" w:themeColor="accent1" w:themeTint="99"/>
        </w:tcBorders>
      </w:tcPr>
    </w:tblStylePr>
    <w:tblStylePr w:type="swCell">
      <w:tblPr/>
      <w:tcPr>
        <w:tcBorders>
          <w:top w:val="single" w:sz="4" w:space="0" w:color="726BCF" w:themeColor="accent1" w:themeTint="99"/>
        </w:tcBorders>
      </w:tcPr>
    </w:tblStylePr>
  </w:style>
  <w:style w:type="table" w:styleId="GridTable7Colorful-Accent2">
    <w:name w:val="Grid Table 7 Colorful Accent 2"/>
    <w:basedOn w:val="TableNormal"/>
    <w:uiPriority w:val="52"/>
    <w:rsid w:val="00FE227B"/>
    <w:rPr>
      <w:rFonts w:ascii="Roboto" w:hAnsi="Roboto"/>
      <w:color w:val="159B96" w:themeColor="accent2" w:themeShade="BF"/>
    </w:rPr>
    <w:tblPr>
      <w:tblStyleRowBandSize w:val="1"/>
      <w:tblStyleColBandSize w:val="1"/>
      <w:tblBorders>
        <w:top w:val="single" w:sz="4" w:space="0" w:color="6DEBE6" w:themeColor="accent2" w:themeTint="99"/>
        <w:left w:val="single" w:sz="4" w:space="0" w:color="6DEBE6" w:themeColor="accent2" w:themeTint="99"/>
        <w:bottom w:val="single" w:sz="4" w:space="0" w:color="6DEBE6" w:themeColor="accent2" w:themeTint="99"/>
        <w:right w:val="single" w:sz="4" w:space="0" w:color="6DEBE6" w:themeColor="accent2" w:themeTint="99"/>
        <w:insideH w:val="single" w:sz="4" w:space="0" w:color="6DEBE6" w:themeColor="accent2" w:themeTint="99"/>
        <w:insideV w:val="single" w:sz="4" w:space="0" w:color="6DEBE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F8F7" w:themeFill="accent2" w:themeFillTint="33"/>
      </w:tcPr>
    </w:tblStylePr>
    <w:tblStylePr w:type="band1Horz">
      <w:tblPr/>
      <w:tcPr>
        <w:shd w:val="clear" w:color="auto" w:fill="CEF8F7" w:themeFill="accent2" w:themeFillTint="33"/>
      </w:tcPr>
    </w:tblStylePr>
    <w:tblStylePr w:type="neCell">
      <w:tblPr/>
      <w:tcPr>
        <w:tcBorders>
          <w:bottom w:val="single" w:sz="4" w:space="0" w:color="6DEBE6" w:themeColor="accent2" w:themeTint="99"/>
        </w:tcBorders>
      </w:tcPr>
    </w:tblStylePr>
    <w:tblStylePr w:type="nwCell">
      <w:tblPr/>
      <w:tcPr>
        <w:tcBorders>
          <w:bottom w:val="single" w:sz="4" w:space="0" w:color="6DEBE6" w:themeColor="accent2" w:themeTint="99"/>
        </w:tcBorders>
      </w:tcPr>
    </w:tblStylePr>
    <w:tblStylePr w:type="seCell">
      <w:tblPr/>
      <w:tcPr>
        <w:tcBorders>
          <w:top w:val="single" w:sz="4" w:space="0" w:color="6DEBE6" w:themeColor="accent2" w:themeTint="99"/>
        </w:tcBorders>
      </w:tcPr>
    </w:tblStylePr>
    <w:tblStylePr w:type="swCell">
      <w:tblPr/>
      <w:tcPr>
        <w:tcBorders>
          <w:top w:val="single" w:sz="4" w:space="0" w:color="6DEBE6" w:themeColor="accent2" w:themeTint="99"/>
        </w:tcBorders>
      </w:tcPr>
    </w:tblStylePr>
  </w:style>
  <w:style w:type="table" w:styleId="GridTable7Colorful-Accent3">
    <w:name w:val="Grid Table 7 Colorful Accent 3"/>
    <w:basedOn w:val="TableNormal"/>
    <w:uiPriority w:val="52"/>
    <w:rsid w:val="00FE227B"/>
    <w:rPr>
      <w:rFonts w:ascii="Roboto" w:hAnsi="Roboto"/>
      <w:color w:val="296422" w:themeColor="accent3" w:themeShade="BF"/>
    </w:rPr>
    <w:tblPr>
      <w:tblStyleRowBandSize w:val="1"/>
      <w:tblStyleColBandSize w:val="1"/>
      <w:tblBorders>
        <w:top w:val="single" w:sz="4" w:space="0" w:color="76CC6B" w:themeColor="accent3" w:themeTint="99"/>
        <w:left w:val="single" w:sz="4" w:space="0" w:color="76CC6B" w:themeColor="accent3" w:themeTint="99"/>
        <w:bottom w:val="single" w:sz="4" w:space="0" w:color="76CC6B" w:themeColor="accent3" w:themeTint="99"/>
        <w:right w:val="single" w:sz="4" w:space="0" w:color="76CC6B" w:themeColor="accent3" w:themeTint="99"/>
        <w:insideH w:val="single" w:sz="4" w:space="0" w:color="76CC6B" w:themeColor="accent3" w:themeTint="99"/>
        <w:insideV w:val="single" w:sz="4" w:space="0" w:color="76CC6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CD" w:themeFill="accent3" w:themeFillTint="33"/>
      </w:tcPr>
    </w:tblStylePr>
    <w:tblStylePr w:type="band1Horz">
      <w:tblPr/>
      <w:tcPr>
        <w:shd w:val="clear" w:color="auto" w:fill="D1EECD" w:themeFill="accent3" w:themeFillTint="33"/>
      </w:tcPr>
    </w:tblStylePr>
    <w:tblStylePr w:type="neCell">
      <w:tblPr/>
      <w:tcPr>
        <w:tcBorders>
          <w:bottom w:val="single" w:sz="4" w:space="0" w:color="76CC6B" w:themeColor="accent3" w:themeTint="99"/>
        </w:tcBorders>
      </w:tcPr>
    </w:tblStylePr>
    <w:tblStylePr w:type="nwCell">
      <w:tblPr/>
      <w:tcPr>
        <w:tcBorders>
          <w:bottom w:val="single" w:sz="4" w:space="0" w:color="76CC6B" w:themeColor="accent3" w:themeTint="99"/>
        </w:tcBorders>
      </w:tcPr>
    </w:tblStylePr>
    <w:tblStylePr w:type="seCell">
      <w:tblPr/>
      <w:tcPr>
        <w:tcBorders>
          <w:top w:val="single" w:sz="4" w:space="0" w:color="76CC6B" w:themeColor="accent3" w:themeTint="99"/>
        </w:tcBorders>
      </w:tcPr>
    </w:tblStylePr>
    <w:tblStylePr w:type="swCell">
      <w:tblPr/>
      <w:tcPr>
        <w:tcBorders>
          <w:top w:val="single" w:sz="4" w:space="0" w:color="76CC6B" w:themeColor="accent3" w:themeTint="99"/>
        </w:tcBorders>
      </w:tcPr>
    </w:tblStylePr>
  </w:style>
  <w:style w:type="table" w:styleId="GridTable7Colorful-Accent4">
    <w:name w:val="Grid Table 7 Colorful Accent 4"/>
    <w:basedOn w:val="TableNormal"/>
    <w:uiPriority w:val="52"/>
    <w:rsid w:val="00FE227B"/>
    <w:rPr>
      <w:rFonts w:ascii="Roboto" w:hAnsi="Roboto"/>
      <w:color w:val="9F7C08" w:themeColor="accent4" w:themeShade="BF"/>
    </w:rPr>
    <w:tblPr>
      <w:tblStyleRowBandSize w:val="1"/>
      <w:tblStyleColBandSize w:val="1"/>
      <w:tblBorders>
        <w:top w:val="single" w:sz="4" w:space="0" w:color="F6D25B" w:themeColor="accent4" w:themeTint="99"/>
        <w:left w:val="single" w:sz="4" w:space="0" w:color="F6D25B" w:themeColor="accent4" w:themeTint="99"/>
        <w:bottom w:val="single" w:sz="4" w:space="0" w:color="F6D25B" w:themeColor="accent4" w:themeTint="99"/>
        <w:right w:val="single" w:sz="4" w:space="0" w:color="F6D25B" w:themeColor="accent4" w:themeTint="99"/>
        <w:insideH w:val="single" w:sz="4" w:space="0" w:color="F6D25B" w:themeColor="accent4" w:themeTint="99"/>
        <w:insideV w:val="single" w:sz="4" w:space="0" w:color="F6D25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C8" w:themeFill="accent4" w:themeFillTint="33"/>
      </w:tcPr>
    </w:tblStylePr>
    <w:tblStylePr w:type="band1Horz">
      <w:tblPr/>
      <w:tcPr>
        <w:shd w:val="clear" w:color="auto" w:fill="FCF0C8" w:themeFill="accent4" w:themeFillTint="33"/>
      </w:tcPr>
    </w:tblStylePr>
    <w:tblStylePr w:type="neCell">
      <w:tblPr/>
      <w:tcPr>
        <w:tcBorders>
          <w:bottom w:val="single" w:sz="4" w:space="0" w:color="F6D25B" w:themeColor="accent4" w:themeTint="99"/>
        </w:tcBorders>
      </w:tcPr>
    </w:tblStylePr>
    <w:tblStylePr w:type="nwCell">
      <w:tblPr/>
      <w:tcPr>
        <w:tcBorders>
          <w:bottom w:val="single" w:sz="4" w:space="0" w:color="F6D25B" w:themeColor="accent4" w:themeTint="99"/>
        </w:tcBorders>
      </w:tcPr>
    </w:tblStylePr>
    <w:tblStylePr w:type="seCell">
      <w:tblPr/>
      <w:tcPr>
        <w:tcBorders>
          <w:top w:val="single" w:sz="4" w:space="0" w:color="F6D25B" w:themeColor="accent4" w:themeTint="99"/>
        </w:tcBorders>
      </w:tcPr>
    </w:tblStylePr>
    <w:tblStylePr w:type="swCell">
      <w:tblPr/>
      <w:tcPr>
        <w:tcBorders>
          <w:top w:val="single" w:sz="4" w:space="0" w:color="F6D25B" w:themeColor="accent4" w:themeTint="99"/>
        </w:tcBorders>
      </w:tcPr>
    </w:tblStylePr>
  </w:style>
  <w:style w:type="table" w:styleId="GridTable7Colorful-Accent5">
    <w:name w:val="Grid Table 7 Colorful Accent 5"/>
    <w:basedOn w:val="TableNormal"/>
    <w:uiPriority w:val="52"/>
    <w:rsid w:val="00FE227B"/>
    <w:rPr>
      <w:rFonts w:ascii="Roboto" w:hAnsi="Roboto"/>
      <w:color w:val="D51E39" w:themeColor="accent5" w:themeShade="BF"/>
    </w:rPr>
    <w:tblPr>
      <w:tblStyleRowBandSize w:val="1"/>
      <w:tblStyleColBandSize w:val="1"/>
      <w:tblBorders>
        <w:top w:val="single" w:sz="4" w:space="0" w:color="F19DAA" w:themeColor="accent5" w:themeTint="99"/>
        <w:left w:val="single" w:sz="4" w:space="0" w:color="F19DAA" w:themeColor="accent5" w:themeTint="99"/>
        <w:bottom w:val="single" w:sz="4" w:space="0" w:color="F19DAA" w:themeColor="accent5" w:themeTint="99"/>
        <w:right w:val="single" w:sz="4" w:space="0" w:color="F19DAA" w:themeColor="accent5" w:themeTint="99"/>
        <w:insideH w:val="single" w:sz="4" w:space="0" w:color="F19DAA" w:themeColor="accent5" w:themeTint="99"/>
        <w:insideV w:val="single" w:sz="4" w:space="0" w:color="F19DA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EE2" w:themeFill="accent5" w:themeFillTint="33"/>
      </w:tcPr>
    </w:tblStylePr>
    <w:tblStylePr w:type="band1Horz">
      <w:tblPr/>
      <w:tcPr>
        <w:shd w:val="clear" w:color="auto" w:fill="FADEE2" w:themeFill="accent5" w:themeFillTint="33"/>
      </w:tcPr>
    </w:tblStylePr>
    <w:tblStylePr w:type="neCell">
      <w:tblPr/>
      <w:tcPr>
        <w:tcBorders>
          <w:bottom w:val="single" w:sz="4" w:space="0" w:color="F19DAA" w:themeColor="accent5" w:themeTint="99"/>
        </w:tcBorders>
      </w:tcPr>
    </w:tblStylePr>
    <w:tblStylePr w:type="nwCell">
      <w:tblPr/>
      <w:tcPr>
        <w:tcBorders>
          <w:bottom w:val="single" w:sz="4" w:space="0" w:color="F19DAA" w:themeColor="accent5" w:themeTint="99"/>
        </w:tcBorders>
      </w:tcPr>
    </w:tblStylePr>
    <w:tblStylePr w:type="seCell">
      <w:tblPr/>
      <w:tcPr>
        <w:tcBorders>
          <w:top w:val="single" w:sz="4" w:space="0" w:color="F19DAA" w:themeColor="accent5" w:themeTint="99"/>
        </w:tcBorders>
      </w:tcPr>
    </w:tblStylePr>
    <w:tblStylePr w:type="swCell">
      <w:tblPr/>
      <w:tcPr>
        <w:tcBorders>
          <w:top w:val="single" w:sz="4" w:space="0" w:color="F19DAA" w:themeColor="accent5" w:themeTint="99"/>
        </w:tcBorders>
      </w:tcPr>
    </w:tblStylePr>
  </w:style>
  <w:style w:type="table" w:styleId="GridTable7Colorful-Accent6">
    <w:name w:val="Grid Table 7 Colorful Accent 6"/>
    <w:basedOn w:val="TableNormal"/>
    <w:uiPriority w:val="52"/>
    <w:rsid w:val="00FE227B"/>
    <w:rPr>
      <w:rFonts w:ascii="Roboto" w:hAnsi="Roboto"/>
      <w:color w:val="005F71" w:themeColor="accent6" w:themeShade="BF"/>
    </w:rPr>
    <w:tblPr>
      <w:tblStyleRowBandSize w:val="1"/>
      <w:tblStyleColBandSize w:val="1"/>
      <w:tblBorders>
        <w:top w:val="single" w:sz="4" w:space="0" w:color="28DCFF" w:themeColor="accent6" w:themeTint="99"/>
        <w:left w:val="single" w:sz="4" w:space="0" w:color="28DCFF" w:themeColor="accent6" w:themeTint="99"/>
        <w:bottom w:val="single" w:sz="4" w:space="0" w:color="28DCFF" w:themeColor="accent6" w:themeTint="99"/>
        <w:right w:val="single" w:sz="4" w:space="0" w:color="28DCFF" w:themeColor="accent6" w:themeTint="99"/>
        <w:insideH w:val="single" w:sz="4" w:space="0" w:color="28DCFF" w:themeColor="accent6" w:themeTint="99"/>
        <w:insideV w:val="single" w:sz="4" w:space="0" w:color="28DC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3FF" w:themeFill="accent6" w:themeFillTint="33"/>
      </w:tcPr>
    </w:tblStylePr>
    <w:tblStylePr w:type="band1Horz">
      <w:tblPr/>
      <w:tcPr>
        <w:shd w:val="clear" w:color="auto" w:fill="B7F3FF" w:themeFill="accent6" w:themeFillTint="33"/>
      </w:tcPr>
    </w:tblStylePr>
    <w:tblStylePr w:type="neCell">
      <w:tblPr/>
      <w:tcPr>
        <w:tcBorders>
          <w:bottom w:val="single" w:sz="4" w:space="0" w:color="28DCFF" w:themeColor="accent6" w:themeTint="99"/>
        </w:tcBorders>
      </w:tcPr>
    </w:tblStylePr>
    <w:tblStylePr w:type="nwCell">
      <w:tblPr/>
      <w:tcPr>
        <w:tcBorders>
          <w:bottom w:val="single" w:sz="4" w:space="0" w:color="28DCFF" w:themeColor="accent6" w:themeTint="99"/>
        </w:tcBorders>
      </w:tcPr>
    </w:tblStylePr>
    <w:tblStylePr w:type="seCell">
      <w:tblPr/>
      <w:tcPr>
        <w:tcBorders>
          <w:top w:val="single" w:sz="4" w:space="0" w:color="28DCFF" w:themeColor="accent6" w:themeTint="99"/>
        </w:tcBorders>
      </w:tcPr>
    </w:tblStylePr>
    <w:tblStylePr w:type="swCell">
      <w:tblPr/>
      <w:tcPr>
        <w:tcBorders>
          <w:top w:val="single" w:sz="4" w:space="0" w:color="28DCFF" w:themeColor="accent6" w:themeTint="99"/>
        </w:tcBorders>
      </w:tcPr>
    </w:tblStylePr>
  </w:style>
  <w:style w:type="table" w:styleId="ListTable1Light">
    <w:name w:val="List Table 1 Light"/>
    <w:basedOn w:val="TableNormal"/>
    <w:uiPriority w:val="46"/>
    <w:rsid w:val="00FE227B"/>
    <w:rPr>
      <w:rFonts w:ascii="Roboto" w:hAnsi="Roboto"/>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E227B"/>
    <w:rPr>
      <w:rFonts w:ascii="Roboto" w:hAnsi="Roboto"/>
    </w:rPr>
    <w:tblPr>
      <w:tblStyleRowBandSize w:val="1"/>
      <w:tblStyleColBandSize w:val="1"/>
    </w:tblPr>
    <w:tblStylePr w:type="firstRow">
      <w:rPr>
        <w:b/>
        <w:bCs/>
      </w:rPr>
      <w:tblPr/>
      <w:tcPr>
        <w:tcBorders>
          <w:bottom w:val="single" w:sz="4" w:space="0" w:color="726BCF" w:themeColor="accent1" w:themeTint="99"/>
        </w:tcBorders>
      </w:tcPr>
    </w:tblStylePr>
    <w:tblStylePr w:type="lastRow">
      <w:rPr>
        <w:b/>
        <w:bCs/>
      </w:rPr>
      <w:tblPr/>
      <w:tcPr>
        <w:tcBorders>
          <w:top w:val="single" w:sz="4" w:space="0" w:color="726BCF" w:themeColor="accent1" w:themeTint="99"/>
        </w:tcBorders>
      </w:tcPr>
    </w:tblStylePr>
    <w:tblStylePr w:type="firstCol">
      <w:rPr>
        <w:b/>
        <w:bCs/>
      </w:rPr>
    </w:tblStylePr>
    <w:tblStylePr w:type="lastCol">
      <w:rPr>
        <w:b/>
        <w:bCs/>
      </w:rPr>
    </w:tblStylePr>
    <w:tblStylePr w:type="band1Vert">
      <w:tblPr/>
      <w:tcPr>
        <w:shd w:val="clear" w:color="auto" w:fill="D0CDEF" w:themeFill="accent1" w:themeFillTint="33"/>
      </w:tcPr>
    </w:tblStylePr>
    <w:tblStylePr w:type="band1Horz">
      <w:tblPr/>
      <w:tcPr>
        <w:shd w:val="clear" w:color="auto" w:fill="D0CDEF" w:themeFill="accent1" w:themeFillTint="33"/>
      </w:tcPr>
    </w:tblStylePr>
  </w:style>
  <w:style w:type="table" w:styleId="ListTable1Light-Accent2">
    <w:name w:val="List Table 1 Light Accent 2"/>
    <w:basedOn w:val="TableNormal"/>
    <w:uiPriority w:val="46"/>
    <w:rsid w:val="00FE227B"/>
    <w:rPr>
      <w:rFonts w:ascii="Roboto" w:hAnsi="Roboto"/>
    </w:rPr>
    <w:tblPr>
      <w:tblStyleRowBandSize w:val="1"/>
      <w:tblStyleColBandSize w:val="1"/>
    </w:tblPr>
    <w:tblStylePr w:type="firstRow">
      <w:rPr>
        <w:b/>
        <w:bCs/>
      </w:rPr>
      <w:tblPr/>
      <w:tcPr>
        <w:tcBorders>
          <w:bottom w:val="single" w:sz="4" w:space="0" w:color="6DEBE6" w:themeColor="accent2" w:themeTint="99"/>
        </w:tcBorders>
      </w:tcPr>
    </w:tblStylePr>
    <w:tblStylePr w:type="lastRow">
      <w:rPr>
        <w:b/>
        <w:bCs/>
      </w:rPr>
      <w:tblPr/>
      <w:tcPr>
        <w:tcBorders>
          <w:top w:val="single" w:sz="4" w:space="0" w:color="6DEBE6" w:themeColor="accent2" w:themeTint="99"/>
        </w:tcBorders>
      </w:tcPr>
    </w:tblStylePr>
    <w:tblStylePr w:type="firstCol">
      <w:rPr>
        <w:b/>
        <w:bCs/>
      </w:rPr>
    </w:tblStylePr>
    <w:tblStylePr w:type="lastCol">
      <w:rPr>
        <w:b/>
        <w:bCs/>
      </w:rPr>
    </w:tblStylePr>
    <w:tblStylePr w:type="band1Vert">
      <w:tblPr/>
      <w:tcPr>
        <w:shd w:val="clear" w:color="auto" w:fill="CEF8F7" w:themeFill="accent2" w:themeFillTint="33"/>
      </w:tcPr>
    </w:tblStylePr>
    <w:tblStylePr w:type="band1Horz">
      <w:tblPr/>
      <w:tcPr>
        <w:shd w:val="clear" w:color="auto" w:fill="CEF8F7" w:themeFill="accent2" w:themeFillTint="33"/>
      </w:tcPr>
    </w:tblStylePr>
  </w:style>
  <w:style w:type="table" w:styleId="ListTable1Light-Accent3">
    <w:name w:val="List Table 1 Light Accent 3"/>
    <w:basedOn w:val="TableNormal"/>
    <w:uiPriority w:val="46"/>
    <w:rsid w:val="00FE227B"/>
    <w:rPr>
      <w:rFonts w:ascii="Roboto" w:hAnsi="Roboto"/>
    </w:rPr>
    <w:tblPr>
      <w:tblStyleRowBandSize w:val="1"/>
      <w:tblStyleColBandSize w:val="1"/>
    </w:tblPr>
    <w:tblStylePr w:type="firstRow">
      <w:rPr>
        <w:b/>
        <w:bCs/>
      </w:rPr>
      <w:tblPr/>
      <w:tcPr>
        <w:tcBorders>
          <w:bottom w:val="single" w:sz="4" w:space="0" w:color="76CC6B" w:themeColor="accent3" w:themeTint="99"/>
        </w:tcBorders>
      </w:tcPr>
    </w:tblStylePr>
    <w:tblStylePr w:type="lastRow">
      <w:rPr>
        <w:b/>
        <w:bCs/>
      </w:rPr>
      <w:tblPr/>
      <w:tcPr>
        <w:tcBorders>
          <w:top w:val="single" w:sz="4" w:space="0" w:color="76CC6B" w:themeColor="accent3" w:themeTint="99"/>
        </w:tcBorders>
      </w:tcPr>
    </w:tblStylePr>
    <w:tblStylePr w:type="firstCol">
      <w:rPr>
        <w:b/>
        <w:bCs/>
      </w:rPr>
    </w:tblStylePr>
    <w:tblStylePr w:type="lastCol">
      <w:rPr>
        <w:b/>
        <w:bCs/>
      </w:rPr>
    </w:tblStylePr>
    <w:tblStylePr w:type="band1Vert">
      <w:tblPr/>
      <w:tcPr>
        <w:shd w:val="clear" w:color="auto" w:fill="D1EECD" w:themeFill="accent3" w:themeFillTint="33"/>
      </w:tcPr>
    </w:tblStylePr>
    <w:tblStylePr w:type="band1Horz">
      <w:tblPr/>
      <w:tcPr>
        <w:shd w:val="clear" w:color="auto" w:fill="D1EECD" w:themeFill="accent3" w:themeFillTint="33"/>
      </w:tcPr>
    </w:tblStylePr>
  </w:style>
  <w:style w:type="table" w:styleId="ListTable1Light-Accent4">
    <w:name w:val="List Table 1 Light Accent 4"/>
    <w:basedOn w:val="TableNormal"/>
    <w:uiPriority w:val="46"/>
    <w:rsid w:val="00FE227B"/>
    <w:rPr>
      <w:rFonts w:ascii="Roboto" w:hAnsi="Roboto"/>
    </w:rPr>
    <w:tblPr>
      <w:tblStyleRowBandSize w:val="1"/>
      <w:tblStyleColBandSize w:val="1"/>
    </w:tblPr>
    <w:tblStylePr w:type="firstRow">
      <w:rPr>
        <w:b/>
        <w:bCs/>
      </w:rPr>
      <w:tblPr/>
      <w:tcPr>
        <w:tcBorders>
          <w:bottom w:val="single" w:sz="4" w:space="0" w:color="F6D25B" w:themeColor="accent4" w:themeTint="99"/>
        </w:tcBorders>
      </w:tcPr>
    </w:tblStylePr>
    <w:tblStylePr w:type="lastRow">
      <w:rPr>
        <w:b/>
        <w:bCs/>
      </w:rPr>
      <w:tblPr/>
      <w:tcPr>
        <w:tcBorders>
          <w:top w:val="single" w:sz="4" w:space="0" w:color="F6D25B" w:themeColor="accent4" w:themeTint="99"/>
        </w:tcBorders>
      </w:tcPr>
    </w:tblStylePr>
    <w:tblStylePr w:type="firstCol">
      <w:rPr>
        <w:b/>
        <w:bCs/>
      </w:rPr>
    </w:tblStylePr>
    <w:tblStylePr w:type="lastCol">
      <w:rPr>
        <w:b/>
        <w:bCs/>
      </w:rPr>
    </w:tblStylePr>
    <w:tblStylePr w:type="band1Vert">
      <w:tblPr/>
      <w:tcPr>
        <w:shd w:val="clear" w:color="auto" w:fill="FCF0C8" w:themeFill="accent4" w:themeFillTint="33"/>
      </w:tcPr>
    </w:tblStylePr>
    <w:tblStylePr w:type="band1Horz">
      <w:tblPr/>
      <w:tcPr>
        <w:shd w:val="clear" w:color="auto" w:fill="FCF0C8" w:themeFill="accent4" w:themeFillTint="33"/>
      </w:tcPr>
    </w:tblStylePr>
  </w:style>
  <w:style w:type="table" w:styleId="ListTable1Light-Accent5">
    <w:name w:val="List Table 1 Light Accent 5"/>
    <w:basedOn w:val="TableNormal"/>
    <w:uiPriority w:val="46"/>
    <w:rsid w:val="00FE227B"/>
    <w:rPr>
      <w:rFonts w:ascii="Roboto" w:hAnsi="Roboto"/>
    </w:rPr>
    <w:tblPr>
      <w:tblStyleRowBandSize w:val="1"/>
      <w:tblStyleColBandSize w:val="1"/>
    </w:tblPr>
    <w:tblStylePr w:type="firstRow">
      <w:rPr>
        <w:b/>
        <w:bCs/>
      </w:rPr>
      <w:tblPr/>
      <w:tcPr>
        <w:tcBorders>
          <w:bottom w:val="single" w:sz="4" w:space="0" w:color="F19DAA" w:themeColor="accent5" w:themeTint="99"/>
        </w:tcBorders>
      </w:tcPr>
    </w:tblStylePr>
    <w:tblStylePr w:type="lastRow">
      <w:rPr>
        <w:b/>
        <w:bCs/>
      </w:rPr>
      <w:tblPr/>
      <w:tcPr>
        <w:tcBorders>
          <w:top w:val="single" w:sz="4" w:space="0" w:color="F19DAA" w:themeColor="accent5" w:themeTint="99"/>
        </w:tcBorders>
      </w:tcPr>
    </w:tblStylePr>
    <w:tblStylePr w:type="firstCol">
      <w:rPr>
        <w:b/>
        <w:bCs/>
      </w:rPr>
    </w:tblStylePr>
    <w:tblStylePr w:type="lastCol">
      <w:rPr>
        <w:b/>
        <w:bCs/>
      </w:rPr>
    </w:tblStylePr>
    <w:tblStylePr w:type="band1Vert">
      <w:tblPr/>
      <w:tcPr>
        <w:shd w:val="clear" w:color="auto" w:fill="FADEE2" w:themeFill="accent5" w:themeFillTint="33"/>
      </w:tcPr>
    </w:tblStylePr>
    <w:tblStylePr w:type="band1Horz">
      <w:tblPr/>
      <w:tcPr>
        <w:shd w:val="clear" w:color="auto" w:fill="FADEE2" w:themeFill="accent5" w:themeFillTint="33"/>
      </w:tcPr>
    </w:tblStylePr>
  </w:style>
  <w:style w:type="table" w:styleId="ListTable1Light-Accent6">
    <w:name w:val="List Table 1 Light Accent 6"/>
    <w:basedOn w:val="TableNormal"/>
    <w:uiPriority w:val="46"/>
    <w:rsid w:val="00FE227B"/>
    <w:rPr>
      <w:rFonts w:ascii="Roboto" w:hAnsi="Roboto"/>
    </w:rPr>
    <w:tblPr>
      <w:tblStyleRowBandSize w:val="1"/>
      <w:tblStyleColBandSize w:val="1"/>
    </w:tblPr>
    <w:tblStylePr w:type="firstRow">
      <w:rPr>
        <w:b/>
        <w:bCs/>
      </w:rPr>
      <w:tblPr/>
      <w:tcPr>
        <w:tcBorders>
          <w:bottom w:val="single" w:sz="4" w:space="0" w:color="28DCFF" w:themeColor="accent6" w:themeTint="99"/>
        </w:tcBorders>
      </w:tcPr>
    </w:tblStylePr>
    <w:tblStylePr w:type="lastRow">
      <w:rPr>
        <w:b/>
        <w:bCs/>
      </w:rPr>
      <w:tblPr/>
      <w:tcPr>
        <w:tcBorders>
          <w:top w:val="single" w:sz="4" w:space="0" w:color="28DCFF" w:themeColor="accent6" w:themeTint="99"/>
        </w:tcBorders>
      </w:tcPr>
    </w:tblStylePr>
    <w:tblStylePr w:type="firstCol">
      <w:rPr>
        <w:b/>
        <w:bCs/>
      </w:rPr>
    </w:tblStylePr>
    <w:tblStylePr w:type="lastCol">
      <w:rPr>
        <w:b/>
        <w:bCs/>
      </w:rPr>
    </w:tblStylePr>
    <w:tblStylePr w:type="band1Vert">
      <w:tblPr/>
      <w:tcPr>
        <w:shd w:val="clear" w:color="auto" w:fill="B7F3FF" w:themeFill="accent6" w:themeFillTint="33"/>
      </w:tcPr>
    </w:tblStylePr>
    <w:tblStylePr w:type="band1Horz">
      <w:tblPr/>
      <w:tcPr>
        <w:shd w:val="clear" w:color="auto" w:fill="B7F3FF" w:themeFill="accent6" w:themeFillTint="33"/>
      </w:tcPr>
    </w:tblStylePr>
  </w:style>
  <w:style w:type="table" w:styleId="ListTable2">
    <w:name w:val="List Table 2"/>
    <w:basedOn w:val="TableNormal"/>
    <w:uiPriority w:val="47"/>
    <w:rsid w:val="00FE227B"/>
    <w:rPr>
      <w:rFonts w:ascii="Roboto" w:hAnsi="Roboto"/>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E227B"/>
    <w:rPr>
      <w:rFonts w:ascii="Roboto" w:hAnsi="Roboto"/>
    </w:rPr>
    <w:tblPr>
      <w:tblStyleRowBandSize w:val="1"/>
      <w:tblStyleColBandSize w:val="1"/>
      <w:tblBorders>
        <w:top w:val="single" w:sz="4" w:space="0" w:color="726BCF" w:themeColor="accent1" w:themeTint="99"/>
        <w:bottom w:val="single" w:sz="4" w:space="0" w:color="726BCF" w:themeColor="accent1" w:themeTint="99"/>
        <w:insideH w:val="single" w:sz="4" w:space="0" w:color="726B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CDEF" w:themeFill="accent1" w:themeFillTint="33"/>
      </w:tcPr>
    </w:tblStylePr>
    <w:tblStylePr w:type="band1Horz">
      <w:tblPr/>
      <w:tcPr>
        <w:shd w:val="clear" w:color="auto" w:fill="D0CDEF" w:themeFill="accent1" w:themeFillTint="33"/>
      </w:tcPr>
    </w:tblStylePr>
  </w:style>
  <w:style w:type="table" w:styleId="ListTable2-Accent2">
    <w:name w:val="List Table 2 Accent 2"/>
    <w:basedOn w:val="TableNormal"/>
    <w:uiPriority w:val="47"/>
    <w:rsid w:val="00FE227B"/>
    <w:rPr>
      <w:rFonts w:ascii="Roboto" w:hAnsi="Roboto"/>
    </w:rPr>
    <w:tblPr>
      <w:tblStyleRowBandSize w:val="1"/>
      <w:tblStyleColBandSize w:val="1"/>
      <w:tblBorders>
        <w:top w:val="single" w:sz="4" w:space="0" w:color="6DEBE6" w:themeColor="accent2" w:themeTint="99"/>
        <w:bottom w:val="single" w:sz="4" w:space="0" w:color="6DEBE6" w:themeColor="accent2" w:themeTint="99"/>
        <w:insideH w:val="single" w:sz="4" w:space="0" w:color="6DEBE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F8F7" w:themeFill="accent2" w:themeFillTint="33"/>
      </w:tcPr>
    </w:tblStylePr>
    <w:tblStylePr w:type="band1Horz">
      <w:tblPr/>
      <w:tcPr>
        <w:shd w:val="clear" w:color="auto" w:fill="CEF8F7" w:themeFill="accent2" w:themeFillTint="33"/>
      </w:tcPr>
    </w:tblStylePr>
  </w:style>
  <w:style w:type="table" w:styleId="ListTable2-Accent3">
    <w:name w:val="List Table 2 Accent 3"/>
    <w:basedOn w:val="TableNormal"/>
    <w:uiPriority w:val="47"/>
    <w:rsid w:val="00FE227B"/>
    <w:rPr>
      <w:rFonts w:ascii="Roboto" w:hAnsi="Roboto"/>
    </w:rPr>
    <w:tblPr>
      <w:tblStyleRowBandSize w:val="1"/>
      <w:tblStyleColBandSize w:val="1"/>
      <w:tblBorders>
        <w:top w:val="single" w:sz="4" w:space="0" w:color="76CC6B" w:themeColor="accent3" w:themeTint="99"/>
        <w:bottom w:val="single" w:sz="4" w:space="0" w:color="76CC6B" w:themeColor="accent3" w:themeTint="99"/>
        <w:insideH w:val="single" w:sz="4" w:space="0" w:color="76CC6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CD" w:themeFill="accent3" w:themeFillTint="33"/>
      </w:tcPr>
    </w:tblStylePr>
    <w:tblStylePr w:type="band1Horz">
      <w:tblPr/>
      <w:tcPr>
        <w:shd w:val="clear" w:color="auto" w:fill="D1EECD" w:themeFill="accent3" w:themeFillTint="33"/>
      </w:tcPr>
    </w:tblStylePr>
  </w:style>
  <w:style w:type="table" w:styleId="ListTable2-Accent4">
    <w:name w:val="List Table 2 Accent 4"/>
    <w:basedOn w:val="TableNormal"/>
    <w:uiPriority w:val="47"/>
    <w:rsid w:val="00FE227B"/>
    <w:rPr>
      <w:rFonts w:ascii="Roboto" w:hAnsi="Roboto"/>
    </w:rPr>
    <w:tblPr>
      <w:tblStyleRowBandSize w:val="1"/>
      <w:tblStyleColBandSize w:val="1"/>
      <w:tblBorders>
        <w:top w:val="single" w:sz="4" w:space="0" w:color="F6D25B" w:themeColor="accent4" w:themeTint="99"/>
        <w:bottom w:val="single" w:sz="4" w:space="0" w:color="F6D25B" w:themeColor="accent4" w:themeTint="99"/>
        <w:insideH w:val="single" w:sz="4" w:space="0" w:color="F6D25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C8" w:themeFill="accent4" w:themeFillTint="33"/>
      </w:tcPr>
    </w:tblStylePr>
    <w:tblStylePr w:type="band1Horz">
      <w:tblPr/>
      <w:tcPr>
        <w:shd w:val="clear" w:color="auto" w:fill="FCF0C8" w:themeFill="accent4" w:themeFillTint="33"/>
      </w:tcPr>
    </w:tblStylePr>
  </w:style>
  <w:style w:type="table" w:styleId="ListTable2-Accent5">
    <w:name w:val="List Table 2 Accent 5"/>
    <w:basedOn w:val="TableNormal"/>
    <w:uiPriority w:val="47"/>
    <w:rsid w:val="00FE227B"/>
    <w:rPr>
      <w:rFonts w:ascii="Roboto" w:hAnsi="Roboto"/>
    </w:rPr>
    <w:tblPr>
      <w:tblStyleRowBandSize w:val="1"/>
      <w:tblStyleColBandSize w:val="1"/>
      <w:tblBorders>
        <w:top w:val="single" w:sz="4" w:space="0" w:color="F19DAA" w:themeColor="accent5" w:themeTint="99"/>
        <w:bottom w:val="single" w:sz="4" w:space="0" w:color="F19DAA" w:themeColor="accent5" w:themeTint="99"/>
        <w:insideH w:val="single" w:sz="4" w:space="0" w:color="F19DA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EE2" w:themeFill="accent5" w:themeFillTint="33"/>
      </w:tcPr>
    </w:tblStylePr>
    <w:tblStylePr w:type="band1Horz">
      <w:tblPr/>
      <w:tcPr>
        <w:shd w:val="clear" w:color="auto" w:fill="FADEE2" w:themeFill="accent5" w:themeFillTint="33"/>
      </w:tcPr>
    </w:tblStylePr>
  </w:style>
  <w:style w:type="table" w:styleId="ListTable2-Accent6">
    <w:name w:val="List Table 2 Accent 6"/>
    <w:basedOn w:val="TableNormal"/>
    <w:uiPriority w:val="47"/>
    <w:rsid w:val="00FE227B"/>
    <w:rPr>
      <w:rFonts w:ascii="Roboto" w:hAnsi="Roboto"/>
    </w:rPr>
    <w:tblPr>
      <w:tblStyleRowBandSize w:val="1"/>
      <w:tblStyleColBandSize w:val="1"/>
      <w:tblBorders>
        <w:top w:val="single" w:sz="4" w:space="0" w:color="28DCFF" w:themeColor="accent6" w:themeTint="99"/>
        <w:bottom w:val="single" w:sz="4" w:space="0" w:color="28DCFF" w:themeColor="accent6" w:themeTint="99"/>
        <w:insideH w:val="single" w:sz="4" w:space="0" w:color="28DC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F3FF" w:themeFill="accent6" w:themeFillTint="33"/>
      </w:tcPr>
    </w:tblStylePr>
    <w:tblStylePr w:type="band1Horz">
      <w:tblPr/>
      <w:tcPr>
        <w:shd w:val="clear" w:color="auto" w:fill="B7F3FF" w:themeFill="accent6" w:themeFillTint="33"/>
      </w:tcPr>
    </w:tblStylePr>
  </w:style>
  <w:style w:type="table" w:styleId="ListTable3">
    <w:name w:val="List Table 3"/>
    <w:basedOn w:val="TableNormal"/>
    <w:uiPriority w:val="48"/>
    <w:rsid w:val="00FE227B"/>
    <w:rPr>
      <w:rFonts w:ascii="Roboto" w:hAnsi="Roboto"/>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E227B"/>
    <w:rPr>
      <w:rFonts w:ascii="Roboto" w:hAnsi="Roboto"/>
    </w:rPr>
    <w:tblPr>
      <w:tblStyleRowBandSize w:val="1"/>
      <w:tblStyleColBandSize w:val="1"/>
      <w:tblBorders>
        <w:top w:val="single" w:sz="4" w:space="0" w:color="342D8C" w:themeColor="accent1"/>
        <w:left w:val="single" w:sz="4" w:space="0" w:color="342D8C" w:themeColor="accent1"/>
        <w:bottom w:val="single" w:sz="4" w:space="0" w:color="342D8C" w:themeColor="accent1"/>
        <w:right w:val="single" w:sz="4" w:space="0" w:color="342D8C" w:themeColor="accent1"/>
      </w:tblBorders>
    </w:tblPr>
    <w:tblStylePr w:type="firstRow">
      <w:rPr>
        <w:b/>
        <w:bCs/>
        <w:color w:val="FFFFFF" w:themeColor="background1"/>
      </w:rPr>
      <w:tblPr/>
      <w:tcPr>
        <w:shd w:val="clear" w:color="auto" w:fill="342D8C" w:themeFill="accent1"/>
      </w:tcPr>
    </w:tblStylePr>
    <w:tblStylePr w:type="lastRow">
      <w:rPr>
        <w:b/>
        <w:bCs/>
      </w:rPr>
      <w:tblPr/>
      <w:tcPr>
        <w:tcBorders>
          <w:top w:val="double" w:sz="4" w:space="0" w:color="342D8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2D8C" w:themeColor="accent1"/>
          <w:right w:val="single" w:sz="4" w:space="0" w:color="342D8C" w:themeColor="accent1"/>
        </w:tcBorders>
      </w:tcPr>
    </w:tblStylePr>
    <w:tblStylePr w:type="band1Horz">
      <w:tblPr/>
      <w:tcPr>
        <w:tcBorders>
          <w:top w:val="single" w:sz="4" w:space="0" w:color="342D8C" w:themeColor="accent1"/>
          <w:bottom w:val="single" w:sz="4" w:space="0" w:color="342D8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2D8C" w:themeColor="accent1"/>
          <w:left w:val="nil"/>
        </w:tcBorders>
      </w:tcPr>
    </w:tblStylePr>
    <w:tblStylePr w:type="swCell">
      <w:tblPr/>
      <w:tcPr>
        <w:tcBorders>
          <w:top w:val="double" w:sz="4" w:space="0" w:color="342D8C" w:themeColor="accent1"/>
          <w:right w:val="nil"/>
        </w:tcBorders>
      </w:tcPr>
    </w:tblStylePr>
  </w:style>
  <w:style w:type="table" w:styleId="ListTable3-Accent2">
    <w:name w:val="List Table 3 Accent 2"/>
    <w:basedOn w:val="TableNormal"/>
    <w:uiPriority w:val="48"/>
    <w:rsid w:val="00FE227B"/>
    <w:rPr>
      <w:rFonts w:ascii="Roboto" w:hAnsi="Roboto"/>
    </w:rPr>
    <w:tblPr>
      <w:tblStyleRowBandSize w:val="1"/>
      <w:tblStyleColBandSize w:val="1"/>
      <w:tblBorders>
        <w:top w:val="single" w:sz="4" w:space="0" w:color="1CCFC9" w:themeColor="accent2"/>
        <w:left w:val="single" w:sz="4" w:space="0" w:color="1CCFC9" w:themeColor="accent2"/>
        <w:bottom w:val="single" w:sz="4" w:space="0" w:color="1CCFC9" w:themeColor="accent2"/>
        <w:right w:val="single" w:sz="4" w:space="0" w:color="1CCFC9" w:themeColor="accent2"/>
      </w:tblBorders>
    </w:tblPr>
    <w:tblStylePr w:type="firstRow">
      <w:rPr>
        <w:b/>
        <w:bCs/>
        <w:color w:val="FFFFFF" w:themeColor="background1"/>
      </w:rPr>
      <w:tblPr/>
      <w:tcPr>
        <w:shd w:val="clear" w:color="auto" w:fill="1CCFC9" w:themeFill="accent2"/>
      </w:tcPr>
    </w:tblStylePr>
    <w:tblStylePr w:type="lastRow">
      <w:rPr>
        <w:b/>
        <w:bCs/>
      </w:rPr>
      <w:tblPr/>
      <w:tcPr>
        <w:tcBorders>
          <w:top w:val="double" w:sz="4" w:space="0" w:color="1CCFC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CFC9" w:themeColor="accent2"/>
          <w:right w:val="single" w:sz="4" w:space="0" w:color="1CCFC9" w:themeColor="accent2"/>
        </w:tcBorders>
      </w:tcPr>
    </w:tblStylePr>
    <w:tblStylePr w:type="band1Horz">
      <w:tblPr/>
      <w:tcPr>
        <w:tcBorders>
          <w:top w:val="single" w:sz="4" w:space="0" w:color="1CCFC9" w:themeColor="accent2"/>
          <w:bottom w:val="single" w:sz="4" w:space="0" w:color="1CCFC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CFC9" w:themeColor="accent2"/>
          <w:left w:val="nil"/>
        </w:tcBorders>
      </w:tcPr>
    </w:tblStylePr>
    <w:tblStylePr w:type="swCell">
      <w:tblPr/>
      <w:tcPr>
        <w:tcBorders>
          <w:top w:val="double" w:sz="4" w:space="0" w:color="1CCFC9" w:themeColor="accent2"/>
          <w:right w:val="nil"/>
        </w:tcBorders>
      </w:tcPr>
    </w:tblStylePr>
  </w:style>
  <w:style w:type="table" w:styleId="ListTable3-Accent3">
    <w:name w:val="List Table 3 Accent 3"/>
    <w:basedOn w:val="TableNormal"/>
    <w:uiPriority w:val="48"/>
    <w:rsid w:val="00FE227B"/>
    <w:rPr>
      <w:rFonts w:ascii="Roboto" w:hAnsi="Roboto"/>
    </w:rPr>
    <w:tblPr>
      <w:tblStyleRowBandSize w:val="1"/>
      <w:tblStyleColBandSize w:val="1"/>
      <w:tblBorders>
        <w:top w:val="single" w:sz="4" w:space="0" w:color="38862E" w:themeColor="accent3"/>
        <w:left w:val="single" w:sz="4" w:space="0" w:color="38862E" w:themeColor="accent3"/>
        <w:bottom w:val="single" w:sz="4" w:space="0" w:color="38862E" w:themeColor="accent3"/>
        <w:right w:val="single" w:sz="4" w:space="0" w:color="38862E" w:themeColor="accent3"/>
      </w:tblBorders>
    </w:tblPr>
    <w:tblStylePr w:type="firstRow">
      <w:rPr>
        <w:b/>
        <w:bCs/>
        <w:color w:val="FFFFFF" w:themeColor="background1"/>
      </w:rPr>
      <w:tblPr/>
      <w:tcPr>
        <w:shd w:val="clear" w:color="auto" w:fill="38862E" w:themeFill="accent3"/>
      </w:tcPr>
    </w:tblStylePr>
    <w:tblStylePr w:type="lastRow">
      <w:rPr>
        <w:b/>
        <w:bCs/>
      </w:rPr>
      <w:tblPr/>
      <w:tcPr>
        <w:tcBorders>
          <w:top w:val="double" w:sz="4" w:space="0" w:color="38862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8862E" w:themeColor="accent3"/>
          <w:right w:val="single" w:sz="4" w:space="0" w:color="38862E" w:themeColor="accent3"/>
        </w:tcBorders>
      </w:tcPr>
    </w:tblStylePr>
    <w:tblStylePr w:type="band1Horz">
      <w:tblPr/>
      <w:tcPr>
        <w:tcBorders>
          <w:top w:val="single" w:sz="4" w:space="0" w:color="38862E" w:themeColor="accent3"/>
          <w:bottom w:val="single" w:sz="4" w:space="0" w:color="38862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8862E" w:themeColor="accent3"/>
          <w:left w:val="nil"/>
        </w:tcBorders>
      </w:tcPr>
    </w:tblStylePr>
    <w:tblStylePr w:type="swCell">
      <w:tblPr/>
      <w:tcPr>
        <w:tcBorders>
          <w:top w:val="double" w:sz="4" w:space="0" w:color="38862E" w:themeColor="accent3"/>
          <w:right w:val="nil"/>
        </w:tcBorders>
      </w:tcPr>
    </w:tblStylePr>
  </w:style>
  <w:style w:type="table" w:styleId="ListTable3-Accent4">
    <w:name w:val="List Table 3 Accent 4"/>
    <w:basedOn w:val="TableNormal"/>
    <w:uiPriority w:val="48"/>
    <w:rsid w:val="00FE227B"/>
    <w:rPr>
      <w:rFonts w:ascii="Roboto" w:hAnsi="Roboto"/>
    </w:rPr>
    <w:tblPr>
      <w:tblStyleRowBandSize w:val="1"/>
      <w:tblStyleColBandSize w:val="1"/>
      <w:tblBorders>
        <w:top w:val="single" w:sz="4" w:space="0" w:color="D5A70B" w:themeColor="accent4"/>
        <w:left w:val="single" w:sz="4" w:space="0" w:color="D5A70B" w:themeColor="accent4"/>
        <w:bottom w:val="single" w:sz="4" w:space="0" w:color="D5A70B" w:themeColor="accent4"/>
        <w:right w:val="single" w:sz="4" w:space="0" w:color="D5A70B" w:themeColor="accent4"/>
      </w:tblBorders>
    </w:tblPr>
    <w:tblStylePr w:type="firstRow">
      <w:rPr>
        <w:b/>
        <w:bCs/>
        <w:color w:val="FFFFFF" w:themeColor="background1"/>
      </w:rPr>
      <w:tblPr/>
      <w:tcPr>
        <w:shd w:val="clear" w:color="auto" w:fill="D5A70B" w:themeFill="accent4"/>
      </w:tcPr>
    </w:tblStylePr>
    <w:tblStylePr w:type="lastRow">
      <w:rPr>
        <w:b/>
        <w:bCs/>
      </w:rPr>
      <w:tblPr/>
      <w:tcPr>
        <w:tcBorders>
          <w:top w:val="double" w:sz="4" w:space="0" w:color="D5A70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A70B" w:themeColor="accent4"/>
          <w:right w:val="single" w:sz="4" w:space="0" w:color="D5A70B" w:themeColor="accent4"/>
        </w:tcBorders>
      </w:tcPr>
    </w:tblStylePr>
    <w:tblStylePr w:type="band1Horz">
      <w:tblPr/>
      <w:tcPr>
        <w:tcBorders>
          <w:top w:val="single" w:sz="4" w:space="0" w:color="D5A70B" w:themeColor="accent4"/>
          <w:bottom w:val="single" w:sz="4" w:space="0" w:color="D5A70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A70B" w:themeColor="accent4"/>
          <w:left w:val="nil"/>
        </w:tcBorders>
      </w:tcPr>
    </w:tblStylePr>
    <w:tblStylePr w:type="swCell">
      <w:tblPr/>
      <w:tcPr>
        <w:tcBorders>
          <w:top w:val="double" w:sz="4" w:space="0" w:color="D5A70B" w:themeColor="accent4"/>
          <w:right w:val="nil"/>
        </w:tcBorders>
      </w:tcPr>
    </w:tblStylePr>
  </w:style>
  <w:style w:type="table" w:styleId="ListTable3-Accent5">
    <w:name w:val="List Table 3 Accent 5"/>
    <w:basedOn w:val="TableNormal"/>
    <w:uiPriority w:val="48"/>
    <w:rsid w:val="00FE227B"/>
    <w:rPr>
      <w:rFonts w:ascii="Roboto" w:hAnsi="Roboto"/>
    </w:rPr>
    <w:tblPr>
      <w:tblStyleRowBandSize w:val="1"/>
      <w:tblStyleColBandSize w:val="1"/>
      <w:tblBorders>
        <w:top w:val="single" w:sz="4" w:space="0" w:color="E85D72" w:themeColor="accent5"/>
        <w:left w:val="single" w:sz="4" w:space="0" w:color="E85D72" w:themeColor="accent5"/>
        <w:bottom w:val="single" w:sz="4" w:space="0" w:color="E85D72" w:themeColor="accent5"/>
        <w:right w:val="single" w:sz="4" w:space="0" w:color="E85D72" w:themeColor="accent5"/>
      </w:tblBorders>
    </w:tblPr>
    <w:tblStylePr w:type="firstRow">
      <w:rPr>
        <w:b/>
        <w:bCs/>
        <w:color w:val="FFFFFF" w:themeColor="background1"/>
      </w:rPr>
      <w:tblPr/>
      <w:tcPr>
        <w:shd w:val="clear" w:color="auto" w:fill="E85D72" w:themeFill="accent5"/>
      </w:tcPr>
    </w:tblStylePr>
    <w:tblStylePr w:type="lastRow">
      <w:rPr>
        <w:b/>
        <w:bCs/>
      </w:rPr>
      <w:tblPr/>
      <w:tcPr>
        <w:tcBorders>
          <w:top w:val="double" w:sz="4" w:space="0" w:color="E85D7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5D72" w:themeColor="accent5"/>
          <w:right w:val="single" w:sz="4" w:space="0" w:color="E85D72" w:themeColor="accent5"/>
        </w:tcBorders>
      </w:tcPr>
    </w:tblStylePr>
    <w:tblStylePr w:type="band1Horz">
      <w:tblPr/>
      <w:tcPr>
        <w:tcBorders>
          <w:top w:val="single" w:sz="4" w:space="0" w:color="E85D72" w:themeColor="accent5"/>
          <w:bottom w:val="single" w:sz="4" w:space="0" w:color="E85D7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5D72" w:themeColor="accent5"/>
          <w:left w:val="nil"/>
        </w:tcBorders>
      </w:tcPr>
    </w:tblStylePr>
    <w:tblStylePr w:type="swCell">
      <w:tblPr/>
      <w:tcPr>
        <w:tcBorders>
          <w:top w:val="double" w:sz="4" w:space="0" w:color="E85D72" w:themeColor="accent5"/>
          <w:right w:val="nil"/>
        </w:tcBorders>
      </w:tcPr>
    </w:tblStylePr>
  </w:style>
  <w:style w:type="table" w:styleId="ListTable3-Accent6">
    <w:name w:val="List Table 3 Accent 6"/>
    <w:basedOn w:val="TableNormal"/>
    <w:uiPriority w:val="48"/>
    <w:rsid w:val="00FE227B"/>
    <w:rPr>
      <w:rFonts w:ascii="Roboto" w:hAnsi="Roboto"/>
    </w:rPr>
    <w:tblPr>
      <w:tblStyleRowBandSize w:val="1"/>
      <w:tblStyleColBandSize w:val="1"/>
      <w:tblBorders>
        <w:top w:val="single" w:sz="4" w:space="0" w:color="008098" w:themeColor="accent6"/>
        <w:left w:val="single" w:sz="4" w:space="0" w:color="008098" w:themeColor="accent6"/>
        <w:bottom w:val="single" w:sz="4" w:space="0" w:color="008098" w:themeColor="accent6"/>
        <w:right w:val="single" w:sz="4" w:space="0" w:color="008098" w:themeColor="accent6"/>
      </w:tblBorders>
    </w:tblPr>
    <w:tblStylePr w:type="firstRow">
      <w:rPr>
        <w:b/>
        <w:bCs/>
        <w:color w:val="FFFFFF" w:themeColor="background1"/>
      </w:rPr>
      <w:tblPr/>
      <w:tcPr>
        <w:shd w:val="clear" w:color="auto" w:fill="008098" w:themeFill="accent6"/>
      </w:tcPr>
    </w:tblStylePr>
    <w:tblStylePr w:type="lastRow">
      <w:rPr>
        <w:b/>
        <w:bCs/>
      </w:rPr>
      <w:tblPr/>
      <w:tcPr>
        <w:tcBorders>
          <w:top w:val="double" w:sz="4" w:space="0" w:color="00809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098" w:themeColor="accent6"/>
          <w:right w:val="single" w:sz="4" w:space="0" w:color="008098" w:themeColor="accent6"/>
        </w:tcBorders>
      </w:tcPr>
    </w:tblStylePr>
    <w:tblStylePr w:type="band1Horz">
      <w:tblPr/>
      <w:tcPr>
        <w:tcBorders>
          <w:top w:val="single" w:sz="4" w:space="0" w:color="008098" w:themeColor="accent6"/>
          <w:bottom w:val="single" w:sz="4" w:space="0" w:color="00809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098" w:themeColor="accent6"/>
          <w:left w:val="nil"/>
        </w:tcBorders>
      </w:tcPr>
    </w:tblStylePr>
    <w:tblStylePr w:type="swCell">
      <w:tblPr/>
      <w:tcPr>
        <w:tcBorders>
          <w:top w:val="double" w:sz="4" w:space="0" w:color="008098" w:themeColor="accent6"/>
          <w:right w:val="nil"/>
        </w:tcBorders>
      </w:tcPr>
    </w:tblStylePr>
  </w:style>
  <w:style w:type="table" w:styleId="ListTable4">
    <w:name w:val="List Table 4"/>
    <w:basedOn w:val="TableNormal"/>
    <w:uiPriority w:val="49"/>
    <w:rsid w:val="00FE227B"/>
    <w:rPr>
      <w:rFonts w:ascii="Roboto" w:hAnsi="Roboto"/>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E227B"/>
    <w:rPr>
      <w:rFonts w:ascii="Roboto" w:hAnsi="Roboto"/>
    </w:rPr>
    <w:tblPr>
      <w:tblStyleRowBandSize w:val="1"/>
      <w:tblStyleColBandSize w:val="1"/>
      <w:tblBorders>
        <w:top w:val="single" w:sz="4" w:space="0" w:color="726BCF" w:themeColor="accent1" w:themeTint="99"/>
        <w:left w:val="single" w:sz="4" w:space="0" w:color="726BCF" w:themeColor="accent1" w:themeTint="99"/>
        <w:bottom w:val="single" w:sz="4" w:space="0" w:color="726BCF" w:themeColor="accent1" w:themeTint="99"/>
        <w:right w:val="single" w:sz="4" w:space="0" w:color="726BCF" w:themeColor="accent1" w:themeTint="99"/>
        <w:insideH w:val="single" w:sz="4" w:space="0" w:color="726BCF" w:themeColor="accent1" w:themeTint="99"/>
      </w:tblBorders>
    </w:tblPr>
    <w:tblStylePr w:type="firstRow">
      <w:rPr>
        <w:b/>
        <w:bCs/>
        <w:color w:val="FFFFFF" w:themeColor="background1"/>
      </w:rPr>
      <w:tblPr/>
      <w:tcPr>
        <w:tcBorders>
          <w:top w:val="single" w:sz="4" w:space="0" w:color="342D8C" w:themeColor="accent1"/>
          <w:left w:val="single" w:sz="4" w:space="0" w:color="342D8C" w:themeColor="accent1"/>
          <w:bottom w:val="single" w:sz="4" w:space="0" w:color="342D8C" w:themeColor="accent1"/>
          <w:right w:val="single" w:sz="4" w:space="0" w:color="342D8C" w:themeColor="accent1"/>
          <w:insideH w:val="nil"/>
        </w:tcBorders>
        <w:shd w:val="clear" w:color="auto" w:fill="342D8C" w:themeFill="accent1"/>
      </w:tcPr>
    </w:tblStylePr>
    <w:tblStylePr w:type="lastRow">
      <w:rPr>
        <w:b/>
        <w:bCs/>
      </w:rPr>
      <w:tblPr/>
      <w:tcPr>
        <w:tcBorders>
          <w:top w:val="double" w:sz="4" w:space="0" w:color="726BCF" w:themeColor="accent1" w:themeTint="99"/>
        </w:tcBorders>
      </w:tcPr>
    </w:tblStylePr>
    <w:tblStylePr w:type="firstCol">
      <w:rPr>
        <w:b/>
        <w:bCs/>
      </w:rPr>
    </w:tblStylePr>
    <w:tblStylePr w:type="lastCol">
      <w:rPr>
        <w:b/>
        <w:bCs/>
      </w:rPr>
    </w:tblStylePr>
    <w:tblStylePr w:type="band1Vert">
      <w:tblPr/>
      <w:tcPr>
        <w:shd w:val="clear" w:color="auto" w:fill="D0CDEF" w:themeFill="accent1" w:themeFillTint="33"/>
      </w:tcPr>
    </w:tblStylePr>
    <w:tblStylePr w:type="band1Horz">
      <w:tblPr/>
      <w:tcPr>
        <w:shd w:val="clear" w:color="auto" w:fill="D0CDEF" w:themeFill="accent1" w:themeFillTint="33"/>
      </w:tcPr>
    </w:tblStylePr>
  </w:style>
  <w:style w:type="table" w:styleId="ListTable4-Accent2">
    <w:name w:val="List Table 4 Accent 2"/>
    <w:basedOn w:val="TableNormal"/>
    <w:uiPriority w:val="49"/>
    <w:rsid w:val="00FE227B"/>
    <w:rPr>
      <w:rFonts w:ascii="Roboto" w:hAnsi="Roboto"/>
    </w:rPr>
    <w:tblPr>
      <w:tblStyleRowBandSize w:val="1"/>
      <w:tblStyleColBandSize w:val="1"/>
      <w:tblBorders>
        <w:top w:val="single" w:sz="4" w:space="0" w:color="6DEBE6" w:themeColor="accent2" w:themeTint="99"/>
        <w:left w:val="single" w:sz="4" w:space="0" w:color="6DEBE6" w:themeColor="accent2" w:themeTint="99"/>
        <w:bottom w:val="single" w:sz="4" w:space="0" w:color="6DEBE6" w:themeColor="accent2" w:themeTint="99"/>
        <w:right w:val="single" w:sz="4" w:space="0" w:color="6DEBE6" w:themeColor="accent2" w:themeTint="99"/>
        <w:insideH w:val="single" w:sz="4" w:space="0" w:color="6DEBE6" w:themeColor="accent2" w:themeTint="99"/>
      </w:tblBorders>
    </w:tblPr>
    <w:tblStylePr w:type="firstRow">
      <w:rPr>
        <w:b/>
        <w:bCs/>
        <w:color w:val="FFFFFF" w:themeColor="background1"/>
      </w:rPr>
      <w:tblPr/>
      <w:tcPr>
        <w:tcBorders>
          <w:top w:val="single" w:sz="4" w:space="0" w:color="1CCFC9" w:themeColor="accent2"/>
          <w:left w:val="single" w:sz="4" w:space="0" w:color="1CCFC9" w:themeColor="accent2"/>
          <w:bottom w:val="single" w:sz="4" w:space="0" w:color="1CCFC9" w:themeColor="accent2"/>
          <w:right w:val="single" w:sz="4" w:space="0" w:color="1CCFC9" w:themeColor="accent2"/>
          <w:insideH w:val="nil"/>
        </w:tcBorders>
        <w:shd w:val="clear" w:color="auto" w:fill="1CCFC9" w:themeFill="accent2"/>
      </w:tcPr>
    </w:tblStylePr>
    <w:tblStylePr w:type="lastRow">
      <w:rPr>
        <w:b/>
        <w:bCs/>
      </w:rPr>
      <w:tblPr/>
      <w:tcPr>
        <w:tcBorders>
          <w:top w:val="double" w:sz="4" w:space="0" w:color="6DEBE6" w:themeColor="accent2" w:themeTint="99"/>
        </w:tcBorders>
      </w:tcPr>
    </w:tblStylePr>
    <w:tblStylePr w:type="firstCol">
      <w:rPr>
        <w:b/>
        <w:bCs/>
      </w:rPr>
    </w:tblStylePr>
    <w:tblStylePr w:type="lastCol">
      <w:rPr>
        <w:b/>
        <w:bCs/>
      </w:rPr>
    </w:tblStylePr>
    <w:tblStylePr w:type="band1Vert">
      <w:tblPr/>
      <w:tcPr>
        <w:shd w:val="clear" w:color="auto" w:fill="CEF8F7" w:themeFill="accent2" w:themeFillTint="33"/>
      </w:tcPr>
    </w:tblStylePr>
    <w:tblStylePr w:type="band1Horz">
      <w:tblPr/>
      <w:tcPr>
        <w:shd w:val="clear" w:color="auto" w:fill="CEF8F7" w:themeFill="accent2" w:themeFillTint="33"/>
      </w:tcPr>
    </w:tblStylePr>
  </w:style>
  <w:style w:type="table" w:styleId="ListTable4-Accent3">
    <w:name w:val="List Table 4 Accent 3"/>
    <w:basedOn w:val="TableNormal"/>
    <w:uiPriority w:val="49"/>
    <w:rsid w:val="00FE227B"/>
    <w:rPr>
      <w:rFonts w:ascii="Roboto" w:hAnsi="Roboto"/>
    </w:rPr>
    <w:tblPr>
      <w:tblStyleRowBandSize w:val="1"/>
      <w:tblStyleColBandSize w:val="1"/>
      <w:tblBorders>
        <w:top w:val="single" w:sz="4" w:space="0" w:color="76CC6B" w:themeColor="accent3" w:themeTint="99"/>
        <w:left w:val="single" w:sz="4" w:space="0" w:color="76CC6B" w:themeColor="accent3" w:themeTint="99"/>
        <w:bottom w:val="single" w:sz="4" w:space="0" w:color="76CC6B" w:themeColor="accent3" w:themeTint="99"/>
        <w:right w:val="single" w:sz="4" w:space="0" w:color="76CC6B" w:themeColor="accent3" w:themeTint="99"/>
        <w:insideH w:val="single" w:sz="4" w:space="0" w:color="76CC6B" w:themeColor="accent3" w:themeTint="99"/>
      </w:tblBorders>
    </w:tblPr>
    <w:tblStylePr w:type="firstRow">
      <w:rPr>
        <w:b/>
        <w:bCs/>
        <w:color w:val="FFFFFF" w:themeColor="background1"/>
      </w:rPr>
      <w:tblPr/>
      <w:tcPr>
        <w:tcBorders>
          <w:top w:val="single" w:sz="4" w:space="0" w:color="38862E" w:themeColor="accent3"/>
          <w:left w:val="single" w:sz="4" w:space="0" w:color="38862E" w:themeColor="accent3"/>
          <w:bottom w:val="single" w:sz="4" w:space="0" w:color="38862E" w:themeColor="accent3"/>
          <w:right w:val="single" w:sz="4" w:space="0" w:color="38862E" w:themeColor="accent3"/>
          <w:insideH w:val="nil"/>
        </w:tcBorders>
        <w:shd w:val="clear" w:color="auto" w:fill="38862E" w:themeFill="accent3"/>
      </w:tcPr>
    </w:tblStylePr>
    <w:tblStylePr w:type="lastRow">
      <w:rPr>
        <w:b/>
        <w:bCs/>
      </w:rPr>
      <w:tblPr/>
      <w:tcPr>
        <w:tcBorders>
          <w:top w:val="double" w:sz="4" w:space="0" w:color="76CC6B" w:themeColor="accent3" w:themeTint="99"/>
        </w:tcBorders>
      </w:tcPr>
    </w:tblStylePr>
    <w:tblStylePr w:type="firstCol">
      <w:rPr>
        <w:b/>
        <w:bCs/>
      </w:rPr>
    </w:tblStylePr>
    <w:tblStylePr w:type="lastCol">
      <w:rPr>
        <w:b/>
        <w:bCs/>
      </w:rPr>
    </w:tblStylePr>
    <w:tblStylePr w:type="band1Vert">
      <w:tblPr/>
      <w:tcPr>
        <w:shd w:val="clear" w:color="auto" w:fill="D1EECD" w:themeFill="accent3" w:themeFillTint="33"/>
      </w:tcPr>
    </w:tblStylePr>
    <w:tblStylePr w:type="band1Horz">
      <w:tblPr/>
      <w:tcPr>
        <w:shd w:val="clear" w:color="auto" w:fill="D1EECD" w:themeFill="accent3" w:themeFillTint="33"/>
      </w:tcPr>
    </w:tblStylePr>
  </w:style>
  <w:style w:type="table" w:styleId="ListTable4-Accent4">
    <w:name w:val="List Table 4 Accent 4"/>
    <w:basedOn w:val="TableNormal"/>
    <w:uiPriority w:val="49"/>
    <w:rsid w:val="00FE227B"/>
    <w:rPr>
      <w:rFonts w:ascii="Roboto" w:hAnsi="Roboto"/>
    </w:rPr>
    <w:tblPr>
      <w:tblStyleRowBandSize w:val="1"/>
      <w:tblStyleColBandSize w:val="1"/>
      <w:tblBorders>
        <w:top w:val="single" w:sz="4" w:space="0" w:color="F6D25B" w:themeColor="accent4" w:themeTint="99"/>
        <w:left w:val="single" w:sz="4" w:space="0" w:color="F6D25B" w:themeColor="accent4" w:themeTint="99"/>
        <w:bottom w:val="single" w:sz="4" w:space="0" w:color="F6D25B" w:themeColor="accent4" w:themeTint="99"/>
        <w:right w:val="single" w:sz="4" w:space="0" w:color="F6D25B" w:themeColor="accent4" w:themeTint="99"/>
        <w:insideH w:val="single" w:sz="4" w:space="0" w:color="F6D25B" w:themeColor="accent4" w:themeTint="99"/>
      </w:tblBorders>
    </w:tblPr>
    <w:tblStylePr w:type="firstRow">
      <w:rPr>
        <w:b/>
        <w:bCs/>
        <w:color w:val="FFFFFF" w:themeColor="background1"/>
      </w:rPr>
      <w:tblPr/>
      <w:tcPr>
        <w:tcBorders>
          <w:top w:val="single" w:sz="4" w:space="0" w:color="D5A70B" w:themeColor="accent4"/>
          <w:left w:val="single" w:sz="4" w:space="0" w:color="D5A70B" w:themeColor="accent4"/>
          <w:bottom w:val="single" w:sz="4" w:space="0" w:color="D5A70B" w:themeColor="accent4"/>
          <w:right w:val="single" w:sz="4" w:space="0" w:color="D5A70B" w:themeColor="accent4"/>
          <w:insideH w:val="nil"/>
        </w:tcBorders>
        <w:shd w:val="clear" w:color="auto" w:fill="D5A70B" w:themeFill="accent4"/>
      </w:tcPr>
    </w:tblStylePr>
    <w:tblStylePr w:type="lastRow">
      <w:rPr>
        <w:b/>
        <w:bCs/>
      </w:rPr>
      <w:tblPr/>
      <w:tcPr>
        <w:tcBorders>
          <w:top w:val="double" w:sz="4" w:space="0" w:color="F6D25B" w:themeColor="accent4" w:themeTint="99"/>
        </w:tcBorders>
      </w:tcPr>
    </w:tblStylePr>
    <w:tblStylePr w:type="firstCol">
      <w:rPr>
        <w:b/>
        <w:bCs/>
      </w:rPr>
    </w:tblStylePr>
    <w:tblStylePr w:type="lastCol">
      <w:rPr>
        <w:b/>
        <w:bCs/>
      </w:rPr>
    </w:tblStylePr>
    <w:tblStylePr w:type="band1Vert">
      <w:tblPr/>
      <w:tcPr>
        <w:shd w:val="clear" w:color="auto" w:fill="FCF0C8" w:themeFill="accent4" w:themeFillTint="33"/>
      </w:tcPr>
    </w:tblStylePr>
    <w:tblStylePr w:type="band1Horz">
      <w:tblPr/>
      <w:tcPr>
        <w:shd w:val="clear" w:color="auto" w:fill="FCF0C8" w:themeFill="accent4" w:themeFillTint="33"/>
      </w:tcPr>
    </w:tblStylePr>
  </w:style>
  <w:style w:type="table" w:styleId="ListTable4-Accent5">
    <w:name w:val="List Table 4 Accent 5"/>
    <w:basedOn w:val="TableNormal"/>
    <w:uiPriority w:val="49"/>
    <w:rsid w:val="00FE227B"/>
    <w:rPr>
      <w:rFonts w:ascii="Roboto" w:hAnsi="Roboto"/>
    </w:rPr>
    <w:tblPr>
      <w:tblStyleRowBandSize w:val="1"/>
      <w:tblStyleColBandSize w:val="1"/>
      <w:tblBorders>
        <w:top w:val="single" w:sz="4" w:space="0" w:color="F19DAA" w:themeColor="accent5" w:themeTint="99"/>
        <w:left w:val="single" w:sz="4" w:space="0" w:color="F19DAA" w:themeColor="accent5" w:themeTint="99"/>
        <w:bottom w:val="single" w:sz="4" w:space="0" w:color="F19DAA" w:themeColor="accent5" w:themeTint="99"/>
        <w:right w:val="single" w:sz="4" w:space="0" w:color="F19DAA" w:themeColor="accent5" w:themeTint="99"/>
        <w:insideH w:val="single" w:sz="4" w:space="0" w:color="F19DAA" w:themeColor="accent5" w:themeTint="99"/>
      </w:tblBorders>
    </w:tblPr>
    <w:tblStylePr w:type="firstRow">
      <w:rPr>
        <w:b/>
        <w:bCs/>
        <w:color w:val="FFFFFF" w:themeColor="background1"/>
      </w:rPr>
      <w:tblPr/>
      <w:tcPr>
        <w:tcBorders>
          <w:top w:val="single" w:sz="4" w:space="0" w:color="E85D72" w:themeColor="accent5"/>
          <w:left w:val="single" w:sz="4" w:space="0" w:color="E85D72" w:themeColor="accent5"/>
          <w:bottom w:val="single" w:sz="4" w:space="0" w:color="E85D72" w:themeColor="accent5"/>
          <w:right w:val="single" w:sz="4" w:space="0" w:color="E85D72" w:themeColor="accent5"/>
          <w:insideH w:val="nil"/>
        </w:tcBorders>
        <w:shd w:val="clear" w:color="auto" w:fill="E85D72" w:themeFill="accent5"/>
      </w:tcPr>
    </w:tblStylePr>
    <w:tblStylePr w:type="lastRow">
      <w:rPr>
        <w:b/>
        <w:bCs/>
      </w:rPr>
      <w:tblPr/>
      <w:tcPr>
        <w:tcBorders>
          <w:top w:val="double" w:sz="4" w:space="0" w:color="F19DAA" w:themeColor="accent5" w:themeTint="99"/>
        </w:tcBorders>
      </w:tcPr>
    </w:tblStylePr>
    <w:tblStylePr w:type="firstCol">
      <w:rPr>
        <w:b/>
        <w:bCs/>
      </w:rPr>
    </w:tblStylePr>
    <w:tblStylePr w:type="lastCol">
      <w:rPr>
        <w:b/>
        <w:bCs/>
      </w:rPr>
    </w:tblStylePr>
    <w:tblStylePr w:type="band1Vert">
      <w:tblPr/>
      <w:tcPr>
        <w:shd w:val="clear" w:color="auto" w:fill="FADEE2" w:themeFill="accent5" w:themeFillTint="33"/>
      </w:tcPr>
    </w:tblStylePr>
    <w:tblStylePr w:type="band1Horz">
      <w:tblPr/>
      <w:tcPr>
        <w:shd w:val="clear" w:color="auto" w:fill="FADEE2" w:themeFill="accent5" w:themeFillTint="33"/>
      </w:tcPr>
    </w:tblStylePr>
  </w:style>
  <w:style w:type="table" w:styleId="ListTable4-Accent6">
    <w:name w:val="List Table 4 Accent 6"/>
    <w:basedOn w:val="TableNormal"/>
    <w:uiPriority w:val="49"/>
    <w:rsid w:val="00FE227B"/>
    <w:rPr>
      <w:rFonts w:ascii="Roboto" w:hAnsi="Roboto"/>
    </w:rPr>
    <w:tblPr>
      <w:tblStyleRowBandSize w:val="1"/>
      <w:tblStyleColBandSize w:val="1"/>
      <w:tblBorders>
        <w:top w:val="single" w:sz="4" w:space="0" w:color="28DCFF" w:themeColor="accent6" w:themeTint="99"/>
        <w:left w:val="single" w:sz="4" w:space="0" w:color="28DCFF" w:themeColor="accent6" w:themeTint="99"/>
        <w:bottom w:val="single" w:sz="4" w:space="0" w:color="28DCFF" w:themeColor="accent6" w:themeTint="99"/>
        <w:right w:val="single" w:sz="4" w:space="0" w:color="28DCFF" w:themeColor="accent6" w:themeTint="99"/>
        <w:insideH w:val="single" w:sz="4" w:space="0" w:color="28DCFF" w:themeColor="accent6" w:themeTint="99"/>
      </w:tblBorders>
    </w:tblPr>
    <w:tblStylePr w:type="firstRow">
      <w:rPr>
        <w:b/>
        <w:bCs/>
        <w:color w:val="FFFFFF" w:themeColor="background1"/>
      </w:rPr>
      <w:tblPr/>
      <w:tcPr>
        <w:tcBorders>
          <w:top w:val="single" w:sz="4" w:space="0" w:color="008098" w:themeColor="accent6"/>
          <w:left w:val="single" w:sz="4" w:space="0" w:color="008098" w:themeColor="accent6"/>
          <w:bottom w:val="single" w:sz="4" w:space="0" w:color="008098" w:themeColor="accent6"/>
          <w:right w:val="single" w:sz="4" w:space="0" w:color="008098" w:themeColor="accent6"/>
          <w:insideH w:val="nil"/>
        </w:tcBorders>
        <w:shd w:val="clear" w:color="auto" w:fill="008098" w:themeFill="accent6"/>
      </w:tcPr>
    </w:tblStylePr>
    <w:tblStylePr w:type="lastRow">
      <w:rPr>
        <w:b/>
        <w:bCs/>
      </w:rPr>
      <w:tblPr/>
      <w:tcPr>
        <w:tcBorders>
          <w:top w:val="double" w:sz="4" w:space="0" w:color="28DCFF" w:themeColor="accent6" w:themeTint="99"/>
        </w:tcBorders>
      </w:tcPr>
    </w:tblStylePr>
    <w:tblStylePr w:type="firstCol">
      <w:rPr>
        <w:b/>
        <w:bCs/>
      </w:rPr>
    </w:tblStylePr>
    <w:tblStylePr w:type="lastCol">
      <w:rPr>
        <w:b/>
        <w:bCs/>
      </w:rPr>
    </w:tblStylePr>
    <w:tblStylePr w:type="band1Vert">
      <w:tblPr/>
      <w:tcPr>
        <w:shd w:val="clear" w:color="auto" w:fill="B7F3FF" w:themeFill="accent6" w:themeFillTint="33"/>
      </w:tcPr>
    </w:tblStylePr>
    <w:tblStylePr w:type="band1Horz">
      <w:tblPr/>
      <w:tcPr>
        <w:shd w:val="clear" w:color="auto" w:fill="B7F3FF" w:themeFill="accent6" w:themeFillTint="33"/>
      </w:tcPr>
    </w:tblStylePr>
  </w:style>
  <w:style w:type="table" w:styleId="ListTable5Dark">
    <w:name w:val="List Table 5 Dark"/>
    <w:basedOn w:val="TableNormal"/>
    <w:uiPriority w:val="50"/>
    <w:rsid w:val="00FE227B"/>
    <w:rPr>
      <w:rFonts w:ascii="Roboto" w:hAnsi="Roboto"/>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E227B"/>
    <w:rPr>
      <w:rFonts w:ascii="Roboto" w:hAnsi="Roboto"/>
      <w:color w:val="FFFFFF" w:themeColor="background1"/>
    </w:rPr>
    <w:tblPr>
      <w:tblStyleRowBandSize w:val="1"/>
      <w:tblStyleColBandSize w:val="1"/>
      <w:tblBorders>
        <w:top w:val="single" w:sz="24" w:space="0" w:color="342D8C" w:themeColor="accent1"/>
        <w:left w:val="single" w:sz="24" w:space="0" w:color="342D8C" w:themeColor="accent1"/>
        <w:bottom w:val="single" w:sz="24" w:space="0" w:color="342D8C" w:themeColor="accent1"/>
        <w:right w:val="single" w:sz="24" w:space="0" w:color="342D8C" w:themeColor="accent1"/>
      </w:tblBorders>
    </w:tblPr>
    <w:tcPr>
      <w:shd w:val="clear" w:color="auto" w:fill="342D8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E227B"/>
    <w:rPr>
      <w:rFonts w:ascii="Roboto" w:hAnsi="Roboto"/>
      <w:color w:val="FFFFFF" w:themeColor="background1"/>
    </w:rPr>
    <w:tblPr>
      <w:tblStyleRowBandSize w:val="1"/>
      <w:tblStyleColBandSize w:val="1"/>
      <w:tblBorders>
        <w:top w:val="single" w:sz="24" w:space="0" w:color="1CCFC9" w:themeColor="accent2"/>
        <w:left w:val="single" w:sz="24" w:space="0" w:color="1CCFC9" w:themeColor="accent2"/>
        <w:bottom w:val="single" w:sz="24" w:space="0" w:color="1CCFC9" w:themeColor="accent2"/>
        <w:right w:val="single" w:sz="24" w:space="0" w:color="1CCFC9" w:themeColor="accent2"/>
      </w:tblBorders>
    </w:tblPr>
    <w:tcPr>
      <w:shd w:val="clear" w:color="auto" w:fill="1CCFC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E227B"/>
    <w:rPr>
      <w:rFonts w:ascii="Roboto" w:hAnsi="Roboto"/>
      <w:color w:val="FFFFFF" w:themeColor="background1"/>
    </w:rPr>
    <w:tblPr>
      <w:tblStyleRowBandSize w:val="1"/>
      <w:tblStyleColBandSize w:val="1"/>
      <w:tblBorders>
        <w:top w:val="single" w:sz="24" w:space="0" w:color="38862E" w:themeColor="accent3"/>
        <w:left w:val="single" w:sz="24" w:space="0" w:color="38862E" w:themeColor="accent3"/>
        <w:bottom w:val="single" w:sz="24" w:space="0" w:color="38862E" w:themeColor="accent3"/>
        <w:right w:val="single" w:sz="24" w:space="0" w:color="38862E" w:themeColor="accent3"/>
      </w:tblBorders>
    </w:tblPr>
    <w:tcPr>
      <w:shd w:val="clear" w:color="auto" w:fill="38862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E227B"/>
    <w:rPr>
      <w:rFonts w:ascii="Roboto" w:hAnsi="Roboto"/>
      <w:color w:val="FFFFFF" w:themeColor="background1"/>
    </w:rPr>
    <w:tblPr>
      <w:tblStyleRowBandSize w:val="1"/>
      <w:tblStyleColBandSize w:val="1"/>
      <w:tblBorders>
        <w:top w:val="single" w:sz="24" w:space="0" w:color="D5A70B" w:themeColor="accent4"/>
        <w:left w:val="single" w:sz="24" w:space="0" w:color="D5A70B" w:themeColor="accent4"/>
        <w:bottom w:val="single" w:sz="24" w:space="0" w:color="D5A70B" w:themeColor="accent4"/>
        <w:right w:val="single" w:sz="24" w:space="0" w:color="D5A70B" w:themeColor="accent4"/>
      </w:tblBorders>
    </w:tblPr>
    <w:tcPr>
      <w:shd w:val="clear" w:color="auto" w:fill="D5A70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E227B"/>
    <w:rPr>
      <w:rFonts w:ascii="Roboto" w:hAnsi="Roboto"/>
      <w:color w:val="FFFFFF" w:themeColor="background1"/>
    </w:rPr>
    <w:tblPr>
      <w:tblStyleRowBandSize w:val="1"/>
      <w:tblStyleColBandSize w:val="1"/>
      <w:tblBorders>
        <w:top w:val="single" w:sz="24" w:space="0" w:color="E85D72" w:themeColor="accent5"/>
        <w:left w:val="single" w:sz="24" w:space="0" w:color="E85D72" w:themeColor="accent5"/>
        <w:bottom w:val="single" w:sz="24" w:space="0" w:color="E85D72" w:themeColor="accent5"/>
        <w:right w:val="single" w:sz="24" w:space="0" w:color="E85D72" w:themeColor="accent5"/>
      </w:tblBorders>
    </w:tblPr>
    <w:tcPr>
      <w:shd w:val="clear" w:color="auto" w:fill="E85D7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E227B"/>
    <w:rPr>
      <w:rFonts w:ascii="Roboto" w:hAnsi="Roboto"/>
      <w:color w:val="FFFFFF" w:themeColor="background1"/>
    </w:rPr>
    <w:tblPr>
      <w:tblStyleRowBandSize w:val="1"/>
      <w:tblStyleColBandSize w:val="1"/>
      <w:tblBorders>
        <w:top w:val="single" w:sz="24" w:space="0" w:color="008098" w:themeColor="accent6"/>
        <w:left w:val="single" w:sz="24" w:space="0" w:color="008098" w:themeColor="accent6"/>
        <w:bottom w:val="single" w:sz="24" w:space="0" w:color="008098" w:themeColor="accent6"/>
        <w:right w:val="single" w:sz="24" w:space="0" w:color="008098" w:themeColor="accent6"/>
      </w:tblBorders>
    </w:tblPr>
    <w:tcPr>
      <w:shd w:val="clear" w:color="auto" w:fill="00809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E227B"/>
    <w:rPr>
      <w:rFonts w:ascii="Roboto" w:hAnsi="Roboto"/>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E227B"/>
    <w:rPr>
      <w:rFonts w:ascii="Roboto" w:hAnsi="Roboto"/>
      <w:color w:val="262168" w:themeColor="accent1" w:themeShade="BF"/>
    </w:rPr>
    <w:tblPr>
      <w:tblStyleRowBandSize w:val="1"/>
      <w:tblStyleColBandSize w:val="1"/>
      <w:tblBorders>
        <w:top w:val="single" w:sz="4" w:space="0" w:color="342D8C" w:themeColor="accent1"/>
        <w:bottom w:val="single" w:sz="4" w:space="0" w:color="342D8C" w:themeColor="accent1"/>
      </w:tblBorders>
    </w:tblPr>
    <w:tblStylePr w:type="firstRow">
      <w:rPr>
        <w:b/>
        <w:bCs/>
      </w:rPr>
      <w:tblPr/>
      <w:tcPr>
        <w:tcBorders>
          <w:bottom w:val="single" w:sz="4" w:space="0" w:color="342D8C" w:themeColor="accent1"/>
        </w:tcBorders>
      </w:tcPr>
    </w:tblStylePr>
    <w:tblStylePr w:type="lastRow">
      <w:rPr>
        <w:b/>
        <w:bCs/>
      </w:rPr>
      <w:tblPr/>
      <w:tcPr>
        <w:tcBorders>
          <w:top w:val="double" w:sz="4" w:space="0" w:color="342D8C" w:themeColor="accent1"/>
        </w:tcBorders>
      </w:tcPr>
    </w:tblStylePr>
    <w:tblStylePr w:type="firstCol">
      <w:rPr>
        <w:b/>
        <w:bCs/>
      </w:rPr>
    </w:tblStylePr>
    <w:tblStylePr w:type="lastCol">
      <w:rPr>
        <w:b/>
        <w:bCs/>
      </w:rPr>
    </w:tblStylePr>
    <w:tblStylePr w:type="band1Vert">
      <w:tblPr/>
      <w:tcPr>
        <w:shd w:val="clear" w:color="auto" w:fill="D0CDEF" w:themeFill="accent1" w:themeFillTint="33"/>
      </w:tcPr>
    </w:tblStylePr>
    <w:tblStylePr w:type="band1Horz">
      <w:tblPr/>
      <w:tcPr>
        <w:shd w:val="clear" w:color="auto" w:fill="D0CDEF" w:themeFill="accent1" w:themeFillTint="33"/>
      </w:tcPr>
    </w:tblStylePr>
  </w:style>
  <w:style w:type="table" w:styleId="ListTable6Colorful-Accent2">
    <w:name w:val="List Table 6 Colorful Accent 2"/>
    <w:basedOn w:val="TableNormal"/>
    <w:uiPriority w:val="51"/>
    <w:rsid w:val="00FE227B"/>
    <w:rPr>
      <w:rFonts w:ascii="Roboto" w:hAnsi="Roboto"/>
      <w:color w:val="159B96" w:themeColor="accent2" w:themeShade="BF"/>
    </w:rPr>
    <w:tblPr>
      <w:tblStyleRowBandSize w:val="1"/>
      <w:tblStyleColBandSize w:val="1"/>
      <w:tblBorders>
        <w:top w:val="single" w:sz="4" w:space="0" w:color="1CCFC9" w:themeColor="accent2"/>
        <w:bottom w:val="single" w:sz="4" w:space="0" w:color="1CCFC9" w:themeColor="accent2"/>
      </w:tblBorders>
    </w:tblPr>
    <w:tblStylePr w:type="firstRow">
      <w:rPr>
        <w:b/>
        <w:bCs/>
      </w:rPr>
      <w:tblPr/>
      <w:tcPr>
        <w:tcBorders>
          <w:bottom w:val="single" w:sz="4" w:space="0" w:color="1CCFC9" w:themeColor="accent2"/>
        </w:tcBorders>
      </w:tcPr>
    </w:tblStylePr>
    <w:tblStylePr w:type="lastRow">
      <w:rPr>
        <w:b/>
        <w:bCs/>
      </w:rPr>
      <w:tblPr/>
      <w:tcPr>
        <w:tcBorders>
          <w:top w:val="double" w:sz="4" w:space="0" w:color="1CCFC9" w:themeColor="accent2"/>
        </w:tcBorders>
      </w:tcPr>
    </w:tblStylePr>
    <w:tblStylePr w:type="firstCol">
      <w:rPr>
        <w:b/>
        <w:bCs/>
      </w:rPr>
    </w:tblStylePr>
    <w:tblStylePr w:type="lastCol">
      <w:rPr>
        <w:b/>
        <w:bCs/>
      </w:rPr>
    </w:tblStylePr>
    <w:tblStylePr w:type="band1Vert">
      <w:tblPr/>
      <w:tcPr>
        <w:shd w:val="clear" w:color="auto" w:fill="CEF8F7" w:themeFill="accent2" w:themeFillTint="33"/>
      </w:tcPr>
    </w:tblStylePr>
    <w:tblStylePr w:type="band1Horz">
      <w:tblPr/>
      <w:tcPr>
        <w:shd w:val="clear" w:color="auto" w:fill="CEF8F7" w:themeFill="accent2" w:themeFillTint="33"/>
      </w:tcPr>
    </w:tblStylePr>
  </w:style>
  <w:style w:type="table" w:styleId="ListTable6Colorful-Accent3">
    <w:name w:val="List Table 6 Colorful Accent 3"/>
    <w:basedOn w:val="TableNormal"/>
    <w:uiPriority w:val="51"/>
    <w:rsid w:val="00FE227B"/>
    <w:rPr>
      <w:rFonts w:ascii="Roboto" w:hAnsi="Roboto"/>
      <w:color w:val="296422" w:themeColor="accent3" w:themeShade="BF"/>
    </w:rPr>
    <w:tblPr>
      <w:tblStyleRowBandSize w:val="1"/>
      <w:tblStyleColBandSize w:val="1"/>
      <w:tblBorders>
        <w:top w:val="single" w:sz="4" w:space="0" w:color="38862E" w:themeColor="accent3"/>
        <w:bottom w:val="single" w:sz="4" w:space="0" w:color="38862E" w:themeColor="accent3"/>
      </w:tblBorders>
    </w:tblPr>
    <w:tblStylePr w:type="firstRow">
      <w:rPr>
        <w:b/>
        <w:bCs/>
      </w:rPr>
      <w:tblPr/>
      <w:tcPr>
        <w:tcBorders>
          <w:bottom w:val="single" w:sz="4" w:space="0" w:color="38862E" w:themeColor="accent3"/>
        </w:tcBorders>
      </w:tcPr>
    </w:tblStylePr>
    <w:tblStylePr w:type="lastRow">
      <w:rPr>
        <w:b/>
        <w:bCs/>
      </w:rPr>
      <w:tblPr/>
      <w:tcPr>
        <w:tcBorders>
          <w:top w:val="double" w:sz="4" w:space="0" w:color="38862E" w:themeColor="accent3"/>
        </w:tcBorders>
      </w:tcPr>
    </w:tblStylePr>
    <w:tblStylePr w:type="firstCol">
      <w:rPr>
        <w:b/>
        <w:bCs/>
      </w:rPr>
    </w:tblStylePr>
    <w:tblStylePr w:type="lastCol">
      <w:rPr>
        <w:b/>
        <w:bCs/>
      </w:rPr>
    </w:tblStylePr>
    <w:tblStylePr w:type="band1Vert">
      <w:tblPr/>
      <w:tcPr>
        <w:shd w:val="clear" w:color="auto" w:fill="D1EECD" w:themeFill="accent3" w:themeFillTint="33"/>
      </w:tcPr>
    </w:tblStylePr>
    <w:tblStylePr w:type="band1Horz">
      <w:tblPr/>
      <w:tcPr>
        <w:shd w:val="clear" w:color="auto" w:fill="D1EECD" w:themeFill="accent3" w:themeFillTint="33"/>
      </w:tcPr>
    </w:tblStylePr>
  </w:style>
  <w:style w:type="table" w:styleId="ListTable6Colorful-Accent4">
    <w:name w:val="List Table 6 Colorful Accent 4"/>
    <w:basedOn w:val="TableNormal"/>
    <w:uiPriority w:val="51"/>
    <w:rsid w:val="00FE227B"/>
    <w:rPr>
      <w:rFonts w:ascii="Roboto" w:hAnsi="Roboto"/>
      <w:color w:val="9F7C08" w:themeColor="accent4" w:themeShade="BF"/>
    </w:rPr>
    <w:tblPr>
      <w:tblStyleRowBandSize w:val="1"/>
      <w:tblStyleColBandSize w:val="1"/>
      <w:tblBorders>
        <w:top w:val="single" w:sz="4" w:space="0" w:color="D5A70B" w:themeColor="accent4"/>
        <w:bottom w:val="single" w:sz="4" w:space="0" w:color="D5A70B" w:themeColor="accent4"/>
      </w:tblBorders>
    </w:tblPr>
    <w:tblStylePr w:type="firstRow">
      <w:rPr>
        <w:b/>
        <w:bCs/>
      </w:rPr>
      <w:tblPr/>
      <w:tcPr>
        <w:tcBorders>
          <w:bottom w:val="single" w:sz="4" w:space="0" w:color="D5A70B" w:themeColor="accent4"/>
        </w:tcBorders>
      </w:tcPr>
    </w:tblStylePr>
    <w:tblStylePr w:type="lastRow">
      <w:rPr>
        <w:b/>
        <w:bCs/>
      </w:rPr>
      <w:tblPr/>
      <w:tcPr>
        <w:tcBorders>
          <w:top w:val="double" w:sz="4" w:space="0" w:color="D5A70B" w:themeColor="accent4"/>
        </w:tcBorders>
      </w:tcPr>
    </w:tblStylePr>
    <w:tblStylePr w:type="firstCol">
      <w:rPr>
        <w:b/>
        <w:bCs/>
      </w:rPr>
    </w:tblStylePr>
    <w:tblStylePr w:type="lastCol">
      <w:rPr>
        <w:b/>
        <w:bCs/>
      </w:rPr>
    </w:tblStylePr>
    <w:tblStylePr w:type="band1Vert">
      <w:tblPr/>
      <w:tcPr>
        <w:shd w:val="clear" w:color="auto" w:fill="FCF0C8" w:themeFill="accent4" w:themeFillTint="33"/>
      </w:tcPr>
    </w:tblStylePr>
    <w:tblStylePr w:type="band1Horz">
      <w:tblPr/>
      <w:tcPr>
        <w:shd w:val="clear" w:color="auto" w:fill="FCF0C8" w:themeFill="accent4" w:themeFillTint="33"/>
      </w:tcPr>
    </w:tblStylePr>
  </w:style>
  <w:style w:type="table" w:styleId="ListTable6Colorful-Accent5">
    <w:name w:val="List Table 6 Colorful Accent 5"/>
    <w:basedOn w:val="TableNormal"/>
    <w:uiPriority w:val="51"/>
    <w:rsid w:val="00FE227B"/>
    <w:rPr>
      <w:rFonts w:ascii="Roboto" w:hAnsi="Roboto"/>
      <w:color w:val="D51E39" w:themeColor="accent5" w:themeShade="BF"/>
    </w:rPr>
    <w:tblPr>
      <w:tblStyleRowBandSize w:val="1"/>
      <w:tblStyleColBandSize w:val="1"/>
      <w:tblBorders>
        <w:top w:val="single" w:sz="4" w:space="0" w:color="E85D72" w:themeColor="accent5"/>
        <w:bottom w:val="single" w:sz="4" w:space="0" w:color="E85D72" w:themeColor="accent5"/>
      </w:tblBorders>
    </w:tblPr>
    <w:tblStylePr w:type="firstRow">
      <w:rPr>
        <w:b/>
        <w:bCs/>
      </w:rPr>
      <w:tblPr/>
      <w:tcPr>
        <w:tcBorders>
          <w:bottom w:val="single" w:sz="4" w:space="0" w:color="E85D72" w:themeColor="accent5"/>
        </w:tcBorders>
      </w:tcPr>
    </w:tblStylePr>
    <w:tblStylePr w:type="lastRow">
      <w:rPr>
        <w:b/>
        <w:bCs/>
      </w:rPr>
      <w:tblPr/>
      <w:tcPr>
        <w:tcBorders>
          <w:top w:val="double" w:sz="4" w:space="0" w:color="E85D72" w:themeColor="accent5"/>
        </w:tcBorders>
      </w:tcPr>
    </w:tblStylePr>
    <w:tblStylePr w:type="firstCol">
      <w:rPr>
        <w:b/>
        <w:bCs/>
      </w:rPr>
    </w:tblStylePr>
    <w:tblStylePr w:type="lastCol">
      <w:rPr>
        <w:b/>
        <w:bCs/>
      </w:rPr>
    </w:tblStylePr>
    <w:tblStylePr w:type="band1Vert">
      <w:tblPr/>
      <w:tcPr>
        <w:shd w:val="clear" w:color="auto" w:fill="FADEE2" w:themeFill="accent5" w:themeFillTint="33"/>
      </w:tcPr>
    </w:tblStylePr>
    <w:tblStylePr w:type="band1Horz">
      <w:tblPr/>
      <w:tcPr>
        <w:shd w:val="clear" w:color="auto" w:fill="FADEE2" w:themeFill="accent5" w:themeFillTint="33"/>
      </w:tcPr>
    </w:tblStylePr>
  </w:style>
  <w:style w:type="table" w:styleId="ListTable6Colorful-Accent6">
    <w:name w:val="List Table 6 Colorful Accent 6"/>
    <w:basedOn w:val="TableNormal"/>
    <w:uiPriority w:val="51"/>
    <w:rsid w:val="00FE227B"/>
    <w:rPr>
      <w:rFonts w:ascii="Roboto" w:hAnsi="Roboto"/>
      <w:color w:val="005F71" w:themeColor="accent6" w:themeShade="BF"/>
    </w:rPr>
    <w:tblPr>
      <w:tblStyleRowBandSize w:val="1"/>
      <w:tblStyleColBandSize w:val="1"/>
      <w:tblBorders>
        <w:top w:val="single" w:sz="4" w:space="0" w:color="008098" w:themeColor="accent6"/>
        <w:bottom w:val="single" w:sz="4" w:space="0" w:color="008098" w:themeColor="accent6"/>
      </w:tblBorders>
    </w:tblPr>
    <w:tblStylePr w:type="firstRow">
      <w:rPr>
        <w:b/>
        <w:bCs/>
      </w:rPr>
      <w:tblPr/>
      <w:tcPr>
        <w:tcBorders>
          <w:bottom w:val="single" w:sz="4" w:space="0" w:color="008098" w:themeColor="accent6"/>
        </w:tcBorders>
      </w:tcPr>
    </w:tblStylePr>
    <w:tblStylePr w:type="lastRow">
      <w:rPr>
        <w:b/>
        <w:bCs/>
      </w:rPr>
      <w:tblPr/>
      <w:tcPr>
        <w:tcBorders>
          <w:top w:val="double" w:sz="4" w:space="0" w:color="008098" w:themeColor="accent6"/>
        </w:tcBorders>
      </w:tcPr>
    </w:tblStylePr>
    <w:tblStylePr w:type="firstCol">
      <w:rPr>
        <w:b/>
        <w:bCs/>
      </w:rPr>
    </w:tblStylePr>
    <w:tblStylePr w:type="lastCol">
      <w:rPr>
        <w:b/>
        <w:bCs/>
      </w:rPr>
    </w:tblStylePr>
    <w:tblStylePr w:type="band1Vert">
      <w:tblPr/>
      <w:tcPr>
        <w:shd w:val="clear" w:color="auto" w:fill="B7F3FF" w:themeFill="accent6" w:themeFillTint="33"/>
      </w:tcPr>
    </w:tblStylePr>
    <w:tblStylePr w:type="band1Horz">
      <w:tblPr/>
      <w:tcPr>
        <w:shd w:val="clear" w:color="auto" w:fill="B7F3FF" w:themeFill="accent6" w:themeFillTint="33"/>
      </w:tcPr>
    </w:tblStylePr>
  </w:style>
  <w:style w:type="table" w:styleId="ListTable7Colorful">
    <w:name w:val="List Table 7 Colorful"/>
    <w:basedOn w:val="TableNormal"/>
    <w:uiPriority w:val="52"/>
    <w:rsid w:val="00FE227B"/>
    <w:rPr>
      <w:rFonts w:ascii="Roboto" w:hAnsi="Roboto"/>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E227B"/>
    <w:rPr>
      <w:rFonts w:ascii="Roboto" w:hAnsi="Roboto"/>
      <w:color w:val="26216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2D8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2D8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2D8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2D8C" w:themeColor="accent1"/>
        </w:tcBorders>
        <w:shd w:val="clear" w:color="auto" w:fill="FFFFFF" w:themeFill="background1"/>
      </w:tcPr>
    </w:tblStylePr>
    <w:tblStylePr w:type="band1Vert">
      <w:tblPr/>
      <w:tcPr>
        <w:shd w:val="clear" w:color="auto" w:fill="D0CDEF" w:themeFill="accent1" w:themeFillTint="33"/>
      </w:tcPr>
    </w:tblStylePr>
    <w:tblStylePr w:type="band1Horz">
      <w:tblPr/>
      <w:tcPr>
        <w:shd w:val="clear" w:color="auto" w:fill="D0CD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E227B"/>
    <w:rPr>
      <w:rFonts w:ascii="Roboto" w:hAnsi="Roboto"/>
      <w:color w:val="159B9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CFC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CFC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CFC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CFC9" w:themeColor="accent2"/>
        </w:tcBorders>
        <w:shd w:val="clear" w:color="auto" w:fill="FFFFFF" w:themeFill="background1"/>
      </w:tcPr>
    </w:tblStylePr>
    <w:tblStylePr w:type="band1Vert">
      <w:tblPr/>
      <w:tcPr>
        <w:shd w:val="clear" w:color="auto" w:fill="CEF8F7" w:themeFill="accent2" w:themeFillTint="33"/>
      </w:tcPr>
    </w:tblStylePr>
    <w:tblStylePr w:type="band1Horz">
      <w:tblPr/>
      <w:tcPr>
        <w:shd w:val="clear" w:color="auto" w:fill="CE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E227B"/>
    <w:rPr>
      <w:rFonts w:ascii="Roboto" w:hAnsi="Roboto"/>
      <w:color w:val="29642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8862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8862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8862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8862E" w:themeColor="accent3"/>
        </w:tcBorders>
        <w:shd w:val="clear" w:color="auto" w:fill="FFFFFF" w:themeFill="background1"/>
      </w:tcPr>
    </w:tblStylePr>
    <w:tblStylePr w:type="band1Vert">
      <w:tblPr/>
      <w:tcPr>
        <w:shd w:val="clear" w:color="auto" w:fill="D1EECD" w:themeFill="accent3" w:themeFillTint="33"/>
      </w:tcPr>
    </w:tblStylePr>
    <w:tblStylePr w:type="band1Horz">
      <w:tblPr/>
      <w:tcPr>
        <w:shd w:val="clear" w:color="auto" w:fill="D1EEC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E227B"/>
    <w:rPr>
      <w:rFonts w:ascii="Roboto" w:hAnsi="Roboto"/>
      <w:color w:val="9F7C0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A70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A70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A70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A70B" w:themeColor="accent4"/>
        </w:tcBorders>
        <w:shd w:val="clear" w:color="auto" w:fill="FFFFFF" w:themeFill="background1"/>
      </w:tcPr>
    </w:tblStylePr>
    <w:tblStylePr w:type="band1Vert">
      <w:tblPr/>
      <w:tcPr>
        <w:shd w:val="clear" w:color="auto" w:fill="FCF0C8" w:themeFill="accent4" w:themeFillTint="33"/>
      </w:tcPr>
    </w:tblStylePr>
    <w:tblStylePr w:type="band1Horz">
      <w:tblPr/>
      <w:tcPr>
        <w:shd w:val="clear" w:color="auto" w:fill="FCF0C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E227B"/>
    <w:rPr>
      <w:rFonts w:ascii="Roboto" w:hAnsi="Roboto"/>
      <w:color w:val="D51E3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5D7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5D7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5D7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5D72" w:themeColor="accent5"/>
        </w:tcBorders>
        <w:shd w:val="clear" w:color="auto" w:fill="FFFFFF" w:themeFill="background1"/>
      </w:tcPr>
    </w:tblStylePr>
    <w:tblStylePr w:type="band1Vert">
      <w:tblPr/>
      <w:tcPr>
        <w:shd w:val="clear" w:color="auto" w:fill="FADEE2" w:themeFill="accent5" w:themeFillTint="33"/>
      </w:tcPr>
    </w:tblStylePr>
    <w:tblStylePr w:type="band1Horz">
      <w:tblPr/>
      <w:tcPr>
        <w:shd w:val="clear" w:color="auto" w:fill="FADE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E227B"/>
    <w:rPr>
      <w:rFonts w:ascii="Roboto" w:hAnsi="Roboto"/>
      <w:color w:val="005F7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809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809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809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8098" w:themeColor="accent6"/>
        </w:tcBorders>
        <w:shd w:val="clear" w:color="auto" w:fill="FFFFFF" w:themeFill="background1"/>
      </w:tcPr>
    </w:tblStylePr>
    <w:tblStylePr w:type="band1Vert">
      <w:tblPr/>
      <w:tcPr>
        <w:shd w:val="clear" w:color="auto" w:fill="B7F3FF" w:themeFill="accent6" w:themeFillTint="33"/>
      </w:tcPr>
    </w:tblStylePr>
    <w:tblStylePr w:type="band1Horz">
      <w:tblPr/>
      <w:tcPr>
        <w:shd w:val="clear" w:color="auto" w:fill="B7F3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FE227B"/>
    <w:pPr>
      <w:spacing w:before="0"/>
    </w:pPr>
    <w:rPr>
      <w:rFonts w:ascii="Roboto" w:hAnsi="Roboto"/>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E227B"/>
    <w:pPr>
      <w:spacing w:before="0"/>
    </w:pPr>
    <w:rPr>
      <w:rFonts w:ascii="Roboto" w:hAnsi="Roboto"/>
    </w:rPr>
    <w:tblPr>
      <w:tblStyleRowBandSize w:val="1"/>
      <w:tblStyleColBandSize w:val="1"/>
      <w:tblBorders>
        <w:top w:val="single" w:sz="8" w:space="0" w:color="4F46C3" w:themeColor="accent1" w:themeTint="BF"/>
        <w:left w:val="single" w:sz="8" w:space="0" w:color="4F46C3" w:themeColor="accent1" w:themeTint="BF"/>
        <w:bottom w:val="single" w:sz="8" w:space="0" w:color="4F46C3" w:themeColor="accent1" w:themeTint="BF"/>
        <w:right w:val="single" w:sz="8" w:space="0" w:color="4F46C3" w:themeColor="accent1" w:themeTint="BF"/>
        <w:insideH w:val="single" w:sz="8" w:space="0" w:color="4F46C3" w:themeColor="accent1" w:themeTint="BF"/>
        <w:insideV w:val="single" w:sz="8" w:space="0" w:color="4F46C3" w:themeColor="accent1" w:themeTint="BF"/>
      </w:tblBorders>
    </w:tblPr>
    <w:tcPr>
      <w:shd w:val="clear" w:color="auto" w:fill="C5C2EB" w:themeFill="accent1" w:themeFillTint="3F"/>
    </w:tcPr>
    <w:tblStylePr w:type="firstRow">
      <w:rPr>
        <w:b/>
        <w:bCs/>
      </w:rPr>
    </w:tblStylePr>
    <w:tblStylePr w:type="lastRow">
      <w:rPr>
        <w:b/>
        <w:bCs/>
      </w:rPr>
      <w:tblPr/>
      <w:tcPr>
        <w:tcBorders>
          <w:top w:val="single" w:sz="18" w:space="0" w:color="4F46C3" w:themeColor="accent1" w:themeTint="BF"/>
        </w:tcBorders>
      </w:tcPr>
    </w:tblStylePr>
    <w:tblStylePr w:type="firstCol">
      <w:rPr>
        <w:b/>
        <w:bCs/>
      </w:rPr>
    </w:tblStylePr>
    <w:tblStylePr w:type="lastCol">
      <w:rPr>
        <w:b/>
        <w:bCs/>
      </w:rPr>
    </w:tblStylePr>
    <w:tblStylePr w:type="band1Vert">
      <w:tblPr/>
      <w:tcPr>
        <w:shd w:val="clear" w:color="auto" w:fill="8A84D7" w:themeFill="accent1" w:themeFillTint="7F"/>
      </w:tcPr>
    </w:tblStylePr>
    <w:tblStylePr w:type="band1Horz">
      <w:tblPr/>
      <w:tcPr>
        <w:shd w:val="clear" w:color="auto" w:fill="8A84D7" w:themeFill="accent1" w:themeFillTint="7F"/>
      </w:tcPr>
    </w:tblStylePr>
  </w:style>
  <w:style w:type="table" w:styleId="MediumGrid1-Accent2">
    <w:name w:val="Medium Grid 1 Accent 2"/>
    <w:basedOn w:val="TableNormal"/>
    <w:uiPriority w:val="67"/>
    <w:semiHidden/>
    <w:unhideWhenUsed/>
    <w:rsid w:val="00FE227B"/>
    <w:pPr>
      <w:spacing w:before="0"/>
    </w:pPr>
    <w:rPr>
      <w:rFonts w:ascii="Roboto" w:hAnsi="Roboto"/>
    </w:rPr>
    <w:tblPr>
      <w:tblStyleRowBandSize w:val="1"/>
      <w:tblStyleColBandSize w:val="1"/>
      <w:tblBorders>
        <w:top w:val="single" w:sz="8"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single" w:sz="8" w:space="0" w:color="49E6E0" w:themeColor="accent2" w:themeTint="BF"/>
        <w:insideV w:val="single" w:sz="8" w:space="0" w:color="49E6E0" w:themeColor="accent2" w:themeTint="BF"/>
      </w:tblBorders>
    </w:tblPr>
    <w:tcPr>
      <w:shd w:val="clear" w:color="auto" w:fill="C3F7F5" w:themeFill="accent2" w:themeFillTint="3F"/>
    </w:tcPr>
    <w:tblStylePr w:type="firstRow">
      <w:rPr>
        <w:b/>
        <w:bCs/>
      </w:rPr>
    </w:tblStylePr>
    <w:tblStylePr w:type="lastRow">
      <w:rPr>
        <w:b/>
        <w:bCs/>
      </w:rPr>
      <w:tblPr/>
      <w:tcPr>
        <w:tcBorders>
          <w:top w:val="single" w:sz="18" w:space="0" w:color="49E6E0" w:themeColor="accent2" w:themeTint="BF"/>
        </w:tcBorders>
      </w:tcPr>
    </w:tblStylePr>
    <w:tblStylePr w:type="firstCol">
      <w:rPr>
        <w:b/>
        <w:bCs/>
      </w:rPr>
    </w:tblStylePr>
    <w:tblStylePr w:type="lastCol">
      <w:rPr>
        <w:b/>
        <w:bCs/>
      </w:rPr>
    </w:tblStylePr>
    <w:tblStylePr w:type="band1Vert">
      <w:tblPr/>
      <w:tcPr>
        <w:shd w:val="clear" w:color="auto" w:fill="86EEEA" w:themeFill="accent2" w:themeFillTint="7F"/>
      </w:tcPr>
    </w:tblStylePr>
    <w:tblStylePr w:type="band1Horz">
      <w:tblPr/>
      <w:tcPr>
        <w:shd w:val="clear" w:color="auto" w:fill="86EEEA" w:themeFill="accent2" w:themeFillTint="7F"/>
      </w:tcPr>
    </w:tblStylePr>
  </w:style>
  <w:style w:type="table" w:styleId="MediumGrid1-Accent3">
    <w:name w:val="Medium Grid 1 Accent 3"/>
    <w:basedOn w:val="TableNormal"/>
    <w:uiPriority w:val="67"/>
    <w:semiHidden/>
    <w:unhideWhenUsed/>
    <w:rsid w:val="00FE227B"/>
    <w:pPr>
      <w:spacing w:before="0"/>
    </w:pPr>
    <w:rPr>
      <w:rFonts w:ascii="Roboto" w:hAnsi="Roboto"/>
    </w:rPr>
    <w:tblPr>
      <w:tblStyleRowBandSize w:val="1"/>
      <w:tblStyleColBandSize w:val="1"/>
      <w:tblBorders>
        <w:top w:val="single" w:sz="8" w:space="0" w:color="54BF46" w:themeColor="accent3" w:themeTint="BF"/>
        <w:left w:val="single" w:sz="8" w:space="0" w:color="54BF46" w:themeColor="accent3" w:themeTint="BF"/>
        <w:bottom w:val="single" w:sz="8" w:space="0" w:color="54BF46" w:themeColor="accent3" w:themeTint="BF"/>
        <w:right w:val="single" w:sz="8" w:space="0" w:color="54BF46" w:themeColor="accent3" w:themeTint="BF"/>
        <w:insideH w:val="single" w:sz="8" w:space="0" w:color="54BF46" w:themeColor="accent3" w:themeTint="BF"/>
        <w:insideV w:val="single" w:sz="8" w:space="0" w:color="54BF46" w:themeColor="accent3" w:themeTint="BF"/>
      </w:tblBorders>
    </w:tblPr>
    <w:tcPr>
      <w:shd w:val="clear" w:color="auto" w:fill="C6EAC2" w:themeFill="accent3" w:themeFillTint="3F"/>
    </w:tcPr>
    <w:tblStylePr w:type="firstRow">
      <w:rPr>
        <w:b/>
        <w:bCs/>
      </w:rPr>
    </w:tblStylePr>
    <w:tblStylePr w:type="lastRow">
      <w:rPr>
        <w:b/>
        <w:bCs/>
      </w:rPr>
      <w:tblPr/>
      <w:tcPr>
        <w:tcBorders>
          <w:top w:val="single" w:sz="18" w:space="0" w:color="54BF46" w:themeColor="accent3" w:themeTint="BF"/>
        </w:tcBorders>
      </w:tcPr>
    </w:tblStylePr>
    <w:tblStylePr w:type="firstCol">
      <w:rPr>
        <w:b/>
        <w:bCs/>
      </w:rPr>
    </w:tblStylePr>
    <w:tblStylePr w:type="lastCol">
      <w:rPr>
        <w:b/>
        <w:bCs/>
      </w:rPr>
    </w:tblStylePr>
    <w:tblStylePr w:type="band1Vert">
      <w:tblPr/>
      <w:tcPr>
        <w:shd w:val="clear" w:color="auto" w:fill="8DD584" w:themeFill="accent3" w:themeFillTint="7F"/>
      </w:tcPr>
    </w:tblStylePr>
    <w:tblStylePr w:type="band1Horz">
      <w:tblPr/>
      <w:tcPr>
        <w:shd w:val="clear" w:color="auto" w:fill="8DD584" w:themeFill="accent3" w:themeFillTint="7F"/>
      </w:tcPr>
    </w:tblStylePr>
  </w:style>
  <w:style w:type="table" w:styleId="MediumGrid1-Accent4">
    <w:name w:val="Medium Grid 1 Accent 4"/>
    <w:basedOn w:val="TableNormal"/>
    <w:uiPriority w:val="67"/>
    <w:semiHidden/>
    <w:unhideWhenUsed/>
    <w:rsid w:val="00FE227B"/>
    <w:pPr>
      <w:spacing w:before="0"/>
    </w:pPr>
    <w:rPr>
      <w:rFonts w:ascii="Roboto" w:hAnsi="Roboto"/>
    </w:rPr>
    <w:tblPr>
      <w:tblStyleRowBandSize w:val="1"/>
      <w:tblStyleColBandSize w:val="1"/>
      <w:tblBorders>
        <w:top w:val="single" w:sz="8" w:space="0" w:color="F4C733" w:themeColor="accent4" w:themeTint="BF"/>
        <w:left w:val="single" w:sz="8" w:space="0" w:color="F4C733" w:themeColor="accent4" w:themeTint="BF"/>
        <w:bottom w:val="single" w:sz="8" w:space="0" w:color="F4C733" w:themeColor="accent4" w:themeTint="BF"/>
        <w:right w:val="single" w:sz="8" w:space="0" w:color="F4C733" w:themeColor="accent4" w:themeTint="BF"/>
        <w:insideH w:val="single" w:sz="8" w:space="0" w:color="F4C733" w:themeColor="accent4" w:themeTint="BF"/>
        <w:insideV w:val="single" w:sz="8" w:space="0" w:color="F4C733" w:themeColor="accent4" w:themeTint="BF"/>
      </w:tblBorders>
    </w:tblPr>
    <w:tcPr>
      <w:shd w:val="clear" w:color="auto" w:fill="FBECBB" w:themeFill="accent4" w:themeFillTint="3F"/>
    </w:tcPr>
    <w:tblStylePr w:type="firstRow">
      <w:rPr>
        <w:b/>
        <w:bCs/>
      </w:rPr>
    </w:tblStylePr>
    <w:tblStylePr w:type="lastRow">
      <w:rPr>
        <w:b/>
        <w:bCs/>
      </w:rPr>
      <w:tblPr/>
      <w:tcPr>
        <w:tcBorders>
          <w:top w:val="single" w:sz="18" w:space="0" w:color="F4C733" w:themeColor="accent4" w:themeTint="BF"/>
        </w:tcBorders>
      </w:tcPr>
    </w:tblStylePr>
    <w:tblStylePr w:type="firstCol">
      <w:rPr>
        <w:b/>
        <w:bCs/>
      </w:rPr>
    </w:tblStylePr>
    <w:tblStylePr w:type="lastCol">
      <w:rPr>
        <w:b/>
        <w:bCs/>
      </w:rPr>
    </w:tblStylePr>
    <w:tblStylePr w:type="band1Vert">
      <w:tblPr/>
      <w:tcPr>
        <w:shd w:val="clear" w:color="auto" w:fill="F8DA77" w:themeFill="accent4" w:themeFillTint="7F"/>
      </w:tcPr>
    </w:tblStylePr>
    <w:tblStylePr w:type="band1Horz">
      <w:tblPr/>
      <w:tcPr>
        <w:shd w:val="clear" w:color="auto" w:fill="F8DA77" w:themeFill="accent4" w:themeFillTint="7F"/>
      </w:tcPr>
    </w:tblStylePr>
  </w:style>
  <w:style w:type="table" w:styleId="MediumGrid1-Accent5">
    <w:name w:val="Medium Grid 1 Accent 5"/>
    <w:basedOn w:val="TableNormal"/>
    <w:uiPriority w:val="67"/>
    <w:semiHidden/>
    <w:unhideWhenUsed/>
    <w:rsid w:val="00FE227B"/>
    <w:pPr>
      <w:spacing w:before="0"/>
    </w:pPr>
    <w:rPr>
      <w:rFonts w:ascii="Roboto" w:hAnsi="Roboto"/>
    </w:rPr>
    <w:tblPr>
      <w:tblStyleRowBandSize w:val="1"/>
      <w:tblStyleColBandSize w:val="1"/>
      <w:tblBorders>
        <w:top w:val="single" w:sz="8" w:space="0" w:color="ED8595" w:themeColor="accent5" w:themeTint="BF"/>
        <w:left w:val="single" w:sz="8" w:space="0" w:color="ED8595" w:themeColor="accent5" w:themeTint="BF"/>
        <w:bottom w:val="single" w:sz="8" w:space="0" w:color="ED8595" w:themeColor="accent5" w:themeTint="BF"/>
        <w:right w:val="single" w:sz="8" w:space="0" w:color="ED8595" w:themeColor="accent5" w:themeTint="BF"/>
        <w:insideH w:val="single" w:sz="8" w:space="0" w:color="ED8595" w:themeColor="accent5" w:themeTint="BF"/>
        <w:insideV w:val="single" w:sz="8" w:space="0" w:color="ED8595" w:themeColor="accent5" w:themeTint="BF"/>
      </w:tblBorders>
    </w:tblPr>
    <w:tcPr>
      <w:shd w:val="clear" w:color="auto" w:fill="F9D6DB" w:themeFill="accent5" w:themeFillTint="3F"/>
    </w:tcPr>
    <w:tblStylePr w:type="firstRow">
      <w:rPr>
        <w:b/>
        <w:bCs/>
      </w:rPr>
    </w:tblStylePr>
    <w:tblStylePr w:type="lastRow">
      <w:rPr>
        <w:b/>
        <w:bCs/>
      </w:rPr>
      <w:tblPr/>
      <w:tcPr>
        <w:tcBorders>
          <w:top w:val="single" w:sz="18" w:space="0" w:color="ED8595" w:themeColor="accent5" w:themeTint="BF"/>
        </w:tcBorders>
      </w:tcPr>
    </w:tblStylePr>
    <w:tblStylePr w:type="firstCol">
      <w:rPr>
        <w:b/>
        <w:bCs/>
      </w:rPr>
    </w:tblStylePr>
    <w:tblStylePr w:type="lastCol">
      <w:rPr>
        <w:b/>
        <w:bCs/>
      </w:rPr>
    </w:tblStylePr>
    <w:tblStylePr w:type="band1Vert">
      <w:tblPr/>
      <w:tcPr>
        <w:shd w:val="clear" w:color="auto" w:fill="F3AEB8" w:themeFill="accent5" w:themeFillTint="7F"/>
      </w:tcPr>
    </w:tblStylePr>
    <w:tblStylePr w:type="band1Horz">
      <w:tblPr/>
      <w:tcPr>
        <w:shd w:val="clear" w:color="auto" w:fill="F3AEB8" w:themeFill="accent5" w:themeFillTint="7F"/>
      </w:tcPr>
    </w:tblStylePr>
  </w:style>
  <w:style w:type="table" w:styleId="MediumGrid1-Accent6">
    <w:name w:val="Medium Grid 1 Accent 6"/>
    <w:basedOn w:val="TableNormal"/>
    <w:uiPriority w:val="67"/>
    <w:semiHidden/>
    <w:unhideWhenUsed/>
    <w:rsid w:val="00FE227B"/>
    <w:pPr>
      <w:spacing w:before="0"/>
    </w:pPr>
    <w:rPr>
      <w:rFonts w:ascii="Roboto" w:hAnsi="Roboto"/>
    </w:rPr>
    <w:tblPr>
      <w:tblStyleRowBandSize w:val="1"/>
      <w:tblStyleColBandSize w:val="1"/>
      <w:tblBorders>
        <w:top w:val="single" w:sz="8" w:space="0" w:color="00CAF1" w:themeColor="accent6" w:themeTint="BF"/>
        <w:left w:val="single" w:sz="8" w:space="0" w:color="00CAF1" w:themeColor="accent6" w:themeTint="BF"/>
        <w:bottom w:val="single" w:sz="8" w:space="0" w:color="00CAF1" w:themeColor="accent6" w:themeTint="BF"/>
        <w:right w:val="single" w:sz="8" w:space="0" w:color="00CAF1" w:themeColor="accent6" w:themeTint="BF"/>
        <w:insideH w:val="single" w:sz="8" w:space="0" w:color="00CAF1" w:themeColor="accent6" w:themeTint="BF"/>
        <w:insideV w:val="single" w:sz="8" w:space="0" w:color="00CAF1" w:themeColor="accent6" w:themeTint="BF"/>
      </w:tblBorders>
    </w:tblPr>
    <w:tcPr>
      <w:shd w:val="clear" w:color="auto" w:fill="A6F0FF" w:themeFill="accent6" w:themeFillTint="3F"/>
    </w:tcPr>
    <w:tblStylePr w:type="firstRow">
      <w:rPr>
        <w:b/>
        <w:bCs/>
      </w:rPr>
    </w:tblStylePr>
    <w:tblStylePr w:type="lastRow">
      <w:rPr>
        <w:b/>
        <w:bCs/>
      </w:rPr>
      <w:tblPr/>
      <w:tcPr>
        <w:tcBorders>
          <w:top w:val="single" w:sz="18" w:space="0" w:color="00CAF1" w:themeColor="accent6" w:themeTint="BF"/>
        </w:tcBorders>
      </w:tcPr>
    </w:tblStylePr>
    <w:tblStylePr w:type="firstCol">
      <w:rPr>
        <w:b/>
        <w:bCs/>
      </w:rPr>
    </w:tblStylePr>
    <w:tblStylePr w:type="lastCol">
      <w:rPr>
        <w:b/>
        <w:bCs/>
      </w:rPr>
    </w:tblStylePr>
    <w:tblStylePr w:type="band1Vert">
      <w:tblPr/>
      <w:tcPr>
        <w:shd w:val="clear" w:color="auto" w:fill="4CE2FF" w:themeFill="accent6" w:themeFillTint="7F"/>
      </w:tcPr>
    </w:tblStylePr>
    <w:tblStylePr w:type="band1Horz">
      <w:tblPr/>
      <w:tcPr>
        <w:shd w:val="clear" w:color="auto" w:fill="4CE2FF" w:themeFill="accent6" w:themeFillTint="7F"/>
      </w:tcPr>
    </w:tblStylePr>
  </w:style>
  <w:style w:type="table" w:styleId="MediumGrid2">
    <w:name w:val="Medium Grid 2"/>
    <w:basedOn w:val="TableNormal"/>
    <w:uiPriority w:val="68"/>
    <w:semiHidden/>
    <w:unhideWhenUsed/>
    <w:rsid w:val="00FE227B"/>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E227B"/>
    <w:pPr>
      <w:spacing w:before="0"/>
    </w:pPr>
    <w:rPr>
      <w:rFonts w:ascii="Roboto" w:hAnsi="Robo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E227B"/>
    <w:pPr>
      <w:spacing w:before="0"/>
    </w:pPr>
    <w:rPr>
      <w:rFonts w:ascii="Roboto" w:hAnsi="Robo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C2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2D8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2D8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2D8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2D8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A84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A84D7" w:themeFill="accent1" w:themeFillTint="7F"/>
      </w:tcPr>
    </w:tblStylePr>
  </w:style>
  <w:style w:type="table" w:styleId="MediumGrid3-Accent2">
    <w:name w:val="Medium Grid 3 Accent 2"/>
    <w:basedOn w:val="TableNormal"/>
    <w:uiPriority w:val="69"/>
    <w:semiHidden/>
    <w:unhideWhenUsed/>
    <w:rsid w:val="00FE227B"/>
    <w:pPr>
      <w:spacing w:before="0"/>
    </w:pPr>
    <w:rPr>
      <w:rFonts w:ascii="Roboto" w:hAnsi="Robo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F7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CFC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CFC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CFC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CFC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EEE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EEEA" w:themeFill="accent2" w:themeFillTint="7F"/>
      </w:tcPr>
    </w:tblStylePr>
  </w:style>
  <w:style w:type="table" w:styleId="MediumGrid3-Accent3">
    <w:name w:val="Medium Grid 3 Accent 3"/>
    <w:basedOn w:val="TableNormal"/>
    <w:uiPriority w:val="69"/>
    <w:semiHidden/>
    <w:unhideWhenUsed/>
    <w:rsid w:val="00FE227B"/>
    <w:pPr>
      <w:spacing w:before="0"/>
    </w:pPr>
    <w:rPr>
      <w:rFonts w:ascii="Roboto" w:hAnsi="Robo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AC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8862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8862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8862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8862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58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584" w:themeFill="accent3" w:themeFillTint="7F"/>
      </w:tcPr>
    </w:tblStylePr>
  </w:style>
  <w:style w:type="table" w:styleId="MediumGrid3-Accent4">
    <w:name w:val="Medium Grid 3 Accent 4"/>
    <w:basedOn w:val="TableNormal"/>
    <w:uiPriority w:val="69"/>
    <w:semiHidden/>
    <w:unhideWhenUsed/>
    <w:rsid w:val="00FE227B"/>
    <w:pPr>
      <w:spacing w:before="0"/>
    </w:pPr>
    <w:rPr>
      <w:rFonts w:ascii="Roboto" w:hAnsi="Robo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B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A70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A70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A70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A70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7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77" w:themeFill="accent4" w:themeFillTint="7F"/>
      </w:tcPr>
    </w:tblStylePr>
  </w:style>
  <w:style w:type="table" w:styleId="MediumGrid3-Accent5">
    <w:name w:val="Medium Grid 3 Accent 5"/>
    <w:basedOn w:val="TableNormal"/>
    <w:uiPriority w:val="69"/>
    <w:semiHidden/>
    <w:unhideWhenUsed/>
    <w:rsid w:val="00FE227B"/>
    <w:pPr>
      <w:spacing w:before="0"/>
    </w:pPr>
    <w:rPr>
      <w:rFonts w:ascii="Roboto" w:hAnsi="Robo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6D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5D7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5D7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5D7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5D7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EB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EB8" w:themeFill="accent5" w:themeFillTint="7F"/>
      </w:tcPr>
    </w:tblStylePr>
  </w:style>
  <w:style w:type="table" w:styleId="MediumGrid3-Accent6">
    <w:name w:val="Medium Grid 3 Accent 6"/>
    <w:basedOn w:val="TableNormal"/>
    <w:uiPriority w:val="69"/>
    <w:semiHidden/>
    <w:unhideWhenUsed/>
    <w:rsid w:val="00FE227B"/>
    <w:pPr>
      <w:spacing w:before="0"/>
    </w:pPr>
    <w:rPr>
      <w:rFonts w:ascii="Roboto" w:hAnsi="Robo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F0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09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09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09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09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CE2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CE2FF" w:themeFill="accent6" w:themeFillTint="7F"/>
      </w:tcPr>
    </w:tblStylePr>
  </w:style>
  <w:style w:type="table" w:styleId="MediumList1">
    <w:name w:val="Medium List 1"/>
    <w:basedOn w:val="TableNormal"/>
    <w:uiPriority w:val="65"/>
    <w:semiHidden/>
    <w:unhideWhenUsed/>
    <w:rsid w:val="00FE227B"/>
    <w:pPr>
      <w:spacing w:before="0"/>
    </w:pPr>
    <w:rPr>
      <w:rFonts w:ascii="Roboto" w:hAnsi="Roboto"/>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3183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E227B"/>
    <w:pPr>
      <w:spacing w:before="0"/>
    </w:pPr>
    <w:rPr>
      <w:rFonts w:ascii="Roboto" w:hAnsi="Roboto"/>
      <w:color w:val="000000" w:themeColor="text1"/>
    </w:rPr>
    <w:tblPr>
      <w:tblStyleRowBandSize w:val="1"/>
      <w:tblStyleColBandSize w:val="1"/>
      <w:tblBorders>
        <w:top w:val="single" w:sz="8" w:space="0" w:color="342D8C" w:themeColor="accent1"/>
        <w:bottom w:val="single" w:sz="8" w:space="0" w:color="342D8C" w:themeColor="accent1"/>
      </w:tblBorders>
    </w:tblPr>
    <w:tblStylePr w:type="firstRow">
      <w:rPr>
        <w:rFonts w:asciiTheme="majorHAnsi" w:eastAsiaTheme="majorEastAsia" w:hAnsiTheme="majorHAnsi" w:cstheme="majorBidi"/>
      </w:rPr>
      <w:tblPr/>
      <w:tcPr>
        <w:tcBorders>
          <w:top w:val="nil"/>
          <w:bottom w:val="single" w:sz="8" w:space="0" w:color="342D8C" w:themeColor="accent1"/>
        </w:tcBorders>
      </w:tcPr>
    </w:tblStylePr>
    <w:tblStylePr w:type="lastRow">
      <w:rPr>
        <w:b/>
        <w:bCs/>
        <w:color w:val="131838" w:themeColor="text2"/>
      </w:rPr>
      <w:tblPr/>
      <w:tcPr>
        <w:tcBorders>
          <w:top w:val="single" w:sz="8" w:space="0" w:color="342D8C" w:themeColor="accent1"/>
          <w:bottom w:val="single" w:sz="8" w:space="0" w:color="342D8C" w:themeColor="accent1"/>
        </w:tcBorders>
      </w:tcPr>
    </w:tblStylePr>
    <w:tblStylePr w:type="firstCol">
      <w:rPr>
        <w:b/>
        <w:bCs/>
      </w:rPr>
    </w:tblStylePr>
    <w:tblStylePr w:type="lastCol">
      <w:rPr>
        <w:b/>
        <w:bCs/>
      </w:rPr>
      <w:tblPr/>
      <w:tcPr>
        <w:tcBorders>
          <w:top w:val="single" w:sz="8" w:space="0" w:color="342D8C" w:themeColor="accent1"/>
          <w:bottom w:val="single" w:sz="8" w:space="0" w:color="342D8C" w:themeColor="accent1"/>
        </w:tcBorders>
      </w:tcPr>
    </w:tblStylePr>
    <w:tblStylePr w:type="band1Vert">
      <w:tblPr/>
      <w:tcPr>
        <w:shd w:val="clear" w:color="auto" w:fill="C5C2EB" w:themeFill="accent1" w:themeFillTint="3F"/>
      </w:tcPr>
    </w:tblStylePr>
    <w:tblStylePr w:type="band1Horz">
      <w:tblPr/>
      <w:tcPr>
        <w:shd w:val="clear" w:color="auto" w:fill="C5C2EB" w:themeFill="accent1" w:themeFillTint="3F"/>
      </w:tcPr>
    </w:tblStylePr>
  </w:style>
  <w:style w:type="table" w:styleId="MediumList1-Accent2">
    <w:name w:val="Medium List 1 Accent 2"/>
    <w:basedOn w:val="TableNormal"/>
    <w:uiPriority w:val="65"/>
    <w:semiHidden/>
    <w:unhideWhenUsed/>
    <w:rsid w:val="00FE227B"/>
    <w:pPr>
      <w:spacing w:before="0"/>
    </w:pPr>
    <w:rPr>
      <w:rFonts w:ascii="Roboto" w:hAnsi="Roboto"/>
      <w:color w:val="000000" w:themeColor="text1"/>
    </w:rPr>
    <w:tblPr>
      <w:tblStyleRowBandSize w:val="1"/>
      <w:tblStyleColBandSize w:val="1"/>
      <w:tblBorders>
        <w:top w:val="single" w:sz="8" w:space="0" w:color="1CCFC9" w:themeColor="accent2"/>
        <w:bottom w:val="single" w:sz="8" w:space="0" w:color="1CCFC9" w:themeColor="accent2"/>
      </w:tblBorders>
    </w:tblPr>
    <w:tblStylePr w:type="firstRow">
      <w:rPr>
        <w:rFonts w:asciiTheme="majorHAnsi" w:eastAsiaTheme="majorEastAsia" w:hAnsiTheme="majorHAnsi" w:cstheme="majorBidi"/>
      </w:rPr>
      <w:tblPr/>
      <w:tcPr>
        <w:tcBorders>
          <w:top w:val="nil"/>
          <w:bottom w:val="single" w:sz="8" w:space="0" w:color="1CCFC9" w:themeColor="accent2"/>
        </w:tcBorders>
      </w:tcPr>
    </w:tblStylePr>
    <w:tblStylePr w:type="lastRow">
      <w:rPr>
        <w:b/>
        <w:bCs/>
        <w:color w:val="131838" w:themeColor="text2"/>
      </w:rPr>
      <w:tblPr/>
      <w:tcPr>
        <w:tcBorders>
          <w:top w:val="single" w:sz="8" w:space="0" w:color="1CCFC9" w:themeColor="accent2"/>
          <w:bottom w:val="single" w:sz="8" w:space="0" w:color="1CCFC9" w:themeColor="accent2"/>
        </w:tcBorders>
      </w:tcPr>
    </w:tblStylePr>
    <w:tblStylePr w:type="firstCol">
      <w:rPr>
        <w:b/>
        <w:bCs/>
      </w:rPr>
    </w:tblStylePr>
    <w:tblStylePr w:type="lastCol">
      <w:rPr>
        <w:b/>
        <w:bCs/>
      </w:rPr>
      <w:tblPr/>
      <w:tcPr>
        <w:tcBorders>
          <w:top w:val="single" w:sz="8" w:space="0" w:color="1CCFC9" w:themeColor="accent2"/>
          <w:bottom w:val="single" w:sz="8" w:space="0" w:color="1CCFC9" w:themeColor="accent2"/>
        </w:tcBorders>
      </w:tcPr>
    </w:tblStylePr>
    <w:tblStylePr w:type="band1Vert">
      <w:tblPr/>
      <w:tcPr>
        <w:shd w:val="clear" w:color="auto" w:fill="C3F7F5" w:themeFill="accent2" w:themeFillTint="3F"/>
      </w:tcPr>
    </w:tblStylePr>
    <w:tblStylePr w:type="band1Horz">
      <w:tblPr/>
      <w:tcPr>
        <w:shd w:val="clear" w:color="auto" w:fill="C3F7F5" w:themeFill="accent2" w:themeFillTint="3F"/>
      </w:tcPr>
    </w:tblStylePr>
  </w:style>
  <w:style w:type="table" w:styleId="MediumList1-Accent3">
    <w:name w:val="Medium List 1 Accent 3"/>
    <w:basedOn w:val="TableNormal"/>
    <w:uiPriority w:val="65"/>
    <w:semiHidden/>
    <w:unhideWhenUsed/>
    <w:rsid w:val="00FE227B"/>
    <w:pPr>
      <w:spacing w:before="0"/>
    </w:pPr>
    <w:rPr>
      <w:rFonts w:ascii="Roboto" w:hAnsi="Roboto"/>
      <w:color w:val="000000" w:themeColor="text1"/>
    </w:rPr>
    <w:tblPr>
      <w:tblStyleRowBandSize w:val="1"/>
      <w:tblStyleColBandSize w:val="1"/>
      <w:tblBorders>
        <w:top w:val="single" w:sz="8" w:space="0" w:color="38862E" w:themeColor="accent3"/>
        <w:bottom w:val="single" w:sz="8" w:space="0" w:color="38862E" w:themeColor="accent3"/>
      </w:tblBorders>
    </w:tblPr>
    <w:tblStylePr w:type="firstRow">
      <w:rPr>
        <w:rFonts w:asciiTheme="majorHAnsi" w:eastAsiaTheme="majorEastAsia" w:hAnsiTheme="majorHAnsi" w:cstheme="majorBidi"/>
      </w:rPr>
      <w:tblPr/>
      <w:tcPr>
        <w:tcBorders>
          <w:top w:val="nil"/>
          <w:bottom w:val="single" w:sz="8" w:space="0" w:color="38862E" w:themeColor="accent3"/>
        </w:tcBorders>
      </w:tcPr>
    </w:tblStylePr>
    <w:tblStylePr w:type="lastRow">
      <w:rPr>
        <w:b/>
        <w:bCs/>
        <w:color w:val="131838" w:themeColor="text2"/>
      </w:rPr>
      <w:tblPr/>
      <w:tcPr>
        <w:tcBorders>
          <w:top w:val="single" w:sz="8" w:space="0" w:color="38862E" w:themeColor="accent3"/>
          <w:bottom w:val="single" w:sz="8" w:space="0" w:color="38862E" w:themeColor="accent3"/>
        </w:tcBorders>
      </w:tcPr>
    </w:tblStylePr>
    <w:tblStylePr w:type="firstCol">
      <w:rPr>
        <w:b/>
        <w:bCs/>
      </w:rPr>
    </w:tblStylePr>
    <w:tblStylePr w:type="lastCol">
      <w:rPr>
        <w:b/>
        <w:bCs/>
      </w:rPr>
      <w:tblPr/>
      <w:tcPr>
        <w:tcBorders>
          <w:top w:val="single" w:sz="8" w:space="0" w:color="38862E" w:themeColor="accent3"/>
          <w:bottom w:val="single" w:sz="8" w:space="0" w:color="38862E" w:themeColor="accent3"/>
        </w:tcBorders>
      </w:tcPr>
    </w:tblStylePr>
    <w:tblStylePr w:type="band1Vert">
      <w:tblPr/>
      <w:tcPr>
        <w:shd w:val="clear" w:color="auto" w:fill="C6EAC2" w:themeFill="accent3" w:themeFillTint="3F"/>
      </w:tcPr>
    </w:tblStylePr>
    <w:tblStylePr w:type="band1Horz">
      <w:tblPr/>
      <w:tcPr>
        <w:shd w:val="clear" w:color="auto" w:fill="C6EAC2" w:themeFill="accent3" w:themeFillTint="3F"/>
      </w:tcPr>
    </w:tblStylePr>
  </w:style>
  <w:style w:type="table" w:styleId="MediumList1-Accent4">
    <w:name w:val="Medium List 1 Accent 4"/>
    <w:basedOn w:val="TableNormal"/>
    <w:uiPriority w:val="65"/>
    <w:semiHidden/>
    <w:unhideWhenUsed/>
    <w:rsid w:val="00FE227B"/>
    <w:pPr>
      <w:spacing w:before="0"/>
    </w:pPr>
    <w:rPr>
      <w:rFonts w:ascii="Roboto" w:hAnsi="Roboto"/>
      <w:color w:val="000000" w:themeColor="text1"/>
    </w:rPr>
    <w:tblPr>
      <w:tblStyleRowBandSize w:val="1"/>
      <w:tblStyleColBandSize w:val="1"/>
      <w:tblBorders>
        <w:top w:val="single" w:sz="8" w:space="0" w:color="D5A70B" w:themeColor="accent4"/>
        <w:bottom w:val="single" w:sz="8" w:space="0" w:color="D5A70B" w:themeColor="accent4"/>
      </w:tblBorders>
    </w:tblPr>
    <w:tblStylePr w:type="firstRow">
      <w:rPr>
        <w:rFonts w:asciiTheme="majorHAnsi" w:eastAsiaTheme="majorEastAsia" w:hAnsiTheme="majorHAnsi" w:cstheme="majorBidi"/>
      </w:rPr>
      <w:tblPr/>
      <w:tcPr>
        <w:tcBorders>
          <w:top w:val="nil"/>
          <w:bottom w:val="single" w:sz="8" w:space="0" w:color="D5A70B" w:themeColor="accent4"/>
        </w:tcBorders>
      </w:tcPr>
    </w:tblStylePr>
    <w:tblStylePr w:type="lastRow">
      <w:rPr>
        <w:b/>
        <w:bCs/>
        <w:color w:val="131838" w:themeColor="text2"/>
      </w:rPr>
      <w:tblPr/>
      <w:tcPr>
        <w:tcBorders>
          <w:top w:val="single" w:sz="8" w:space="0" w:color="D5A70B" w:themeColor="accent4"/>
          <w:bottom w:val="single" w:sz="8" w:space="0" w:color="D5A70B" w:themeColor="accent4"/>
        </w:tcBorders>
      </w:tcPr>
    </w:tblStylePr>
    <w:tblStylePr w:type="firstCol">
      <w:rPr>
        <w:b/>
        <w:bCs/>
      </w:rPr>
    </w:tblStylePr>
    <w:tblStylePr w:type="lastCol">
      <w:rPr>
        <w:b/>
        <w:bCs/>
      </w:rPr>
      <w:tblPr/>
      <w:tcPr>
        <w:tcBorders>
          <w:top w:val="single" w:sz="8" w:space="0" w:color="D5A70B" w:themeColor="accent4"/>
          <w:bottom w:val="single" w:sz="8" w:space="0" w:color="D5A70B" w:themeColor="accent4"/>
        </w:tcBorders>
      </w:tcPr>
    </w:tblStylePr>
    <w:tblStylePr w:type="band1Vert">
      <w:tblPr/>
      <w:tcPr>
        <w:shd w:val="clear" w:color="auto" w:fill="FBECBB" w:themeFill="accent4" w:themeFillTint="3F"/>
      </w:tcPr>
    </w:tblStylePr>
    <w:tblStylePr w:type="band1Horz">
      <w:tblPr/>
      <w:tcPr>
        <w:shd w:val="clear" w:color="auto" w:fill="FBECBB" w:themeFill="accent4" w:themeFillTint="3F"/>
      </w:tcPr>
    </w:tblStylePr>
  </w:style>
  <w:style w:type="table" w:styleId="MediumList1-Accent5">
    <w:name w:val="Medium List 1 Accent 5"/>
    <w:basedOn w:val="TableNormal"/>
    <w:uiPriority w:val="65"/>
    <w:semiHidden/>
    <w:unhideWhenUsed/>
    <w:rsid w:val="00FE227B"/>
    <w:pPr>
      <w:spacing w:before="0"/>
    </w:pPr>
    <w:rPr>
      <w:rFonts w:ascii="Roboto" w:hAnsi="Roboto"/>
      <w:color w:val="000000" w:themeColor="text1"/>
    </w:rPr>
    <w:tblPr>
      <w:tblStyleRowBandSize w:val="1"/>
      <w:tblStyleColBandSize w:val="1"/>
      <w:tblBorders>
        <w:top w:val="single" w:sz="8" w:space="0" w:color="E85D72" w:themeColor="accent5"/>
        <w:bottom w:val="single" w:sz="8" w:space="0" w:color="E85D72" w:themeColor="accent5"/>
      </w:tblBorders>
    </w:tblPr>
    <w:tblStylePr w:type="firstRow">
      <w:rPr>
        <w:rFonts w:asciiTheme="majorHAnsi" w:eastAsiaTheme="majorEastAsia" w:hAnsiTheme="majorHAnsi" w:cstheme="majorBidi"/>
      </w:rPr>
      <w:tblPr/>
      <w:tcPr>
        <w:tcBorders>
          <w:top w:val="nil"/>
          <w:bottom w:val="single" w:sz="8" w:space="0" w:color="E85D72" w:themeColor="accent5"/>
        </w:tcBorders>
      </w:tcPr>
    </w:tblStylePr>
    <w:tblStylePr w:type="lastRow">
      <w:rPr>
        <w:b/>
        <w:bCs/>
        <w:color w:val="131838" w:themeColor="text2"/>
      </w:rPr>
      <w:tblPr/>
      <w:tcPr>
        <w:tcBorders>
          <w:top w:val="single" w:sz="8" w:space="0" w:color="E85D72" w:themeColor="accent5"/>
          <w:bottom w:val="single" w:sz="8" w:space="0" w:color="E85D72" w:themeColor="accent5"/>
        </w:tcBorders>
      </w:tcPr>
    </w:tblStylePr>
    <w:tblStylePr w:type="firstCol">
      <w:rPr>
        <w:b/>
        <w:bCs/>
      </w:rPr>
    </w:tblStylePr>
    <w:tblStylePr w:type="lastCol">
      <w:rPr>
        <w:b/>
        <w:bCs/>
      </w:rPr>
      <w:tblPr/>
      <w:tcPr>
        <w:tcBorders>
          <w:top w:val="single" w:sz="8" w:space="0" w:color="E85D72" w:themeColor="accent5"/>
          <w:bottom w:val="single" w:sz="8" w:space="0" w:color="E85D72" w:themeColor="accent5"/>
        </w:tcBorders>
      </w:tcPr>
    </w:tblStylePr>
    <w:tblStylePr w:type="band1Vert">
      <w:tblPr/>
      <w:tcPr>
        <w:shd w:val="clear" w:color="auto" w:fill="F9D6DB" w:themeFill="accent5" w:themeFillTint="3F"/>
      </w:tcPr>
    </w:tblStylePr>
    <w:tblStylePr w:type="band1Horz">
      <w:tblPr/>
      <w:tcPr>
        <w:shd w:val="clear" w:color="auto" w:fill="F9D6DB" w:themeFill="accent5" w:themeFillTint="3F"/>
      </w:tcPr>
    </w:tblStylePr>
  </w:style>
  <w:style w:type="table" w:styleId="MediumList1-Accent6">
    <w:name w:val="Medium List 1 Accent 6"/>
    <w:basedOn w:val="TableNormal"/>
    <w:uiPriority w:val="65"/>
    <w:semiHidden/>
    <w:unhideWhenUsed/>
    <w:rsid w:val="00FE227B"/>
    <w:pPr>
      <w:spacing w:before="0"/>
    </w:pPr>
    <w:rPr>
      <w:rFonts w:ascii="Roboto" w:hAnsi="Roboto"/>
      <w:color w:val="000000" w:themeColor="text1"/>
    </w:rPr>
    <w:tblPr>
      <w:tblStyleRowBandSize w:val="1"/>
      <w:tblStyleColBandSize w:val="1"/>
      <w:tblBorders>
        <w:top w:val="single" w:sz="8" w:space="0" w:color="008098" w:themeColor="accent6"/>
        <w:bottom w:val="single" w:sz="8" w:space="0" w:color="008098" w:themeColor="accent6"/>
      </w:tblBorders>
    </w:tblPr>
    <w:tblStylePr w:type="firstRow">
      <w:rPr>
        <w:rFonts w:asciiTheme="majorHAnsi" w:eastAsiaTheme="majorEastAsia" w:hAnsiTheme="majorHAnsi" w:cstheme="majorBidi"/>
      </w:rPr>
      <w:tblPr/>
      <w:tcPr>
        <w:tcBorders>
          <w:top w:val="nil"/>
          <w:bottom w:val="single" w:sz="8" w:space="0" w:color="008098" w:themeColor="accent6"/>
        </w:tcBorders>
      </w:tcPr>
    </w:tblStylePr>
    <w:tblStylePr w:type="lastRow">
      <w:rPr>
        <w:b/>
        <w:bCs/>
        <w:color w:val="131838" w:themeColor="text2"/>
      </w:rPr>
      <w:tblPr/>
      <w:tcPr>
        <w:tcBorders>
          <w:top w:val="single" w:sz="8" w:space="0" w:color="008098" w:themeColor="accent6"/>
          <w:bottom w:val="single" w:sz="8" w:space="0" w:color="008098" w:themeColor="accent6"/>
        </w:tcBorders>
      </w:tcPr>
    </w:tblStylePr>
    <w:tblStylePr w:type="firstCol">
      <w:rPr>
        <w:b/>
        <w:bCs/>
      </w:rPr>
    </w:tblStylePr>
    <w:tblStylePr w:type="lastCol">
      <w:rPr>
        <w:b/>
        <w:bCs/>
      </w:rPr>
      <w:tblPr/>
      <w:tcPr>
        <w:tcBorders>
          <w:top w:val="single" w:sz="8" w:space="0" w:color="008098" w:themeColor="accent6"/>
          <w:bottom w:val="single" w:sz="8" w:space="0" w:color="008098" w:themeColor="accent6"/>
        </w:tcBorders>
      </w:tcPr>
    </w:tblStylePr>
    <w:tblStylePr w:type="band1Vert">
      <w:tblPr/>
      <w:tcPr>
        <w:shd w:val="clear" w:color="auto" w:fill="A6F0FF" w:themeFill="accent6" w:themeFillTint="3F"/>
      </w:tcPr>
    </w:tblStylePr>
    <w:tblStylePr w:type="band1Horz">
      <w:tblPr/>
      <w:tcPr>
        <w:shd w:val="clear" w:color="auto" w:fill="A6F0FF" w:themeFill="accent6" w:themeFillTint="3F"/>
      </w:tcPr>
    </w:tblStylePr>
  </w:style>
  <w:style w:type="table" w:styleId="MediumShading1-Accent6">
    <w:name w:val="Medium Shading 1 Accent 6"/>
    <w:basedOn w:val="TableNormal"/>
    <w:uiPriority w:val="63"/>
    <w:semiHidden/>
    <w:unhideWhenUsed/>
    <w:rsid w:val="00FE227B"/>
    <w:pPr>
      <w:spacing w:before="0"/>
    </w:pPr>
    <w:rPr>
      <w:rFonts w:ascii="Roboto" w:hAnsi="Roboto"/>
    </w:rPr>
    <w:tblPr>
      <w:tblStyleRowBandSize w:val="1"/>
      <w:tblStyleColBandSize w:val="1"/>
      <w:tblBorders>
        <w:top w:val="single" w:sz="8" w:space="0" w:color="00CAF1" w:themeColor="accent6" w:themeTint="BF"/>
        <w:left w:val="single" w:sz="8" w:space="0" w:color="00CAF1" w:themeColor="accent6" w:themeTint="BF"/>
        <w:bottom w:val="single" w:sz="8" w:space="0" w:color="00CAF1" w:themeColor="accent6" w:themeTint="BF"/>
        <w:right w:val="single" w:sz="8" w:space="0" w:color="00CAF1" w:themeColor="accent6" w:themeTint="BF"/>
        <w:insideH w:val="single" w:sz="8" w:space="0" w:color="00CAF1" w:themeColor="accent6" w:themeTint="BF"/>
      </w:tblBorders>
    </w:tblPr>
    <w:tblStylePr w:type="firstRow">
      <w:pPr>
        <w:spacing w:before="0" w:after="0" w:line="240" w:lineRule="auto"/>
      </w:pPr>
      <w:rPr>
        <w:b/>
        <w:bCs/>
        <w:color w:val="FFFFFF" w:themeColor="background1"/>
      </w:rPr>
      <w:tblPr/>
      <w:tcPr>
        <w:tcBorders>
          <w:top w:val="single" w:sz="8" w:space="0" w:color="00CAF1" w:themeColor="accent6" w:themeTint="BF"/>
          <w:left w:val="single" w:sz="8" w:space="0" w:color="00CAF1" w:themeColor="accent6" w:themeTint="BF"/>
          <w:bottom w:val="single" w:sz="8" w:space="0" w:color="00CAF1" w:themeColor="accent6" w:themeTint="BF"/>
          <w:right w:val="single" w:sz="8" w:space="0" w:color="00CAF1" w:themeColor="accent6" w:themeTint="BF"/>
          <w:insideH w:val="nil"/>
          <w:insideV w:val="nil"/>
        </w:tcBorders>
        <w:shd w:val="clear" w:color="auto" w:fill="008098" w:themeFill="accent6"/>
      </w:tcPr>
    </w:tblStylePr>
    <w:tblStylePr w:type="lastRow">
      <w:pPr>
        <w:spacing w:before="0" w:after="0" w:line="240" w:lineRule="auto"/>
      </w:pPr>
      <w:rPr>
        <w:b/>
        <w:bCs/>
      </w:rPr>
      <w:tblPr/>
      <w:tcPr>
        <w:tcBorders>
          <w:top w:val="double" w:sz="6" w:space="0" w:color="00CAF1" w:themeColor="accent6" w:themeTint="BF"/>
          <w:left w:val="single" w:sz="8" w:space="0" w:color="00CAF1" w:themeColor="accent6" w:themeTint="BF"/>
          <w:bottom w:val="single" w:sz="8" w:space="0" w:color="00CAF1" w:themeColor="accent6" w:themeTint="BF"/>
          <w:right w:val="single" w:sz="8" w:space="0" w:color="00CAF1" w:themeColor="accent6" w:themeTint="BF"/>
          <w:insideH w:val="nil"/>
          <w:insideV w:val="nil"/>
        </w:tcBorders>
      </w:tcPr>
    </w:tblStylePr>
    <w:tblStylePr w:type="firstCol">
      <w:rPr>
        <w:b/>
        <w:bCs/>
      </w:rPr>
    </w:tblStylePr>
    <w:tblStylePr w:type="lastCol">
      <w:rPr>
        <w:b/>
        <w:bCs/>
      </w:rPr>
    </w:tblStylePr>
    <w:tblStylePr w:type="band1Vert">
      <w:tblPr/>
      <w:tcPr>
        <w:shd w:val="clear" w:color="auto" w:fill="A6F0FF" w:themeFill="accent6" w:themeFillTint="3F"/>
      </w:tcPr>
    </w:tblStylePr>
    <w:tblStylePr w:type="band1Horz">
      <w:tblPr/>
      <w:tcPr>
        <w:tcBorders>
          <w:insideH w:val="nil"/>
          <w:insideV w:val="nil"/>
        </w:tcBorders>
        <w:shd w:val="clear" w:color="auto" w:fill="A6F0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E227B"/>
    <w:pPr>
      <w:spacing w:before="0"/>
    </w:pPr>
    <w:rPr>
      <w:rFonts w:ascii="Roboto" w:hAnsi="Robo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FE227B"/>
    <w:pPr>
      <w:spacing w:before="0"/>
    </w:pPr>
    <w:rPr>
      <w:rFonts w:ascii="Roboto" w:hAnsi="Robo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2D8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42D8C" w:themeFill="accent1"/>
      </w:tcPr>
    </w:tblStylePr>
    <w:tblStylePr w:type="lastCol">
      <w:rPr>
        <w:b/>
        <w:bCs/>
        <w:color w:val="FFFFFF" w:themeColor="background1"/>
      </w:rPr>
      <w:tblPr/>
      <w:tcPr>
        <w:tcBorders>
          <w:left w:val="nil"/>
          <w:right w:val="nil"/>
          <w:insideH w:val="nil"/>
          <w:insideV w:val="nil"/>
        </w:tcBorders>
        <w:shd w:val="clear" w:color="auto" w:fill="342D8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FE227B"/>
    <w:pPr>
      <w:spacing w:before="0"/>
    </w:pPr>
    <w:rPr>
      <w:rFonts w:ascii="Roboto" w:hAnsi="Robo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CFC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CCFC9" w:themeFill="accent2"/>
      </w:tcPr>
    </w:tblStylePr>
    <w:tblStylePr w:type="lastCol">
      <w:rPr>
        <w:b/>
        <w:bCs/>
        <w:color w:val="FFFFFF" w:themeColor="background1"/>
      </w:rPr>
      <w:tblPr/>
      <w:tcPr>
        <w:tcBorders>
          <w:left w:val="nil"/>
          <w:right w:val="nil"/>
          <w:insideH w:val="nil"/>
          <w:insideV w:val="nil"/>
        </w:tcBorders>
        <w:shd w:val="clear" w:color="auto" w:fill="1CCFC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FE227B"/>
    <w:pPr>
      <w:spacing w:before="0"/>
    </w:pPr>
    <w:rPr>
      <w:rFonts w:ascii="Roboto" w:hAnsi="Robo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8862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8862E" w:themeFill="accent3"/>
      </w:tcPr>
    </w:tblStylePr>
    <w:tblStylePr w:type="lastCol">
      <w:rPr>
        <w:b/>
        <w:bCs/>
        <w:color w:val="FFFFFF" w:themeColor="background1"/>
      </w:rPr>
      <w:tblPr/>
      <w:tcPr>
        <w:tcBorders>
          <w:left w:val="nil"/>
          <w:right w:val="nil"/>
          <w:insideH w:val="nil"/>
          <w:insideV w:val="nil"/>
        </w:tcBorders>
        <w:shd w:val="clear" w:color="auto" w:fill="38862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FE227B"/>
    <w:pPr>
      <w:spacing w:before="0"/>
    </w:pPr>
    <w:rPr>
      <w:rFonts w:ascii="Roboto" w:hAnsi="Robo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A70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5A70B" w:themeFill="accent4"/>
      </w:tcPr>
    </w:tblStylePr>
    <w:tblStylePr w:type="lastCol">
      <w:rPr>
        <w:b/>
        <w:bCs/>
        <w:color w:val="FFFFFF" w:themeColor="background1"/>
      </w:rPr>
      <w:tblPr/>
      <w:tcPr>
        <w:tcBorders>
          <w:left w:val="nil"/>
          <w:right w:val="nil"/>
          <w:insideH w:val="nil"/>
          <w:insideV w:val="nil"/>
        </w:tcBorders>
        <w:shd w:val="clear" w:color="auto" w:fill="D5A70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FE227B"/>
    <w:pPr>
      <w:spacing w:before="0"/>
    </w:pPr>
    <w:rPr>
      <w:rFonts w:ascii="Roboto" w:hAnsi="Robo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5D7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5D72" w:themeFill="accent5"/>
      </w:tcPr>
    </w:tblStylePr>
    <w:tblStylePr w:type="lastCol">
      <w:rPr>
        <w:b/>
        <w:bCs/>
        <w:color w:val="FFFFFF" w:themeColor="background1"/>
      </w:rPr>
      <w:tblPr/>
      <w:tcPr>
        <w:tcBorders>
          <w:left w:val="nil"/>
          <w:right w:val="nil"/>
          <w:insideH w:val="nil"/>
          <w:insideV w:val="nil"/>
        </w:tcBorders>
        <w:shd w:val="clear" w:color="auto" w:fill="E85D7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FE227B"/>
    <w:pPr>
      <w:spacing w:before="0"/>
    </w:pPr>
    <w:rPr>
      <w:rFonts w:ascii="Roboto" w:hAnsi="Robo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09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098" w:themeFill="accent6"/>
      </w:tcPr>
    </w:tblStylePr>
    <w:tblStylePr w:type="lastCol">
      <w:rPr>
        <w:b/>
        <w:bCs/>
        <w:color w:val="FFFFFF" w:themeColor="background1"/>
      </w:rPr>
      <w:tblPr/>
      <w:tcPr>
        <w:tcBorders>
          <w:left w:val="nil"/>
          <w:right w:val="nil"/>
          <w:insideH w:val="nil"/>
          <w:insideV w:val="nil"/>
        </w:tcBorders>
        <w:shd w:val="clear" w:color="auto" w:fill="00809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semiHidden/>
    <w:unhideWhenUsed/>
    <w:rsid w:val="00FE227B"/>
    <w:rPr>
      <w:rFonts w:cs="Times New Roman"/>
      <w:sz w:val="24"/>
      <w:szCs w:val="24"/>
    </w:rPr>
  </w:style>
  <w:style w:type="table" w:styleId="PlainTable1">
    <w:name w:val="Plain Table 1"/>
    <w:basedOn w:val="TableNormal"/>
    <w:uiPriority w:val="41"/>
    <w:rsid w:val="00FE227B"/>
    <w:rPr>
      <w:rFonts w:ascii="Roboto" w:hAnsi="Robot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E227B"/>
    <w:rPr>
      <w:rFonts w:ascii="Roboto" w:hAnsi="Roboto"/>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E227B"/>
    <w:rPr>
      <w:rFonts w:ascii="Roboto" w:hAnsi="Roboto"/>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E227B"/>
    <w:rPr>
      <w:rFonts w:ascii="Roboto" w:hAnsi="Roboto"/>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E227B"/>
    <w:rPr>
      <w:rFonts w:ascii="Roboto" w:hAnsi="Roboto"/>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FE227B"/>
    <w:rPr>
      <w:rFonts w:ascii="Roboto" w:hAnsi="Robo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E227B"/>
    <w:rPr>
      <w:rFonts w:ascii="Roboto" w:hAnsi="Robo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E227B"/>
    <w:rPr>
      <w:rFonts w:ascii="Roboto" w:hAnsi="Robo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E227B"/>
    <w:rPr>
      <w:rFonts w:ascii="Roboto" w:hAnsi="Robo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E227B"/>
    <w:rPr>
      <w:rFonts w:ascii="Roboto" w:hAnsi="Robo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E227B"/>
    <w:rPr>
      <w:rFonts w:ascii="Roboto" w:hAnsi="Robot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E227B"/>
    <w:rPr>
      <w:rFonts w:ascii="Roboto" w:hAnsi="Robo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E227B"/>
    <w:rPr>
      <w:rFonts w:ascii="Roboto" w:hAnsi="Robot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E227B"/>
    <w:rPr>
      <w:rFonts w:ascii="Roboto" w:hAnsi="Robo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E227B"/>
    <w:rPr>
      <w:rFonts w:ascii="Roboto" w:hAnsi="Robo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TableColumnHeading">
    <w:name w:val="Table Column Heading"/>
    <w:qFormat/>
    <w:rsid w:val="00FE227B"/>
    <w:pPr>
      <w:spacing w:before="120" w:after="120"/>
    </w:pPr>
    <w:rPr>
      <w:rFonts w:ascii="Roboto" w:hAnsi="Roboto"/>
      <w:sz w:val="20"/>
    </w:rPr>
  </w:style>
  <w:style w:type="paragraph" w:customStyle="1" w:styleId="TableColoumnHeading-right">
    <w:name w:val="Table Coloumn Heading - right"/>
    <w:basedOn w:val="TableColumnHeading"/>
    <w:link w:val="TableColoumnHeading-rightChar"/>
    <w:rsid w:val="00606C78"/>
    <w:pPr>
      <w:tabs>
        <w:tab w:val="left" w:pos="680"/>
      </w:tabs>
      <w:jc w:val="right"/>
    </w:pPr>
    <w:rPr>
      <w:rFonts w:eastAsia="Times New Roman" w:cs="Times New Roman"/>
      <w:szCs w:val="20"/>
    </w:rPr>
  </w:style>
  <w:style w:type="character" w:customStyle="1" w:styleId="TableColoumnHeading-rightChar">
    <w:name w:val="Table Coloumn Heading - right Char"/>
    <w:basedOn w:val="DefaultParagraphFont"/>
    <w:link w:val="TableColoumnHeading-right"/>
    <w:rsid w:val="00606C78"/>
    <w:rPr>
      <w:rFonts w:ascii="Roboto" w:eastAsia="Times New Roman" w:hAnsi="Roboto" w:cs="Times New Roman"/>
      <w:sz w:val="20"/>
      <w:szCs w:val="20"/>
    </w:rPr>
  </w:style>
  <w:style w:type="paragraph" w:customStyle="1" w:styleId="TableColumnHeading-centred">
    <w:name w:val="Table Column Heading - centred"/>
    <w:basedOn w:val="TableColumnHeading"/>
    <w:rsid w:val="00820CE4"/>
    <w:pPr>
      <w:tabs>
        <w:tab w:val="left" w:pos="680"/>
      </w:tabs>
      <w:jc w:val="center"/>
    </w:pPr>
    <w:rPr>
      <w:rFonts w:eastAsia="Times New Roman" w:cs="Times New Roman"/>
      <w:szCs w:val="20"/>
    </w:rPr>
  </w:style>
  <w:style w:type="table" w:styleId="TableColumns1">
    <w:name w:val="Table Columns 1"/>
    <w:basedOn w:val="TableNormal"/>
    <w:uiPriority w:val="99"/>
    <w:semiHidden/>
    <w:unhideWhenUsed/>
    <w:rsid w:val="00FE227B"/>
    <w:rPr>
      <w:rFonts w:ascii="Roboto" w:hAnsi="Robot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E227B"/>
    <w:rPr>
      <w:rFonts w:ascii="Roboto" w:hAnsi="Roboto"/>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E227B"/>
    <w:rPr>
      <w:rFonts w:ascii="Roboto" w:hAnsi="Robot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E227B"/>
    <w:rPr>
      <w:rFonts w:ascii="Roboto" w:hAnsi="Robo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E227B"/>
    <w:rPr>
      <w:rFonts w:ascii="Roboto" w:hAnsi="Robo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E227B"/>
    <w:rPr>
      <w:rFonts w:ascii="Roboto" w:hAnsi="Robot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E227B"/>
    <w:rPr>
      <w:rFonts w:ascii="Roboto" w:hAnsi="Robo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E227B"/>
    <w:rPr>
      <w:rFonts w:ascii="Roboto" w:hAnsi="Robo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E227B"/>
    <w:rPr>
      <w:rFonts w:ascii="Roboto" w:hAnsi="Robo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E227B"/>
    <w:rPr>
      <w:rFonts w:ascii="Roboto" w:hAnsi="Robo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E227B"/>
    <w:rPr>
      <w:rFonts w:ascii="Roboto" w:hAnsi="Robo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E227B"/>
    <w:rPr>
      <w:rFonts w:ascii="Roboto" w:hAnsi="Robo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E227B"/>
    <w:rPr>
      <w:rFonts w:ascii="Roboto" w:hAnsi="Robo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E227B"/>
    <w:rPr>
      <w:rFonts w:ascii="Roboto" w:hAnsi="Robot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E227B"/>
    <w:rPr>
      <w:rFonts w:ascii="Roboto" w:hAnsi="Robo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E227B"/>
    <w:rPr>
      <w:rFonts w:ascii="Roboto" w:hAnsi="Robot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E227B"/>
    <w:rPr>
      <w:rFonts w:ascii="Roboto" w:hAnsi="Robot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E227B"/>
    <w:rPr>
      <w:rFonts w:ascii="Roboto" w:hAnsi="Robot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E227B"/>
    <w:rPr>
      <w:rFonts w:ascii="Roboto" w:hAnsi="Robo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E227B"/>
    <w:rPr>
      <w:rFonts w:ascii="Roboto" w:hAnsi="Robo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E227B"/>
    <w:rPr>
      <w:rFonts w:ascii="Roboto" w:hAnsi="Robo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E227B"/>
    <w:rPr>
      <w:rFonts w:ascii="Roboto" w:hAnsi="Robo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E227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E227B"/>
    <w:rPr>
      <w:rFonts w:ascii="Roboto" w:hAnsi="Robot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FE227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3">
    <w:name w:val="Table Simple 3"/>
    <w:basedOn w:val="TableNormal"/>
    <w:uiPriority w:val="99"/>
    <w:semiHidden/>
    <w:unhideWhenUsed/>
    <w:rsid w:val="00FE227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Theme">
    <w:name w:val="Table Theme"/>
    <w:basedOn w:val="TableNormal"/>
    <w:uiPriority w:val="99"/>
    <w:semiHidden/>
    <w:unhideWhenUsed/>
    <w:rsid w:val="00FE2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opyrightbullet">
    <w:name w:val="Copyright bullet"/>
    <w:basedOn w:val="NoList"/>
    <w:rsid w:val="00B66263"/>
    <w:pPr>
      <w:numPr>
        <w:numId w:val="31"/>
      </w:numPr>
    </w:pPr>
  </w:style>
  <w:style w:type="paragraph" w:customStyle="1" w:styleId="Copyrightspace">
    <w:name w:val="Copyright space"/>
    <w:basedOn w:val="Copyrighttext"/>
    <w:rsid w:val="00B66263"/>
    <w:pPr>
      <w:spacing w:before="240"/>
    </w:pPr>
    <w:rPr>
      <w:rFonts w:eastAsia="Times New Roman" w:cs="Times New Roman"/>
      <w:szCs w:val="20"/>
    </w:rPr>
  </w:style>
  <w:style w:type="paragraph" w:customStyle="1" w:styleId="Copyrightfirst">
    <w:name w:val="Copyright first"/>
    <w:basedOn w:val="Copyrighttext"/>
    <w:rsid w:val="00B66263"/>
    <w:pPr>
      <w:spacing w:before="4440"/>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69395">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415206287">
      <w:bodyDiv w:val="1"/>
      <w:marLeft w:val="0"/>
      <w:marRight w:val="0"/>
      <w:marTop w:val="0"/>
      <w:marBottom w:val="0"/>
      <w:divBdr>
        <w:top w:val="none" w:sz="0" w:space="0" w:color="auto"/>
        <w:left w:val="none" w:sz="0" w:space="0" w:color="auto"/>
        <w:bottom w:val="none" w:sz="0" w:space="0" w:color="auto"/>
        <w:right w:val="none" w:sz="0" w:space="0" w:color="auto"/>
      </w:divBdr>
    </w:div>
    <w:div w:id="157504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legislation.gov.au/Series/F2013L02146" TargetMode="External"/><Relationship Id="rId26" Type="http://schemas.openxmlformats.org/officeDocument/2006/relationships/hyperlink" Target="https://www.ombudsman.gov.au/complaints/public-interest-disclosure-whistleblowing/tools-and-resources" TargetMode="External"/><Relationship Id="rId3" Type="http://schemas.openxmlformats.org/officeDocument/2006/relationships/customXml" Target="../customXml/item3.xml"/><Relationship Id="rId21" Type="http://schemas.openxmlformats.org/officeDocument/2006/relationships/hyperlink" Target="https://www.legislation.gov.au/Series/C2013A00133" TargetMode="External"/><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PID@accc.gov.au" TargetMode="External"/><Relationship Id="rId25" Type="http://schemas.openxmlformats.org/officeDocument/2006/relationships/hyperlink" Target="http://www.ombudsman.gov.au/complaints/public-interest-disclosure-whistleblowing"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intranet.accc.gov.au/corporate-services/human-resources/values-code-of-conduct/code-of-conduct/public-interest-disclosure-whistle-blowing" TargetMode="External"/><Relationship Id="rId20" Type="http://schemas.openxmlformats.org/officeDocument/2006/relationships/hyperlink" Target="https://www.legislation.gov.au/Series/C2013A0013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id@accc.gov.au"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intranet.accc.gov.au/corporate-services/human-resources/values-code-of-conduct/code-of-conduct/public-interest-disclosure-whistle-blowing" TargetMode="External"/><Relationship Id="rId28" Type="http://schemas.openxmlformats.org/officeDocument/2006/relationships/hyperlink" Target="https://intranet.accc.gov.au/corporate-services/human-resources/values-code-of-conduct/code-of-conduct/public-interest-disclosure-whistle-blowing"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au/Series/C2013A00133" TargetMode="External"/><Relationship Id="rId22" Type="http://schemas.openxmlformats.org/officeDocument/2006/relationships/hyperlink" Target="https://www.legislation.gov.au/Series/F2013L02146" TargetMode="External"/><Relationship Id="rId27" Type="http://schemas.openxmlformats.org/officeDocument/2006/relationships/hyperlink" Target="mailto:pid@ombudsman.gov.au" TargetMode="External"/><Relationship Id="rId30" Type="http://schemas.openxmlformats.org/officeDocument/2006/relationships/header" Target="header2.xml"/><Relationship Id="rId35"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ACCC\Workgroup\ACCC%20Report%20structure%20and%20guide.dotx" TargetMode="External"/></Relationships>
</file>

<file path=word/theme/theme1.xml><?xml version="1.0" encoding="utf-8"?>
<a:theme xmlns:a="http://schemas.openxmlformats.org/drawingml/2006/main" name="ACCC Theme">
  <a:themeElements>
    <a:clrScheme name="ACCC">
      <a:dk1>
        <a:sysClr val="windowText" lastClr="000000"/>
      </a:dk1>
      <a:lt1>
        <a:sysClr val="window" lastClr="FFFFFF"/>
      </a:lt1>
      <a:dk2>
        <a:srgbClr val="131838"/>
      </a:dk2>
      <a:lt2>
        <a:srgbClr val="D5D6D2"/>
      </a:lt2>
      <a:accent1>
        <a:srgbClr val="342D8C"/>
      </a:accent1>
      <a:accent2>
        <a:srgbClr val="1CCFC9"/>
      </a:accent2>
      <a:accent3>
        <a:srgbClr val="38862E"/>
      </a:accent3>
      <a:accent4>
        <a:srgbClr val="D5A70B"/>
      </a:accent4>
      <a:accent5>
        <a:srgbClr val="E85D72"/>
      </a:accent5>
      <a:accent6>
        <a:srgbClr val="008098"/>
      </a:accent6>
      <a:hlink>
        <a:srgbClr val="0000FF"/>
      </a:hlink>
      <a:folHlink>
        <a:srgbClr val="800080"/>
      </a:folHlink>
    </a:clrScheme>
    <a:fontScheme name="accc">
      <a:majorFont>
        <a:latin typeface="Bitter"/>
        <a:ea typeface=""/>
        <a:cs typeface=""/>
      </a:majorFont>
      <a:minorFont>
        <a:latin typeface="Roboto"/>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3A3F34C6CF7D439C71A25B6DD8BD4B" ma:contentTypeVersion="12" ma:contentTypeDescription="Create a new document." ma:contentTypeScope="" ma:versionID="20ad86117b0ecb42dd6e14e3f2b25974">
  <xsd:schema xmlns:xsd="http://www.w3.org/2001/XMLSchema" xmlns:xs="http://www.w3.org/2001/XMLSchema" xmlns:p="http://schemas.microsoft.com/office/2006/metadata/properties" xmlns:ns2="28046d96-a28f-4bbc-ad90-d0e9bf35e1a8" xmlns:ns3="c246f20c-641d-4da4-82c4-be06dbc04e62" targetNamespace="http://schemas.microsoft.com/office/2006/metadata/properties" ma:root="true" ma:fieldsID="2141e6a11d300789e2a8eed9ec6c6366" ns2:_="" ns3:_="">
    <xsd:import namespace="28046d96-a28f-4bbc-ad90-d0e9bf35e1a8"/>
    <xsd:import namespace="c246f20c-641d-4da4-82c4-be06dbc04e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46d96-a28f-4bbc-ad90-d0e9bf35e1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46f20c-641d-4da4-82c4-be06dbc04e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DF1EC8-72CE-446D-8870-26D10EE696A6}">
  <ds:schemaRefs>
    <ds:schemaRef ds:uri="http://schemas.microsoft.com/sharepoint/v3/contenttype/forms"/>
  </ds:schemaRefs>
</ds:datastoreItem>
</file>

<file path=customXml/itemProps3.xml><?xml version="1.0" encoding="utf-8"?>
<ds:datastoreItem xmlns:ds="http://schemas.openxmlformats.org/officeDocument/2006/customXml" ds:itemID="{79A48DA7-5FAA-4DB8-89C9-FCACC3783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46d96-a28f-4bbc-ad90-d0e9bf35e1a8"/>
    <ds:schemaRef ds:uri="c246f20c-641d-4da4-82c4-be06dbc04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A7D3D1-A6A7-427A-BA79-4F0EA5096ED7}">
  <ds:schemaRefs>
    <ds:schemaRef ds:uri="http://schemas.openxmlformats.org/officeDocument/2006/bibliography"/>
  </ds:schemaRefs>
</ds:datastoreItem>
</file>

<file path=customXml/itemProps5.xml><?xml version="1.0" encoding="utf-8"?>
<ds:datastoreItem xmlns:ds="http://schemas.openxmlformats.org/officeDocument/2006/customXml" ds:itemID="{5A3ABA2F-F47E-4F6D-B1C9-CE17E453C2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ACCC Report structure and guide</Template>
  <TotalTime>0</TotalTime>
  <Pages>22</Pages>
  <Words>6052</Words>
  <Characters>34500</Characters>
  <Application>Microsoft Office Word</Application>
  <DocSecurity>4</DocSecurity>
  <Lines>287</Lines>
  <Paragraphs>80</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40472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Dolan, Gina</dc:creator>
  <cp:lastModifiedBy>Kerry Cupples</cp:lastModifiedBy>
  <cp:revision>2</cp:revision>
  <cp:lastPrinted>2024-02-05T23:17:00Z</cp:lastPrinted>
  <dcterms:created xsi:type="dcterms:W3CDTF">2024-02-20T03:03:00Z</dcterms:created>
  <dcterms:modified xsi:type="dcterms:W3CDTF">2024-02-20T03:03:00Z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0x010100813A3F34C6CF7D439C71A25B6DD8BD4B</vt:lpwstr>
  </property>
</Properties>
</file>