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1F" w:rsidRPr="00142006" w:rsidRDefault="0014471F" w:rsidP="0014471F">
      <w:pPr>
        <w:rPr>
          <w:rFonts w:cstheme="minorHAnsi"/>
        </w:rPr>
      </w:pPr>
      <w:bookmarkStart w:id="0" w:name="_GoBack"/>
      <w:bookmarkEnd w:id="0"/>
      <w:r w:rsidRPr="00142006">
        <w:rPr>
          <w:rFonts w:cstheme="minorHAnsi"/>
          <w:noProof/>
          <w:lang w:eastAsia="en-AU"/>
        </w:rPr>
        <w:drawing>
          <wp:inline distT="0" distB="0" distL="0" distR="0" wp14:anchorId="6E9AE392" wp14:editId="47194669">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b/>
        </w:rPr>
      </w:pPr>
    </w:p>
    <w:p w:rsidR="0014471F" w:rsidRPr="0014471F" w:rsidRDefault="0014471F" w:rsidP="0014471F">
      <w:pPr>
        <w:jc w:val="center"/>
        <w:rPr>
          <w:b/>
          <w:sz w:val="36"/>
          <w:szCs w:val="36"/>
        </w:rPr>
      </w:pPr>
      <w:r w:rsidRPr="00142006">
        <w:rPr>
          <w:b/>
          <w:sz w:val="36"/>
          <w:szCs w:val="36"/>
        </w:rPr>
        <w:t xml:space="preserve">ACCC submission </w:t>
      </w:r>
      <w:r w:rsidR="00210946">
        <w:rPr>
          <w:b/>
          <w:sz w:val="36"/>
          <w:szCs w:val="36"/>
        </w:rPr>
        <w:t xml:space="preserve">on the draft revised </w:t>
      </w:r>
      <w:r w:rsidRPr="0014471F">
        <w:rPr>
          <w:b/>
          <w:sz w:val="36"/>
          <w:szCs w:val="36"/>
        </w:rPr>
        <w:t xml:space="preserve">Telecommunications </w:t>
      </w:r>
      <w:r w:rsidR="00B873B9">
        <w:rPr>
          <w:b/>
          <w:sz w:val="36"/>
          <w:szCs w:val="36"/>
        </w:rPr>
        <w:t xml:space="preserve">Consumer </w:t>
      </w:r>
      <w:r w:rsidRPr="0014471F">
        <w:rPr>
          <w:b/>
          <w:sz w:val="36"/>
          <w:szCs w:val="36"/>
        </w:rPr>
        <w:t>Protection</w:t>
      </w:r>
      <w:r w:rsidR="00BB7E40">
        <w:rPr>
          <w:b/>
          <w:sz w:val="36"/>
          <w:szCs w:val="36"/>
        </w:rPr>
        <w:t>s</w:t>
      </w:r>
      <w:r w:rsidRPr="0014471F">
        <w:rPr>
          <w:b/>
          <w:sz w:val="36"/>
          <w:szCs w:val="36"/>
        </w:rPr>
        <w:t xml:space="preserve"> </w:t>
      </w:r>
      <w:r w:rsidR="00D55410">
        <w:rPr>
          <w:b/>
          <w:sz w:val="36"/>
          <w:szCs w:val="36"/>
        </w:rPr>
        <w:tab/>
      </w:r>
      <w:r w:rsidR="00210946">
        <w:rPr>
          <w:b/>
          <w:sz w:val="36"/>
          <w:szCs w:val="36"/>
        </w:rPr>
        <w:t xml:space="preserve">Industry </w:t>
      </w:r>
      <w:r w:rsidRPr="0014471F">
        <w:rPr>
          <w:b/>
          <w:sz w:val="36"/>
          <w:szCs w:val="36"/>
        </w:rPr>
        <w:t xml:space="preserve">Code </w:t>
      </w:r>
      <w:r w:rsidR="00210946" w:rsidRPr="00210946">
        <w:rPr>
          <w:b/>
          <w:sz w:val="36"/>
          <w:szCs w:val="36"/>
        </w:rPr>
        <w:t>(DR C628:2014)</w:t>
      </w:r>
    </w:p>
    <w:p w:rsidR="0014471F" w:rsidRPr="00142006" w:rsidRDefault="0014471F" w:rsidP="00641A82">
      <w:pPr>
        <w:jc w:val="cente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4471F" w:rsidRPr="00142006" w:rsidRDefault="0014471F" w:rsidP="0014471F">
      <w:pPr>
        <w:rPr>
          <w:rFonts w:cstheme="minorHAnsi"/>
        </w:rPr>
      </w:pPr>
    </w:p>
    <w:p w:rsidR="001C75B8" w:rsidRDefault="0014471F" w:rsidP="0014471F">
      <w:pPr>
        <w:jc w:val="center"/>
        <w:rPr>
          <w:rFonts w:cstheme="minorHAnsi"/>
          <w:b/>
          <w:sz w:val="26"/>
        </w:rPr>
      </w:pPr>
      <w:r w:rsidRPr="0014471F">
        <w:rPr>
          <w:rFonts w:cstheme="minorHAnsi"/>
          <w:b/>
          <w:sz w:val="26"/>
        </w:rPr>
        <w:t>November 2014</w:t>
      </w:r>
    </w:p>
    <w:p w:rsidR="001C75B8" w:rsidRDefault="001C75B8">
      <w:pPr>
        <w:spacing w:before="0" w:after="200" w:line="276" w:lineRule="auto"/>
        <w:rPr>
          <w:rFonts w:cstheme="minorHAnsi"/>
          <w:b/>
          <w:sz w:val="26"/>
        </w:rPr>
      </w:pPr>
      <w:r>
        <w:rPr>
          <w:rFonts w:cstheme="minorHAnsi"/>
          <w:b/>
          <w:sz w:val="26"/>
        </w:rPr>
        <w:br w:type="page"/>
      </w:r>
    </w:p>
    <w:p w:rsidR="001C75B8" w:rsidRPr="001C75B8" w:rsidRDefault="001C75B8" w:rsidP="001C75B8">
      <w:pPr>
        <w:spacing w:before="0" w:line="276" w:lineRule="auto"/>
        <w:rPr>
          <w:rFonts w:asciiTheme="minorHAnsi" w:hAnsiTheme="minorHAnsi"/>
          <w:sz w:val="18"/>
        </w:rPr>
      </w:pPr>
      <w:r w:rsidRPr="001C75B8">
        <w:rPr>
          <w:rFonts w:asciiTheme="minorHAnsi" w:hAnsiTheme="minorHAnsi"/>
          <w:sz w:val="18"/>
        </w:rPr>
        <w:lastRenderedPageBreak/>
        <w:t>© Commonwealth of Australia 2014</w:t>
      </w:r>
    </w:p>
    <w:p w:rsidR="001C75B8" w:rsidRPr="001C75B8" w:rsidRDefault="001C75B8" w:rsidP="001C75B8">
      <w:pPr>
        <w:spacing w:before="0" w:line="276" w:lineRule="auto"/>
        <w:rPr>
          <w:rFonts w:asciiTheme="minorHAnsi" w:hAnsiTheme="minorHAnsi"/>
          <w:sz w:val="18"/>
        </w:rPr>
      </w:pPr>
      <w:r w:rsidRPr="001C75B8">
        <w:rPr>
          <w:rFonts w:asciiTheme="minorHAnsi" w:hAnsiTheme="minorHAnsi"/>
          <w:sz w:val="18"/>
        </w:rPr>
        <w:t xml:space="preserve">This work is copyright. In addition to any use permitted under the Copyright Act 1968, all material contained within this work is provided under a Creative Commons Attribution 3.0 Australia licence, with the exception of: </w:t>
      </w:r>
    </w:p>
    <w:p w:rsidR="001C75B8" w:rsidRPr="001C75B8" w:rsidRDefault="001C75B8" w:rsidP="006132DF">
      <w:pPr>
        <w:numPr>
          <w:ilvl w:val="0"/>
          <w:numId w:val="15"/>
        </w:numPr>
        <w:spacing w:before="0" w:after="200" w:line="276" w:lineRule="auto"/>
        <w:contextualSpacing/>
        <w:rPr>
          <w:rFonts w:asciiTheme="minorHAnsi" w:hAnsiTheme="minorHAnsi"/>
          <w:sz w:val="18"/>
        </w:rPr>
      </w:pPr>
      <w:r w:rsidRPr="001C75B8">
        <w:rPr>
          <w:rFonts w:asciiTheme="minorHAnsi" w:hAnsiTheme="minorHAnsi"/>
          <w:sz w:val="18"/>
        </w:rPr>
        <w:t xml:space="preserve">the Commonwealth Coat of Arms </w:t>
      </w:r>
    </w:p>
    <w:p w:rsidR="001C75B8" w:rsidRPr="001C75B8" w:rsidRDefault="001C75B8" w:rsidP="006132DF">
      <w:pPr>
        <w:numPr>
          <w:ilvl w:val="0"/>
          <w:numId w:val="15"/>
        </w:numPr>
        <w:spacing w:before="0" w:after="200" w:line="276" w:lineRule="auto"/>
        <w:contextualSpacing/>
        <w:rPr>
          <w:rFonts w:asciiTheme="minorHAnsi" w:hAnsiTheme="minorHAnsi"/>
          <w:sz w:val="18"/>
        </w:rPr>
      </w:pPr>
      <w:r w:rsidRPr="001C75B8">
        <w:rPr>
          <w:rFonts w:asciiTheme="minorHAnsi" w:hAnsiTheme="minorHAnsi"/>
          <w:sz w:val="18"/>
        </w:rPr>
        <w:t>the ACCC logo</w:t>
      </w:r>
    </w:p>
    <w:p w:rsidR="001C75B8" w:rsidRPr="001C75B8" w:rsidRDefault="001C75B8" w:rsidP="006132DF">
      <w:pPr>
        <w:numPr>
          <w:ilvl w:val="0"/>
          <w:numId w:val="15"/>
        </w:numPr>
        <w:spacing w:before="0" w:after="200" w:line="276" w:lineRule="auto"/>
        <w:contextualSpacing/>
        <w:rPr>
          <w:rFonts w:asciiTheme="minorHAnsi" w:hAnsiTheme="minorHAnsi"/>
          <w:sz w:val="18"/>
        </w:rPr>
      </w:pPr>
      <w:r w:rsidRPr="001C75B8">
        <w:rPr>
          <w:rFonts w:asciiTheme="minorHAnsi" w:hAnsiTheme="minorHAnsi"/>
          <w:sz w:val="18"/>
        </w:rPr>
        <w:t>any illustration, diagram, photograph or graphic over which the Australian Competition and Consumer Commission does not hold copyright, but which may be part of or contained within this publication.</w:t>
      </w:r>
    </w:p>
    <w:p w:rsidR="001C75B8" w:rsidRPr="001C75B8" w:rsidRDefault="001C75B8" w:rsidP="001C75B8">
      <w:pPr>
        <w:spacing w:before="0" w:line="276" w:lineRule="auto"/>
        <w:rPr>
          <w:rFonts w:asciiTheme="minorHAnsi" w:hAnsiTheme="minorHAnsi"/>
          <w:sz w:val="18"/>
        </w:rPr>
      </w:pPr>
      <w:r w:rsidRPr="001C75B8">
        <w:rPr>
          <w:rFonts w:asciiTheme="minorHAnsi" w:hAnsiTheme="minorHAnsi"/>
          <w:sz w:val="18"/>
        </w:rPr>
        <w:t xml:space="preserve">The details of the relevant licence conditions are available on the Creative Commons website, as is the full legal code for the CC BY 3.0 AU licence. </w:t>
      </w:r>
      <w:r w:rsidRPr="001C75B8">
        <w:rPr>
          <w:rFonts w:asciiTheme="minorHAnsi" w:hAnsiTheme="minorHAnsi"/>
          <w:sz w:val="18"/>
        </w:rPr>
        <w:br/>
        <w:t xml:space="preserve">Requests and inquiries concerning reproduction and rights should be addressed to the Director, Corporate Communications, ACCC, GPO Box 3131, Canberra ACT 2601, or </w:t>
      </w:r>
      <w:hyperlink r:id="rId9" w:history="1">
        <w:r w:rsidRPr="001C75B8">
          <w:rPr>
            <w:rFonts w:asciiTheme="minorHAnsi" w:hAnsiTheme="minorHAnsi"/>
            <w:color w:val="0000FF" w:themeColor="hyperlink"/>
            <w:sz w:val="18"/>
            <w:u w:val="single"/>
          </w:rPr>
          <w:t>publishing.unit@accc.gov.au</w:t>
        </w:r>
      </w:hyperlink>
    </w:p>
    <w:p w:rsidR="001C75B8" w:rsidRPr="001C75B8" w:rsidRDefault="001C75B8" w:rsidP="001C75B8">
      <w:pPr>
        <w:spacing w:before="0" w:line="276" w:lineRule="auto"/>
        <w:rPr>
          <w:rFonts w:asciiTheme="minorHAnsi" w:hAnsiTheme="minorHAnsi" w:cstheme="minorHAnsi"/>
          <w:sz w:val="18"/>
        </w:rPr>
      </w:pPr>
      <w:r w:rsidRPr="001C75B8">
        <w:rPr>
          <w:rFonts w:asciiTheme="minorHAnsi" w:hAnsiTheme="minorHAnsi"/>
          <w:sz w:val="18"/>
        </w:rPr>
        <w:br/>
        <w:t>www.accc.gov.au</w:t>
      </w:r>
    </w:p>
    <w:p w:rsidR="0014471F" w:rsidRPr="00142006" w:rsidRDefault="0014471F" w:rsidP="001C75B8">
      <w:pPr>
        <w:rPr>
          <w:rFonts w:cstheme="minorHAnsi"/>
          <w:b/>
        </w:rPr>
      </w:pPr>
      <w:r w:rsidRPr="00142006">
        <w:rPr>
          <w:rFonts w:cstheme="minorHAnsi"/>
          <w:b/>
        </w:rPr>
        <w:br w:type="page"/>
      </w:r>
    </w:p>
    <w:p w:rsidR="0014471F" w:rsidRDefault="0014471F" w:rsidP="00AB468A">
      <w:pPr>
        <w:pStyle w:val="Heading1"/>
        <w:keepNext w:val="0"/>
        <w:keepLines w:val="0"/>
        <w:spacing w:before="520"/>
        <w:contextualSpacing/>
      </w:pPr>
      <w:bookmarkStart w:id="1" w:name="_Toc401768915"/>
      <w:bookmarkStart w:id="2" w:name="_Toc387398226"/>
      <w:r w:rsidRPr="00FC10D9">
        <w:lastRenderedPageBreak/>
        <w:t>Executive Summary</w:t>
      </w:r>
      <w:bookmarkEnd w:id="1"/>
    </w:p>
    <w:p w:rsidR="000B7C79" w:rsidRPr="00FE58B8" w:rsidRDefault="000B7C79" w:rsidP="000B7C79">
      <w:pPr>
        <w:rPr>
          <w:rFonts w:asciiTheme="minorHAnsi" w:hAnsiTheme="minorHAnsi" w:cstheme="minorHAnsi"/>
        </w:rPr>
      </w:pPr>
      <w:r>
        <w:rPr>
          <w:rFonts w:asciiTheme="minorHAnsi" w:hAnsiTheme="minorHAnsi" w:cstheme="minorHAnsi"/>
        </w:rPr>
        <w:t xml:space="preserve">The Australian Competition and Consumer Commission (ACCC) is extremely disappointed by the extent of the proposed changes to the </w:t>
      </w:r>
      <w:r w:rsidR="00E82064">
        <w:rPr>
          <w:rFonts w:asciiTheme="minorHAnsi" w:hAnsiTheme="minorHAnsi" w:cstheme="minorHAnsi"/>
        </w:rPr>
        <w:t xml:space="preserve">current </w:t>
      </w:r>
      <w:r>
        <w:rPr>
          <w:rFonts w:asciiTheme="minorHAnsi" w:hAnsiTheme="minorHAnsi" w:cstheme="minorHAnsi"/>
        </w:rPr>
        <w:t>Telecommunications Consumer Protections Code</w:t>
      </w:r>
      <w:r w:rsidR="00C70430">
        <w:rPr>
          <w:rFonts w:asciiTheme="minorHAnsi" w:hAnsiTheme="minorHAnsi" w:cstheme="minorHAnsi"/>
        </w:rPr>
        <w:t xml:space="preserve"> (TCP Code)</w:t>
      </w:r>
      <w:r>
        <w:rPr>
          <w:rFonts w:asciiTheme="minorHAnsi" w:hAnsiTheme="minorHAnsi" w:cstheme="minorHAnsi"/>
        </w:rPr>
        <w:t>.</w:t>
      </w:r>
      <w:r w:rsidR="00C70430">
        <w:rPr>
          <w:rFonts w:asciiTheme="minorHAnsi" w:hAnsiTheme="minorHAnsi" w:cstheme="minorHAnsi"/>
        </w:rPr>
        <w:t xml:space="preserve"> The TCP Code was introduced relatively recently</w:t>
      </w:r>
      <w:r w:rsidR="00663655">
        <w:rPr>
          <w:rFonts w:asciiTheme="minorHAnsi" w:hAnsiTheme="minorHAnsi" w:cstheme="minorHAnsi"/>
        </w:rPr>
        <w:t xml:space="preserve"> </w:t>
      </w:r>
      <w:r w:rsidR="0080296B">
        <w:rPr>
          <w:rFonts w:asciiTheme="minorHAnsi" w:hAnsiTheme="minorHAnsi" w:cstheme="minorHAnsi"/>
        </w:rPr>
        <w:t xml:space="preserve">in an environment of </w:t>
      </w:r>
      <w:r w:rsidR="00C70430">
        <w:rPr>
          <w:rFonts w:asciiTheme="minorHAnsi" w:hAnsiTheme="minorHAnsi" w:cstheme="minorHAnsi"/>
        </w:rPr>
        <w:t>systemic non-</w:t>
      </w:r>
      <w:r w:rsidR="00C70430" w:rsidRPr="00FE58B8">
        <w:rPr>
          <w:rFonts w:asciiTheme="minorHAnsi" w:hAnsiTheme="minorHAnsi" w:cstheme="minorHAnsi"/>
        </w:rPr>
        <w:t xml:space="preserve">compliance </w:t>
      </w:r>
      <w:r w:rsidR="001774C0" w:rsidRPr="00FE58B8">
        <w:rPr>
          <w:rFonts w:asciiTheme="minorHAnsi" w:hAnsiTheme="minorHAnsi" w:cstheme="minorHAnsi"/>
        </w:rPr>
        <w:t>and poor behaviour in the tele</w:t>
      </w:r>
      <w:r w:rsidR="00C70430" w:rsidRPr="00FE58B8">
        <w:rPr>
          <w:rFonts w:asciiTheme="minorHAnsi" w:hAnsiTheme="minorHAnsi" w:cstheme="minorHAnsi"/>
        </w:rPr>
        <w:t>communications industry</w:t>
      </w:r>
      <w:r w:rsidR="001774C0" w:rsidRPr="00FE58B8">
        <w:rPr>
          <w:rFonts w:asciiTheme="minorHAnsi" w:hAnsiTheme="minorHAnsi" w:cstheme="minorHAnsi"/>
        </w:rPr>
        <w:t>.</w:t>
      </w:r>
      <w:r w:rsidR="005F4B44" w:rsidRPr="00FE58B8">
        <w:rPr>
          <w:rFonts w:asciiTheme="minorHAnsi" w:hAnsiTheme="minorHAnsi" w:cstheme="minorHAnsi"/>
        </w:rPr>
        <w:t xml:space="preserve"> At this time</w:t>
      </w:r>
      <w:r w:rsidR="00EA5798" w:rsidRPr="00FE58B8">
        <w:rPr>
          <w:rFonts w:asciiTheme="minorHAnsi" w:hAnsiTheme="minorHAnsi" w:cstheme="minorHAnsi"/>
        </w:rPr>
        <w:t>,</w:t>
      </w:r>
      <w:r w:rsidR="005F4B44" w:rsidRPr="00FE58B8">
        <w:rPr>
          <w:rFonts w:asciiTheme="minorHAnsi" w:hAnsiTheme="minorHAnsi" w:cstheme="minorHAnsi"/>
        </w:rPr>
        <w:t xml:space="preserve"> complaints </w:t>
      </w:r>
      <w:r w:rsidR="00C36FB5" w:rsidRPr="00FE58B8">
        <w:rPr>
          <w:rFonts w:asciiTheme="minorHAnsi" w:hAnsiTheme="minorHAnsi" w:cstheme="minorHAnsi"/>
        </w:rPr>
        <w:t xml:space="preserve">about telecommunications services </w:t>
      </w:r>
      <w:r w:rsidR="00663655" w:rsidRPr="00FE58B8">
        <w:rPr>
          <w:rFonts w:asciiTheme="minorHAnsi" w:hAnsiTheme="minorHAnsi" w:cstheme="minorHAnsi"/>
        </w:rPr>
        <w:t>were</w:t>
      </w:r>
      <w:r w:rsidR="00C36FB5" w:rsidRPr="00FE58B8">
        <w:rPr>
          <w:rFonts w:asciiTheme="minorHAnsi" w:hAnsiTheme="minorHAnsi" w:cstheme="minorHAnsi"/>
        </w:rPr>
        <w:t xml:space="preserve"> the </w:t>
      </w:r>
      <w:r w:rsidR="005F4B44" w:rsidRPr="00FE58B8">
        <w:rPr>
          <w:rFonts w:asciiTheme="minorHAnsi" w:hAnsiTheme="minorHAnsi" w:cstheme="minorHAnsi"/>
        </w:rPr>
        <w:t xml:space="preserve">single greatest </w:t>
      </w:r>
      <w:r w:rsidR="00C36FB5" w:rsidRPr="00FE58B8">
        <w:rPr>
          <w:rFonts w:asciiTheme="minorHAnsi" w:hAnsiTheme="minorHAnsi" w:cstheme="minorHAnsi"/>
        </w:rPr>
        <w:t xml:space="preserve">source of </w:t>
      </w:r>
      <w:r w:rsidR="00D53102" w:rsidRPr="00FE58B8">
        <w:rPr>
          <w:rFonts w:asciiTheme="minorHAnsi" w:hAnsiTheme="minorHAnsi" w:cstheme="minorHAnsi"/>
        </w:rPr>
        <w:t xml:space="preserve">consumer </w:t>
      </w:r>
      <w:r w:rsidR="005F4B44" w:rsidRPr="00FE58B8">
        <w:rPr>
          <w:rFonts w:asciiTheme="minorHAnsi" w:hAnsiTheme="minorHAnsi" w:cstheme="minorHAnsi"/>
        </w:rPr>
        <w:t>complaints to the ACCC.</w:t>
      </w:r>
    </w:p>
    <w:p w:rsidR="00005367" w:rsidRDefault="00A3364F" w:rsidP="000B7C79">
      <w:pPr>
        <w:rPr>
          <w:rFonts w:asciiTheme="minorHAnsi" w:hAnsiTheme="minorHAnsi" w:cstheme="minorHAnsi"/>
        </w:rPr>
      </w:pPr>
      <w:r w:rsidRPr="00FE58B8">
        <w:rPr>
          <w:rFonts w:asciiTheme="minorHAnsi" w:hAnsiTheme="minorHAnsi" w:cstheme="minorHAnsi"/>
        </w:rPr>
        <w:t xml:space="preserve">Prior to the introduction of the TCP Code in 2012, the </w:t>
      </w:r>
      <w:r w:rsidR="00F52A7F" w:rsidRPr="00FE58B8">
        <w:rPr>
          <w:rFonts w:asciiTheme="minorHAnsi" w:hAnsiTheme="minorHAnsi" w:cstheme="minorHAnsi"/>
        </w:rPr>
        <w:t>ACCC</w:t>
      </w:r>
      <w:r w:rsidRPr="00FE58B8">
        <w:rPr>
          <w:rFonts w:asciiTheme="minorHAnsi" w:hAnsiTheme="minorHAnsi" w:cstheme="minorHAnsi"/>
        </w:rPr>
        <w:t xml:space="preserve"> had observed that </w:t>
      </w:r>
      <w:r w:rsidR="00F52A7F" w:rsidRPr="00FE58B8">
        <w:rPr>
          <w:rFonts w:asciiTheme="minorHAnsi" w:hAnsiTheme="minorHAnsi" w:cstheme="minorHAnsi"/>
        </w:rPr>
        <w:t xml:space="preserve">poor standards </w:t>
      </w:r>
      <w:r w:rsidR="00153D14" w:rsidRPr="00FE58B8">
        <w:rPr>
          <w:rFonts w:asciiTheme="minorHAnsi" w:hAnsiTheme="minorHAnsi" w:cstheme="minorHAnsi"/>
        </w:rPr>
        <w:t>had</w:t>
      </w:r>
      <w:r w:rsidR="00153D14">
        <w:rPr>
          <w:rFonts w:asciiTheme="minorHAnsi" w:hAnsiTheme="minorHAnsi" w:cstheme="minorHAnsi"/>
        </w:rPr>
        <w:t xml:space="preserve"> </w:t>
      </w:r>
      <w:r w:rsidR="00F52A7F">
        <w:rPr>
          <w:rFonts w:asciiTheme="minorHAnsi" w:hAnsiTheme="minorHAnsi" w:cstheme="minorHAnsi"/>
        </w:rPr>
        <w:t>flourished</w:t>
      </w:r>
      <w:r w:rsidR="00153D14">
        <w:rPr>
          <w:rFonts w:asciiTheme="minorHAnsi" w:hAnsiTheme="minorHAnsi" w:cstheme="minorHAnsi"/>
        </w:rPr>
        <w:t xml:space="preserve"> and that the code-based framework had failed to adequately safeguard consumers’ welfare</w:t>
      </w:r>
      <w:r>
        <w:rPr>
          <w:rFonts w:asciiTheme="minorHAnsi" w:hAnsiTheme="minorHAnsi" w:cstheme="minorHAnsi"/>
        </w:rPr>
        <w:t>.</w:t>
      </w:r>
      <w:r w:rsidR="009D6778">
        <w:rPr>
          <w:rFonts w:asciiTheme="minorHAnsi" w:hAnsiTheme="minorHAnsi" w:cstheme="minorHAnsi"/>
        </w:rPr>
        <w:t xml:space="preserve"> </w:t>
      </w:r>
      <w:r w:rsidR="00291C98">
        <w:rPr>
          <w:rFonts w:asciiTheme="minorHAnsi" w:hAnsiTheme="minorHAnsi" w:cstheme="minorHAnsi"/>
        </w:rPr>
        <w:t>One of the achievements of the TCP Code when it was introduced was the</w:t>
      </w:r>
      <w:r w:rsidR="003219AD">
        <w:rPr>
          <w:rFonts w:asciiTheme="minorHAnsi" w:hAnsiTheme="minorHAnsi" w:cstheme="minorHAnsi"/>
        </w:rPr>
        <w:t xml:space="preserve"> introduction of</w:t>
      </w:r>
      <w:r w:rsidR="00291C98">
        <w:rPr>
          <w:rFonts w:asciiTheme="minorHAnsi" w:hAnsiTheme="minorHAnsi" w:cstheme="minorHAnsi"/>
        </w:rPr>
        <w:t xml:space="preserve"> rules which were aimed at materially improving consumer outcomes. </w:t>
      </w:r>
    </w:p>
    <w:p w:rsidR="003219AD" w:rsidRDefault="00ED6C92" w:rsidP="00ED6C92">
      <w:pPr>
        <w:rPr>
          <w:rFonts w:asciiTheme="minorHAnsi" w:hAnsiTheme="minorHAnsi" w:cstheme="minorHAnsi"/>
        </w:rPr>
      </w:pPr>
      <w:r>
        <w:rPr>
          <w:rFonts w:asciiTheme="minorHAnsi" w:hAnsiTheme="minorHAnsi" w:cstheme="minorHAnsi"/>
        </w:rPr>
        <w:t xml:space="preserve">While </w:t>
      </w:r>
      <w:r w:rsidR="00775325">
        <w:rPr>
          <w:rFonts w:asciiTheme="minorHAnsi" w:hAnsiTheme="minorHAnsi" w:cstheme="minorHAnsi"/>
        </w:rPr>
        <w:t>the ACCC</w:t>
      </w:r>
      <w:r>
        <w:rPr>
          <w:rFonts w:asciiTheme="minorHAnsi" w:hAnsiTheme="minorHAnsi" w:cstheme="minorHAnsi"/>
        </w:rPr>
        <w:t xml:space="preserve"> support</w:t>
      </w:r>
      <w:r w:rsidR="00775325">
        <w:rPr>
          <w:rFonts w:asciiTheme="minorHAnsi" w:hAnsiTheme="minorHAnsi" w:cstheme="minorHAnsi"/>
        </w:rPr>
        <w:t>s</w:t>
      </w:r>
      <w:r>
        <w:rPr>
          <w:rFonts w:asciiTheme="minorHAnsi" w:hAnsiTheme="minorHAnsi" w:cstheme="minorHAnsi"/>
        </w:rPr>
        <w:t xml:space="preserve"> the objectives of Communications Alliance in critically analysing the effectiveness of regulation in telecommunications, </w:t>
      </w:r>
      <w:r w:rsidR="00775325">
        <w:rPr>
          <w:rFonts w:asciiTheme="minorHAnsi" w:hAnsiTheme="minorHAnsi" w:cstheme="minorHAnsi"/>
        </w:rPr>
        <w:t>it</w:t>
      </w:r>
      <w:r>
        <w:rPr>
          <w:rFonts w:asciiTheme="minorHAnsi" w:hAnsiTheme="minorHAnsi" w:cstheme="minorHAnsi"/>
        </w:rPr>
        <w:t xml:space="preserve"> submit</w:t>
      </w:r>
      <w:r w:rsidR="00775325">
        <w:rPr>
          <w:rFonts w:asciiTheme="minorHAnsi" w:hAnsiTheme="minorHAnsi" w:cstheme="minorHAnsi"/>
        </w:rPr>
        <w:t>s</w:t>
      </w:r>
      <w:r>
        <w:rPr>
          <w:rFonts w:asciiTheme="minorHAnsi" w:hAnsiTheme="minorHAnsi" w:cstheme="minorHAnsi"/>
        </w:rPr>
        <w:t xml:space="preserve"> that the revisions proposed in this review </w:t>
      </w:r>
      <w:r w:rsidR="007F259A">
        <w:rPr>
          <w:rFonts w:asciiTheme="minorHAnsi" w:hAnsiTheme="minorHAnsi" w:cstheme="minorHAnsi"/>
        </w:rPr>
        <w:t xml:space="preserve">go </w:t>
      </w:r>
      <w:r>
        <w:rPr>
          <w:rFonts w:asciiTheme="minorHAnsi" w:hAnsiTheme="minorHAnsi" w:cstheme="minorHAnsi"/>
        </w:rPr>
        <w:t xml:space="preserve">significantly beyond </w:t>
      </w:r>
      <w:r w:rsidR="000D784D">
        <w:rPr>
          <w:rFonts w:asciiTheme="minorHAnsi" w:hAnsiTheme="minorHAnsi" w:cstheme="minorHAnsi"/>
        </w:rPr>
        <w:t>the intention t</w:t>
      </w:r>
      <w:r w:rsidR="006A5A20">
        <w:rPr>
          <w:rFonts w:asciiTheme="minorHAnsi" w:hAnsiTheme="minorHAnsi" w:cstheme="minorHAnsi"/>
        </w:rPr>
        <w:t xml:space="preserve">o maintain consumer protections, </w:t>
      </w:r>
      <w:r w:rsidR="000D784D">
        <w:rPr>
          <w:rFonts w:asciiTheme="minorHAnsi" w:hAnsiTheme="minorHAnsi" w:cstheme="minorHAnsi"/>
        </w:rPr>
        <w:t>remove unnecessary prescription</w:t>
      </w:r>
      <w:r w:rsidR="006A5A20">
        <w:rPr>
          <w:rFonts w:asciiTheme="minorHAnsi" w:hAnsiTheme="minorHAnsi" w:cstheme="minorHAnsi"/>
        </w:rPr>
        <w:t xml:space="preserve"> and allow</w:t>
      </w:r>
      <w:r w:rsidR="000D784D">
        <w:rPr>
          <w:rFonts w:asciiTheme="minorHAnsi" w:hAnsiTheme="minorHAnsi" w:cstheme="minorHAnsi"/>
        </w:rPr>
        <w:t xml:space="preserve"> flexibility for providers as to how they meet information requirements. </w:t>
      </w:r>
      <w:r w:rsidR="003219AD">
        <w:rPr>
          <w:rFonts w:asciiTheme="minorHAnsi" w:hAnsiTheme="minorHAnsi" w:cstheme="minorHAnsi"/>
        </w:rPr>
        <w:t>Further, the proposed changes pay no regard to the significant history of poor performance in the telecommunications sector which preceded the introduction of the TCP Code.</w:t>
      </w:r>
      <w:r w:rsidR="00FD074E">
        <w:rPr>
          <w:rFonts w:asciiTheme="minorHAnsi" w:hAnsiTheme="minorHAnsi" w:cstheme="minorHAnsi"/>
        </w:rPr>
        <w:t xml:space="preserve"> For example </w:t>
      </w:r>
      <w:r w:rsidR="00AB1536">
        <w:rPr>
          <w:rFonts w:asciiTheme="minorHAnsi" w:hAnsiTheme="minorHAnsi" w:cstheme="minorHAnsi"/>
        </w:rPr>
        <w:t xml:space="preserve">a large number of participants in the industry </w:t>
      </w:r>
      <w:r w:rsidR="00A837D3">
        <w:rPr>
          <w:rFonts w:asciiTheme="minorHAnsi" w:hAnsiTheme="minorHAnsi" w:cstheme="minorHAnsi"/>
        </w:rPr>
        <w:t xml:space="preserve">either ignored or misapprehended </w:t>
      </w:r>
      <w:r w:rsidR="00AB1536">
        <w:rPr>
          <w:rFonts w:asciiTheme="minorHAnsi" w:hAnsiTheme="minorHAnsi" w:cstheme="minorHAnsi"/>
        </w:rPr>
        <w:t xml:space="preserve">the norms of commercial conduct prescribed under the (then) </w:t>
      </w:r>
      <w:r w:rsidR="00AB1536" w:rsidRPr="00AB1536">
        <w:rPr>
          <w:rFonts w:asciiTheme="minorHAnsi" w:hAnsiTheme="minorHAnsi" w:cstheme="minorHAnsi"/>
          <w:i/>
        </w:rPr>
        <w:t>Trade Practices Act 1974</w:t>
      </w:r>
      <w:r w:rsidR="00AB1536">
        <w:rPr>
          <w:rFonts w:asciiTheme="minorHAnsi" w:hAnsiTheme="minorHAnsi" w:cstheme="minorHAnsi"/>
        </w:rPr>
        <w:t xml:space="preserve"> (TPA)</w:t>
      </w:r>
      <w:r w:rsidR="0080296B">
        <w:rPr>
          <w:rFonts w:asciiTheme="minorHAnsi" w:hAnsiTheme="minorHAnsi" w:cstheme="minorHAnsi"/>
        </w:rPr>
        <w:t>.</w:t>
      </w:r>
      <w:r w:rsidR="00AB1536">
        <w:rPr>
          <w:rStyle w:val="FootnoteReference"/>
          <w:rFonts w:asciiTheme="minorHAnsi" w:hAnsiTheme="minorHAnsi" w:cstheme="minorHAnsi"/>
        </w:rPr>
        <w:footnoteReference w:id="1"/>
      </w:r>
      <w:r w:rsidR="00AB1536">
        <w:rPr>
          <w:rFonts w:asciiTheme="minorHAnsi" w:hAnsiTheme="minorHAnsi" w:cstheme="minorHAnsi"/>
        </w:rPr>
        <w:t xml:space="preserve"> </w:t>
      </w:r>
    </w:p>
    <w:p w:rsidR="002346DD" w:rsidRDefault="002D7F06" w:rsidP="0066034D">
      <w:pPr>
        <w:rPr>
          <w:rFonts w:asciiTheme="minorHAnsi" w:hAnsiTheme="minorHAnsi" w:cstheme="minorHAnsi"/>
        </w:rPr>
      </w:pPr>
      <w:r>
        <w:rPr>
          <w:rFonts w:asciiTheme="minorHAnsi" w:hAnsiTheme="minorHAnsi" w:cstheme="minorHAnsi"/>
        </w:rPr>
        <w:t xml:space="preserve">The introduction of the </w:t>
      </w:r>
      <w:r w:rsidR="00E82064">
        <w:rPr>
          <w:rFonts w:asciiTheme="minorHAnsi" w:hAnsiTheme="minorHAnsi" w:cstheme="minorHAnsi"/>
        </w:rPr>
        <w:t>current</w:t>
      </w:r>
      <w:r>
        <w:rPr>
          <w:rFonts w:asciiTheme="minorHAnsi" w:hAnsiTheme="minorHAnsi" w:cstheme="minorHAnsi"/>
        </w:rPr>
        <w:t xml:space="preserve"> TCP Code in September 2012 marked a </w:t>
      </w:r>
      <w:r w:rsidR="009C7BE0">
        <w:rPr>
          <w:rFonts w:asciiTheme="minorHAnsi" w:hAnsiTheme="minorHAnsi" w:cstheme="minorHAnsi"/>
        </w:rPr>
        <w:t xml:space="preserve">significant step forward for </w:t>
      </w:r>
      <w:r w:rsidR="00516CED">
        <w:rPr>
          <w:rFonts w:asciiTheme="minorHAnsi" w:hAnsiTheme="minorHAnsi" w:cstheme="minorHAnsi"/>
        </w:rPr>
        <w:t>the telecommunications industry and its customers</w:t>
      </w:r>
      <w:r w:rsidR="005F72BF">
        <w:rPr>
          <w:rFonts w:asciiTheme="minorHAnsi" w:hAnsiTheme="minorHAnsi" w:cstheme="minorHAnsi"/>
        </w:rPr>
        <w:t>.</w:t>
      </w:r>
      <w:r w:rsidR="00A837D3">
        <w:rPr>
          <w:rFonts w:asciiTheme="minorHAnsi" w:hAnsiTheme="minorHAnsi" w:cstheme="minorHAnsi"/>
        </w:rPr>
        <w:t xml:space="preserve"> It was the product of extensive engagement with the ACCC, the ACMA, the TIO and consumer representatives.</w:t>
      </w:r>
      <w:r w:rsidR="005F72BF">
        <w:rPr>
          <w:rFonts w:asciiTheme="minorHAnsi" w:hAnsiTheme="minorHAnsi" w:cstheme="minorHAnsi"/>
        </w:rPr>
        <w:t xml:space="preserve"> The </w:t>
      </w:r>
      <w:r w:rsidR="009C7BE0">
        <w:rPr>
          <w:rFonts w:asciiTheme="minorHAnsi" w:hAnsiTheme="minorHAnsi" w:cstheme="minorHAnsi"/>
        </w:rPr>
        <w:t xml:space="preserve">new rules </w:t>
      </w:r>
      <w:r w:rsidR="005F72BF">
        <w:rPr>
          <w:rFonts w:asciiTheme="minorHAnsi" w:hAnsiTheme="minorHAnsi" w:cstheme="minorHAnsi"/>
        </w:rPr>
        <w:t>were designed to help</w:t>
      </w:r>
      <w:r w:rsidR="009C7BE0">
        <w:rPr>
          <w:rFonts w:asciiTheme="minorHAnsi" w:hAnsiTheme="minorHAnsi" w:cstheme="minorHAnsi"/>
        </w:rPr>
        <w:t xml:space="preserve"> consumers</w:t>
      </w:r>
      <w:r w:rsidR="003617DA">
        <w:rPr>
          <w:rFonts w:asciiTheme="minorHAnsi" w:hAnsiTheme="minorHAnsi" w:cstheme="minorHAnsi"/>
        </w:rPr>
        <w:t xml:space="preserve"> obtain clear and </w:t>
      </w:r>
      <w:r w:rsidR="0056733C">
        <w:rPr>
          <w:rFonts w:asciiTheme="minorHAnsi" w:hAnsiTheme="minorHAnsi" w:cstheme="minorHAnsi"/>
        </w:rPr>
        <w:t>accurate information about telecommunications</w:t>
      </w:r>
      <w:r w:rsidR="003617DA">
        <w:rPr>
          <w:rFonts w:asciiTheme="minorHAnsi" w:hAnsiTheme="minorHAnsi" w:cstheme="minorHAnsi"/>
        </w:rPr>
        <w:t xml:space="preserve"> offers and </w:t>
      </w:r>
      <w:r w:rsidR="005F72BF">
        <w:rPr>
          <w:rFonts w:asciiTheme="minorHAnsi" w:hAnsiTheme="minorHAnsi" w:cstheme="minorHAnsi"/>
        </w:rPr>
        <w:t xml:space="preserve">provide </w:t>
      </w:r>
      <w:r w:rsidR="006170CA">
        <w:rPr>
          <w:rFonts w:asciiTheme="minorHAnsi" w:hAnsiTheme="minorHAnsi" w:cstheme="minorHAnsi"/>
        </w:rPr>
        <w:t xml:space="preserve">clear guidance to </w:t>
      </w:r>
      <w:r w:rsidR="005D5F82">
        <w:rPr>
          <w:rFonts w:asciiTheme="minorHAnsi" w:hAnsiTheme="minorHAnsi" w:cstheme="minorHAnsi"/>
        </w:rPr>
        <w:t>providers</w:t>
      </w:r>
      <w:r w:rsidR="00BE290A">
        <w:rPr>
          <w:rFonts w:asciiTheme="minorHAnsi" w:hAnsiTheme="minorHAnsi" w:cstheme="minorHAnsi"/>
        </w:rPr>
        <w:t xml:space="preserve"> to </w:t>
      </w:r>
      <w:r w:rsidR="00562473">
        <w:rPr>
          <w:rFonts w:asciiTheme="minorHAnsi" w:hAnsiTheme="minorHAnsi" w:cstheme="minorHAnsi"/>
        </w:rPr>
        <w:t>promote industry compliance</w:t>
      </w:r>
      <w:r w:rsidR="003617DA">
        <w:rPr>
          <w:rFonts w:asciiTheme="minorHAnsi" w:hAnsiTheme="minorHAnsi" w:cstheme="minorHAnsi"/>
        </w:rPr>
        <w:t>.</w:t>
      </w:r>
      <w:r w:rsidR="00A27C7F">
        <w:rPr>
          <w:rFonts w:asciiTheme="minorHAnsi" w:hAnsiTheme="minorHAnsi" w:cstheme="minorHAnsi"/>
        </w:rPr>
        <w:t xml:space="preserve"> </w:t>
      </w:r>
    </w:p>
    <w:p w:rsidR="001B765A" w:rsidRDefault="008E121B" w:rsidP="001B765A">
      <w:pPr>
        <w:rPr>
          <w:rFonts w:asciiTheme="minorHAnsi" w:hAnsiTheme="minorHAnsi" w:cstheme="minorHAnsi"/>
        </w:rPr>
      </w:pPr>
      <w:r>
        <w:rPr>
          <w:rFonts w:asciiTheme="minorHAnsi" w:hAnsiTheme="minorHAnsi" w:cstheme="minorHAnsi"/>
        </w:rPr>
        <w:t xml:space="preserve">The revised draft of the TCP Code, which is not the result of a full review of the TCP Code, seeks to remove several of these recent advances, </w:t>
      </w:r>
      <w:r w:rsidR="009D3828">
        <w:rPr>
          <w:rFonts w:asciiTheme="minorHAnsi" w:hAnsiTheme="minorHAnsi" w:cstheme="minorHAnsi"/>
        </w:rPr>
        <w:t>including</w:t>
      </w:r>
      <w:r>
        <w:rPr>
          <w:rFonts w:asciiTheme="minorHAnsi" w:hAnsiTheme="minorHAnsi" w:cstheme="minorHAnsi"/>
        </w:rPr>
        <w:t>:</w:t>
      </w:r>
    </w:p>
    <w:p w:rsidR="001B765A" w:rsidRDefault="001B765A" w:rsidP="001B765A">
      <w:pPr>
        <w:pStyle w:val="ListParagraph"/>
        <w:numPr>
          <w:ilvl w:val="0"/>
          <w:numId w:val="24"/>
        </w:numPr>
        <w:rPr>
          <w:rFonts w:asciiTheme="minorHAnsi" w:hAnsiTheme="minorHAnsi" w:cstheme="minorHAnsi"/>
        </w:rPr>
      </w:pPr>
      <w:r>
        <w:rPr>
          <w:rFonts w:asciiTheme="minorHAnsi" w:hAnsiTheme="minorHAnsi" w:cstheme="minorHAnsi"/>
        </w:rPr>
        <w:t xml:space="preserve">advertising rules designed to promote informed choices and discourage </w:t>
      </w:r>
      <w:r w:rsidR="00D716C6">
        <w:rPr>
          <w:rFonts w:asciiTheme="minorHAnsi" w:hAnsiTheme="minorHAnsi" w:cstheme="minorHAnsi"/>
        </w:rPr>
        <w:t xml:space="preserve">poor advertising </w:t>
      </w:r>
      <w:r>
        <w:rPr>
          <w:rFonts w:asciiTheme="minorHAnsi" w:hAnsiTheme="minorHAnsi" w:cstheme="minorHAnsi"/>
        </w:rPr>
        <w:t>practices</w:t>
      </w:r>
    </w:p>
    <w:p w:rsidR="001B765A" w:rsidRPr="00E96A4B" w:rsidRDefault="001B765A" w:rsidP="001B765A">
      <w:pPr>
        <w:pStyle w:val="ListParagraph"/>
        <w:numPr>
          <w:ilvl w:val="0"/>
          <w:numId w:val="24"/>
        </w:numPr>
        <w:rPr>
          <w:rFonts w:asciiTheme="minorHAnsi" w:hAnsiTheme="minorHAnsi" w:cstheme="minorHAnsi"/>
        </w:rPr>
      </w:pPr>
      <w:r w:rsidRPr="00E96A4B">
        <w:rPr>
          <w:rFonts w:asciiTheme="minorHAnsi" w:hAnsiTheme="minorHAnsi" w:cstheme="minorHAnsi"/>
        </w:rPr>
        <w:t xml:space="preserve">customer contract rules which </w:t>
      </w:r>
      <w:r w:rsidR="00D716C6">
        <w:rPr>
          <w:rFonts w:asciiTheme="minorHAnsi" w:hAnsiTheme="minorHAnsi" w:cstheme="minorHAnsi"/>
        </w:rPr>
        <w:t xml:space="preserve">limit the use of </w:t>
      </w:r>
      <w:r w:rsidRPr="00E96A4B">
        <w:rPr>
          <w:rFonts w:asciiTheme="minorHAnsi" w:hAnsiTheme="minorHAnsi" w:cstheme="minorHAnsi"/>
        </w:rPr>
        <w:t>unfair terms of particular concern</w:t>
      </w:r>
    </w:p>
    <w:p w:rsidR="001B765A" w:rsidRDefault="001B765A" w:rsidP="001B765A">
      <w:pPr>
        <w:pStyle w:val="ListParagraph"/>
        <w:numPr>
          <w:ilvl w:val="0"/>
          <w:numId w:val="24"/>
        </w:numPr>
        <w:rPr>
          <w:rFonts w:asciiTheme="minorHAnsi" w:hAnsiTheme="minorHAnsi" w:cstheme="minorHAnsi"/>
        </w:rPr>
      </w:pPr>
      <w:r>
        <w:rPr>
          <w:rFonts w:asciiTheme="minorHAnsi" w:hAnsiTheme="minorHAnsi" w:cstheme="minorHAnsi"/>
        </w:rPr>
        <w:t xml:space="preserve">credit, debt management and debt collection rules </w:t>
      </w:r>
      <w:r w:rsidR="00F56B7A">
        <w:rPr>
          <w:rFonts w:asciiTheme="minorHAnsi" w:hAnsiTheme="minorHAnsi" w:cstheme="minorHAnsi"/>
        </w:rPr>
        <w:t>which promote best practice</w:t>
      </w:r>
    </w:p>
    <w:p w:rsidR="00FC7AD3" w:rsidRDefault="008E121B" w:rsidP="00FC7AD3">
      <w:pPr>
        <w:rPr>
          <w:rFonts w:asciiTheme="minorHAnsi" w:hAnsiTheme="minorHAnsi" w:cstheme="minorHAnsi"/>
        </w:rPr>
      </w:pPr>
      <w:r>
        <w:rPr>
          <w:rFonts w:asciiTheme="minorHAnsi" w:hAnsiTheme="minorHAnsi" w:cstheme="minorHAnsi"/>
        </w:rPr>
        <w:t xml:space="preserve">The rationale put forward for a number of the proposals is that regulation already exists, </w:t>
      </w:r>
      <w:r w:rsidR="00D716C6">
        <w:rPr>
          <w:rFonts w:asciiTheme="minorHAnsi" w:hAnsiTheme="minorHAnsi" w:cstheme="minorHAnsi"/>
        </w:rPr>
        <w:t xml:space="preserve">including </w:t>
      </w:r>
      <w:r>
        <w:rPr>
          <w:rFonts w:asciiTheme="minorHAnsi" w:hAnsiTheme="minorHAnsi" w:cstheme="minorHAnsi"/>
        </w:rPr>
        <w:t xml:space="preserve">in the form of the Australian Consumer Law (ACL, Schedule 2 of the </w:t>
      </w:r>
      <w:r w:rsidRPr="00ED6C92">
        <w:rPr>
          <w:rFonts w:asciiTheme="minorHAnsi" w:hAnsiTheme="minorHAnsi" w:cstheme="minorHAnsi"/>
          <w:i/>
        </w:rPr>
        <w:t>Competition and Consumer Act 2010</w:t>
      </w:r>
      <w:r>
        <w:rPr>
          <w:rFonts w:asciiTheme="minorHAnsi" w:hAnsiTheme="minorHAnsi" w:cstheme="minorHAnsi"/>
        </w:rPr>
        <w:t>)</w:t>
      </w:r>
      <w:r w:rsidRPr="00C726CE">
        <w:rPr>
          <w:rFonts w:asciiTheme="minorHAnsi" w:hAnsiTheme="minorHAnsi" w:cstheme="minorHAnsi"/>
        </w:rPr>
        <w:t>.</w:t>
      </w:r>
      <w:r>
        <w:rPr>
          <w:rFonts w:asciiTheme="minorHAnsi" w:hAnsiTheme="minorHAnsi" w:cstheme="minorHAnsi"/>
        </w:rPr>
        <w:t xml:space="preserve"> </w:t>
      </w:r>
      <w:r w:rsidR="00500502">
        <w:rPr>
          <w:rFonts w:asciiTheme="minorHAnsi" w:hAnsiTheme="minorHAnsi" w:cstheme="minorHAnsi"/>
        </w:rPr>
        <w:t>T</w:t>
      </w:r>
      <w:r w:rsidR="00FC7AD3">
        <w:rPr>
          <w:rFonts w:asciiTheme="minorHAnsi" w:hAnsiTheme="minorHAnsi" w:cstheme="minorHAnsi"/>
        </w:rPr>
        <w:t>he ACCC is responsible for promoting and enforcing compliance with</w:t>
      </w:r>
      <w:r w:rsidR="00500502">
        <w:rPr>
          <w:rFonts w:asciiTheme="minorHAnsi" w:hAnsiTheme="minorHAnsi" w:cstheme="minorHAnsi"/>
        </w:rPr>
        <w:t xml:space="preserve"> the ACL</w:t>
      </w:r>
      <w:r w:rsidR="00FC7AD3">
        <w:rPr>
          <w:rFonts w:asciiTheme="minorHAnsi" w:hAnsiTheme="minorHAnsi" w:cstheme="minorHAnsi"/>
        </w:rPr>
        <w:t xml:space="preserve">. </w:t>
      </w:r>
    </w:p>
    <w:p w:rsidR="000B02DD" w:rsidRDefault="000B02DD" w:rsidP="00FC7AD3">
      <w:pPr>
        <w:rPr>
          <w:rFonts w:asciiTheme="minorHAnsi" w:hAnsiTheme="minorHAnsi" w:cstheme="minorHAnsi"/>
        </w:rPr>
      </w:pPr>
      <w:r>
        <w:rPr>
          <w:rFonts w:asciiTheme="minorHAnsi" w:hAnsiTheme="minorHAnsi" w:cstheme="minorHAnsi"/>
        </w:rPr>
        <w:t xml:space="preserve">The ACCC submits that an effective regulatory strategy which is designed to protect consumers should be structured not only to address harmful conduct after it occurs but also to </w:t>
      </w:r>
      <w:r w:rsidR="006A5A20">
        <w:rPr>
          <w:rFonts w:asciiTheme="minorHAnsi" w:hAnsiTheme="minorHAnsi" w:cstheme="minorHAnsi"/>
        </w:rPr>
        <w:t xml:space="preserve">proactively </w:t>
      </w:r>
      <w:r>
        <w:rPr>
          <w:rFonts w:asciiTheme="minorHAnsi" w:hAnsiTheme="minorHAnsi" w:cstheme="minorHAnsi"/>
        </w:rPr>
        <w:t>prevent harm</w:t>
      </w:r>
      <w:r w:rsidR="00AD0781">
        <w:rPr>
          <w:rFonts w:asciiTheme="minorHAnsi" w:hAnsiTheme="minorHAnsi" w:cstheme="minorHAnsi"/>
        </w:rPr>
        <w:t xml:space="preserve"> to consumers</w:t>
      </w:r>
      <w:r>
        <w:rPr>
          <w:rFonts w:asciiTheme="minorHAnsi" w:hAnsiTheme="minorHAnsi" w:cstheme="minorHAnsi"/>
        </w:rPr>
        <w:t xml:space="preserve">. </w:t>
      </w:r>
      <w:r w:rsidR="00101D8D">
        <w:rPr>
          <w:rFonts w:asciiTheme="minorHAnsi" w:hAnsiTheme="minorHAnsi" w:cstheme="minorHAnsi"/>
        </w:rPr>
        <w:t>This can be achieved by setting the right incentives for compliance through frameworks like the TCP Code, in conjunction with economy wide tools, like the ACL provisions.</w:t>
      </w:r>
    </w:p>
    <w:p w:rsidR="00F56B7A" w:rsidRDefault="00F56B7A" w:rsidP="00F56B7A">
      <w:pPr>
        <w:rPr>
          <w:rFonts w:asciiTheme="minorHAnsi" w:hAnsiTheme="minorHAnsi" w:cstheme="minorHAnsi"/>
        </w:rPr>
      </w:pPr>
      <w:r>
        <w:rPr>
          <w:rFonts w:asciiTheme="minorHAnsi" w:hAnsiTheme="minorHAnsi" w:cstheme="minorHAnsi"/>
        </w:rPr>
        <w:t>In the ACCC’s view changes to the TCP Code which substantively reduce consumer protections should not be implemented. If minor changes are implemented, caution should be exercised to ensure that vulnerable consumers are not negatively affected.</w:t>
      </w:r>
    </w:p>
    <w:p w:rsidR="0090098C" w:rsidRDefault="00C66859" w:rsidP="00E0751E">
      <w:pPr>
        <w:rPr>
          <w:rFonts w:asciiTheme="minorHAnsi" w:hAnsiTheme="minorHAnsi" w:cstheme="minorHAnsi"/>
          <w:color w:val="51626F"/>
          <w:sz w:val="32"/>
          <w:szCs w:val="32"/>
        </w:rPr>
      </w:pPr>
      <w:r>
        <w:rPr>
          <w:rFonts w:asciiTheme="minorHAnsi" w:hAnsiTheme="minorHAnsi" w:cstheme="minorHAnsi"/>
        </w:rPr>
        <w:t xml:space="preserve">The ACCC </w:t>
      </w:r>
      <w:r w:rsidR="00C1471D">
        <w:rPr>
          <w:rFonts w:asciiTheme="minorHAnsi" w:hAnsiTheme="minorHAnsi" w:cstheme="minorHAnsi"/>
        </w:rPr>
        <w:t xml:space="preserve">also </w:t>
      </w:r>
      <w:r>
        <w:rPr>
          <w:rFonts w:asciiTheme="minorHAnsi" w:hAnsiTheme="minorHAnsi" w:cstheme="minorHAnsi"/>
        </w:rPr>
        <w:t xml:space="preserve">notes that the TCP Code applies to National Broadband Network (NBN) retail offers and that the removal of such a significant body of consumer protection rules during the migration period </w:t>
      </w:r>
      <w:r w:rsidR="005D1F6F">
        <w:rPr>
          <w:rFonts w:asciiTheme="minorHAnsi" w:hAnsiTheme="minorHAnsi" w:cstheme="minorHAnsi"/>
        </w:rPr>
        <w:t>may</w:t>
      </w:r>
      <w:r w:rsidR="007E1747">
        <w:rPr>
          <w:rFonts w:asciiTheme="minorHAnsi" w:hAnsiTheme="minorHAnsi" w:cstheme="minorHAnsi"/>
        </w:rPr>
        <w:t xml:space="preserve"> </w:t>
      </w:r>
      <w:r w:rsidR="005D1F6F">
        <w:rPr>
          <w:rFonts w:asciiTheme="minorHAnsi" w:hAnsiTheme="minorHAnsi" w:cstheme="minorHAnsi"/>
        </w:rPr>
        <w:t xml:space="preserve">unnecessarily </w:t>
      </w:r>
      <w:r>
        <w:rPr>
          <w:rFonts w:asciiTheme="minorHAnsi" w:hAnsiTheme="minorHAnsi" w:cstheme="minorHAnsi"/>
        </w:rPr>
        <w:t xml:space="preserve">expose consumers </w:t>
      </w:r>
      <w:r w:rsidR="005D1F6F">
        <w:rPr>
          <w:rFonts w:asciiTheme="minorHAnsi" w:hAnsiTheme="minorHAnsi" w:cstheme="minorHAnsi"/>
        </w:rPr>
        <w:t xml:space="preserve">to harmful conduct </w:t>
      </w:r>
      <w:r w:rsidR="007E1747">
        <w:rPr>
          <w:rFonts w:asciiTheme="minorHAnsi" w:hAnsiTheme="minorHAnsi" w:cstheme="minorHAnsi"/>
        </w:rPr>
        <w:t xml:space="preserve">in </w:t>
      </w:r>
      <w:r w:rsidR="00AD0781">
        <w:rPr>
          <w:rFonts w:asciiTheme="minorHAnsi" w:hAnsiTheme="minorHAnsi" w:cstheme="minorHAnsi"/>
        </w:rPr>
        <w:t>the transition to a new network</w:t>
      </w:r>
      <w:r w:rsidR="006A5A20">
        <w:rPr>
          <w:rFonts w:asciiTheme="minorHAnsi" w:hAnsiTheme="minorHAnsi" w:cstheme="minorHAnsi"/>
        </w:rPr>
        <w:t>.</w:t>
      </w:r>
      <w:r w:rsidR="0090098C">
        <w:rPr>
          <w:rFonts w:asciiTheme="minorHAnsi" w:hAnsiTheme="minorHAnsi" w:cstheme="minorHAnsi"/>
          <w:color w:val="51626F"/>
          <w:sz w:val="32"/>
          <w:szCs w:val="32"/>
        </w:rPr>
        <w:br w:type="page"/>
      </w:r>
    </w:p>
    <w:p w:rsidR="00A90CBE" w:rsidRDefault="0087689A" w:rsidP="00A90CBE">
      <w:pPr>
        <w:pStyle w:val="Heading1"/>
        <w:keepNext w:val="0"/>
        <w:keepLines w:val="0"/>
        <w:numPr>
          <w:ilvl w:val="0"/>
          <w:numId w:val="1"/>
        </w:numPr>
        <w:spacing w:before="520"/>
        <w:ind w:left="432" w:hanging="432"/>
        <w:contextualSpacing/>
      </w:pPr>
      <w:bookmarkStart w:id="3" w:name="_Toc401768916"/>
      <w:bookmarkEnd w:id="2"/>
      <w:r>
        <w:lastRenderedPageBreak/>
        <w:t xml:space="preserve">Review of the TCP </w:t>
      </w:r>
      <w:r w:rsidR="00D63DCB">
        <w:t>Code</w:t>
      </w:r>
    </w:p>
    <w:p w:rsidR="00A90CBE" w:rsidRPr="00BC0340" w:rsidRDefault="00FA3573" w:rsidP="00A90CBE">
      <w:pPr>
        <w:rPr>
          <w:rFonts w:asciiTheme="minorHAnsi" w:hAnsiTheme="minorHAnsi" w:cstheme="minorHAnsi"/>
        </w:rPr>
      </w:pPr>
      <w:r>
        <w:rPr>
          <w:rFonts w:asciiTheme="minorHAnsi" w:hAnsiTheme="minorHAnsi" w:cstheme="minorHAnsi"/>
        </w:rPr>
        <w:t xml:space="preserve">The ACCC notes that the current review of the TCP Code is not a full review of </w:t>
      </w:r>
      <w:r w:rsidR="008A01F4">
        <w:rPr>
          <w:rFonts w:asciiTheme="minorHAnsi" w:hAnsiTheme="minorHAnsi" w:cstheme="minorHAnsi"/>
        </w:rPr>
        <w:t>the Code which is scheduled to o</w:t>
      </w:r>
      <w:r>
        <w:rPr>
          <w:rFonts w:asciiTheme="minorHAnsi" w:hAnsiTheme="minorHAnsi" w:cstheme="minorHAnsi"/>
        </w:rPr>
        <w:t xml:space="preserve">ccur in 2017. The TCP Code </w:t>
      </w:r>
      <w:r w:rsidR="008A01F4">
        <w:rPr>
          <w:rFonts w:asciiTheme="minorHAnsi" w:hAnsiTheme="minorHAnsi" w:cstheme="minorHAnsi"/>
        </w:rPr>
        <w:t>as currently drafted came into e</w:t>
      </w:r>
      <w:r>
        <w:rPr>
          <w:rFonts w:asciiTheme="minorHAnsi" w:hAnsiTheme="minorHAnsi" w:cstheme="minorHAnsi"/>
        </w:rPr>
        <w:t xml:space="preserve">ffect in September 2012, with some rules coming into force </w:t>
      </w:r>
      <w:r w:rsidR="00974B13">
        <w:rPr>
          <w:rFonts w:asciiTheme="minorHAnsi" w:hAnsiTheme="minorHAnsi" w:cstheme="minorHAnsi"/>
        </w:rPr>
        <w:t xml:space="preserve">as recently as </w:t>
      </w:r>
      <w:r>
        <w:rPr>
          <w:rFonts w:asciiTheme="minorHAnsi" w:hAnsiTheme="minorHAnsi" w:cstheme="minorHAnsi"/>
        </w:rPr>
        <w:t>September 2014.</w:t>
      </w:r>
      <w:r>
        <w:rPr>
          <w:rStyle w:val="FootnoteReference"/>
          <w:rFonts w:asciiTheme="minorHAnsi" w:hAnsiTheme="minorHAnsi" w:cstheme="minorHAnsi"/>
        </w:rPr>
        <w:footnoteReference w:id="2"/>
      </w:r>
      <w:r w:rsidR="001B60D1">
        <w:rPr>
          <w:rFonts w:asciiTheme="minorHAnsi" w:hAnsiTheme="minorHAnsi" w:cstheme="minorHAnsi"/>
        </w:rPr>
        <w:t xml:space="preserve"> The current review is limited to </w:t>
      </w:r>
      <w:r w:rsidR="00CE6D9B">
        <w:rPr>
          <w:rFonts w:asciiTheme="minorHAnsi" w:hAnsiTheme="minorHAnsi" w:cstheme="minorHAnsi"/>
        </w:rPr>
        <w:t xml:space="preserve">a review of the matters agreed to in the customer information framework </w:t>
      </w:r>
      <w:r w:rsidR="0082271E">
        <w:rPr>
          <w:rFonts w:asciiTheme="minorHAnsi" w:hAnsiTheme="minorHAnsi" w:cstheme="minorHAnsi"/>
        </w:rPr>
        <w:t xml:space="preserve">as set out </w:t>
      </w:r>
      <w:r w:rsidR="00CE6D9B">
        <w:rPr>
          <w:rFonts w:asciiTheme="minorHAnsi" w:hAnsiTheme="minorHAnsi" w:cstheme="minorHAnsi"/>
        </w:rPr>
        <w:t>in section 4</w:t>
      </w:r>
      <w:r w:rsidR="00DC70C5">
        <w:rPr>
          <w:rFonts w:asciiTheme="minorHAnsi" w:hAnsiTheme="minorHAnsi" w:cstheme="minorHAnsi"/>
        </w:rPr>
        <w:t xml:space="preserve"> of this submission</w:t>
      </w:r>
      <w:r w:rsidR="00CE6D9B">
        <w:rPr>
          <w:rFonts w:asciiTheme="minorHAnsi" w:hAnsiTheme="minorHAnsi" w:cstheme="minorHAnsi"/>
        </w:rPr>
        <w:t>.</w:t>
      </w:r>
    </w:p>
    <w:p w:rsidR="004B7B06" w:rsidRDefault="004B7B06" w:rsidP="004B7B06">
      <w:pPr>
        <w:pStyle w:val="Heading1"/>
        <w:keepNext w:val="0"/>
        <w:keepLines w:val="0"/>
        <w:numPr>
          <w:ilvl w:val="0"/>
          <w:numId w:val="1"/>
        </w:numPr>
        <w:spacing w:before="520"/>
        <w:ind w:left="432" w:hanging="432"/>
        <w:contextualSpacing/>
      </w:pPr>
      <w:r>
        <w:t>The ACCC’s role in telecommunications consumer protection</w:t>
      </w:r>
    </w:p>
    <w:p w:rsidR="004B7B06" w:rsidRDefault="004B7B06" w:rsidP="004B7B06">
      <w:pPr>
        <w:rPr>
          <w:rFonts w:asciiTheme="minorHAnsi" w:hAnsiTheme="minorHAnsi" w:cstheme="minorHAnsi"/>
        </w:rPr>
      </w:pPr>
      <w:r w:rsidRPr="006A5933">
        <w:rPr>
          <w:rFonts w:asciiTheme="minorHAnsi" w:hAnsiTheme="minorHAnsi" w:cstheme="minorHAnsi"/>
        </w:rPr>
        <w:t xml:space="preserve">The </w:t>
      </w:r>
      <w:r>
        <w:rPr>
          <w:rFonts w:asciiTheme="minorHAnsi" w:hAnsiTheme="minorHAnsi" w:cstheme="minorHAnsi"/>
        </w:rPr>
        <w:t>ACCC is a national independent statutory authority responsible for enforcing the CCA. The objective of the CCA is to enhance the welfare of Australians through the promotion of competition and fair trading and provision for consumer protection. The ACL came into effect on 1 January 2011 as a schedule to the CCA. It is enforced by the ACCC and each of the state and territory consumer protection agencies.</w:t>
      </w:r>
    </w:p>
    <w:p w:rsidR="004B7B06" w:rsidRDefault="004B7B06" w:rsidP="004B7B06">
      <w:pPr>
        <w:rPr>
          <w:rFonts w:asciiTheme="minorHAnsi" w:hAnsiTheme="minorHAnsi" w:cstheme="minorHAnsi"/>
        </w:rPr>
      </w:pPr>
      <w:r>
        <w:rPr>
          <w:rFonts w:asciiTheme="minorHAnsi" w:hAnsiTheme="minorHAnsi" w:cstheme="minorHAnsi"/>
        </w:rPr>
        <w:t>The ACCC recognises that the obligations that apply to businesses operating in the telecommunications industry under the ACL are supplemented by specific obligations and standards that are imposed under</w:t>
      </w:r>
      <w:r w:rsidR="00104EC5">
        <w:rPr>
          <w:rFonts w:asciiTheme="minorHAnsi" w:hAnsiTheme="minorHAnsi" w:cstheme="minorHAnsi"/>
        </w:rPr>
        <w:t xml:space="preserve"> the </w:t>
      </w:r>
      <w:r>
        <w:rPr>
          <w:rFonts w:asciiTheme="minorHAnsi" w:hAnsiTheme="minorHAnsi" w:cstheme="minorHAnsi"/>
        </w:rPr>
        <w:t>TCP Code. The Australian Communications and Media Authority (ACMA) is responsible for enforcing the TCP Code.</w:t>
      </w:r>
    </w:p>
    <w:p w:rsidR="004B7B06" w:rsidRDefault="004B7B06" w:rsidP="004B7B06">
      <w:pPr>
        <w:rPr>
          <w:rFonts w:asciiTheme="minorHAnsi" w:hAnsiTheme="minorHAnsi" w:cstheme="minorHAnsi"/>
        </w:rPr>
      </w:pPr>
      <w:r>
        <w:rPr>
          <w:rFonts w:asciiTheme="minorHAnsi" w:hAnsiTheme="minorHAnsi" w:cstheme="minorHAnsi"/>
        </w:rPr>
        <w:t xml:space="preserve">The ACCC supports the industry specific framework set out in the TCP Code. The communications sector is characterised by complexity and an expanding range of products and services with new functionalities. The TCP Code sets out standards of conduct for industry participants </w:t>
      </w:r>
      <w:r w:rsidR="000B7254">
        <w:rPr>
          <w:rFonts w:asciiTheme="minorHAnsi" w:hAnsiTheme="minorHAnsi" w:cstheme="minorHAnsi"/>
        </w:rPr>
        <w:t>and specific measures</w:t>
      </w:r>
      <w:r w:rsidR="009A27FD">
        <w:rPr>
          <w:rFonts w:asciiTheme="minorHAnsi" w:hAnsiTheme="minorHAnsi" w:cstheme="minorHAnsi"/>
        </w:rPr>
        <w:t>, with which</w:t>
      </w:r>
      <w:r>
        <w:rPr>
          <w:rFonts w:asciiTheme="minorHAnsi" w:hAnsiTheme="minorHAnsi" w:cstheme="minorHAnsi"/>
        </w:rPr>
        <w:t xml:space="preserve"> a business is expected to comply in order to meet the </w:t>
      </w:r>
      <w:r w:rsidR="00DD672C">
        <w:rPr>
          <w:rFonts w:asciiTheme="minorHAnsi" w:hAnsiTheme="minorHAnsi" w:cstheme="minorHAnsi"/>
        </w:rPr>
        <w:t xml:space="preserve">TCP </w:t>
      </w:r>
      <w:r>
        <w:rPr>
          <w:rFonts w:asciiTheme="minorHAnsi" w:hAnsiTheme="minorHAnsi" w:cstheme="minorHAnsi"/>
        </w:rPr>
        <w:t>Code’s standards. The ACCC acknowledges that compliance with the specific measures will often assist a business to also comply with the ACL provisions.</w:t>
      </w:r>
      <w:r w:rsidR="00B87797">
        <w:rPr>
          <w:rFonts w:asciiTheme="minorHAnsi" w:hAnsiTheme="minorHAnsi" w:cstheme="minorHAnsi"/>
        </w:rPr>
        <w:t xml:space="preserve"> </w:t>
      </w:r>
      <w:r>
        <w:rPr>
          <w:rFonts w:asciiTheme="minorHAnsi" w:hAnsiTheme="minorHAnsi" w:cstheme="minorHAnsi"/>
        </w:rPr>
        <w:t>However, this will depend on the facts and circumstances of each matter. The ACCC works closely with the ACMA and the TIO to share information about compliance and enforcement and identify conduct that is of concern a</w:t>
      </w:r>
      <w:r w:rsidR="00C1471D">
        <w:rPr>
          <w:rFonts w:asciiTheme="minorHAnsi" w:hAnsiTheme="minorHAnsi" w:cstheme="minorHAnsi"/>
        </w:rPr>
        <w:t>nd may cause harm to consumers.</w:t>
      </w:r>
    </w:p>
    <w:p w:rsidR="004B7B06" w:rsidRPr="004B7B06" w:rsidRDefault="004B7B06" w:rsidP="004B7B06">
      <w:pPr>
        <w:rPr>
          <w:rFonts w:asciiTheme="minorHAnsi" w:hAnsiTheme="minorHAnsi" w:cstheme="minorHAnsi"/>
        </w:rPr>
      </w:pPr>
      <w:r>
        <w:rPr>
          <w:rFonts w:asciiTheme="minorHAnsi" w:hAnsiTheme="minorHAnsi" w:cstheme="minorHAnsi"/>
        </w:rPr>
        <w:t>The ACCC encourages and assists industry initiatives to apply the provisions of the ACL to industry specific issues through industry codes, such as the TCP Code</w:t>
      </w:r>
      <w:r w:rsidR="00C1471D">
        <w:rPr>
          <w:rFonts w:asciiTheme="minorHAnsi" w:hAnsiTheme="minorHAnsi" w:cstheme="minorHAnsi"/>
        </w:rPr>
        <w:t>.</w:t>
      </w:r>
      <w:r>
        <w:rPr>
          <w:rStyle w:val="FootnoteReference"/>
          <w:rFonts w:asciiTheme="minorHAnsi" w:hAnsiTheme="minorHAnsi" w:cstheme="minorHAnsi"/>
        </w:rPr>
        <w:footnoteReference w:id="3"/>
      </w:r>
    </w:p>
    <w:p w:rsidR="006A0CEC" w:rsidRDefault="00506B0F" w:rsidP="006132DF">
      <w:pPr>
        <w:pStyle w:val="Heading1"/>
        <w:keepNext w:val="0"/>
        <w:keepLines w:val="0"/>
        <w:numPr>
          <w:ilvl w:val="0"/>
          <w:numId w:val="1"/>
        </w:numPr>
        <w:spacing w:before="520"/>
        <w:ind w:left="432" w:hanging="432"/>
        <w:contextualSpacing/>
      </w:pPr>
      <w:r>
        <w:t xml:space="preserve">Interaction between the </w:t>
      </w:r>
      <w:r w:rsidR="00903DAB">
        <w:t xml:space="preserve">TCP Code </w:t>
      </w:r>
      <w:r w:rsidR="00DA7CE1">
        <w:t xml:space="preserve">and </w:t>
      </w:r>
      <w:r w:rsidR="00A00475">
        <w:t xml:space="preserve">the </w:t>
      </w:r>
      <w:r w:rsidR="00DA7CE1">
        <w:t>Australian Consumer Law</w:t>
      </w:r>
      <w:bookmarkEnd w:id="3"/>
    </w:p>
    <w:p w:rsidR="00903DAB" w:rsidRDefault="00903DAB" w:rsidP="00BB65E9">
      <w:pPr>
        <w:rPr>
          <w:rFonts w:asciiTheme="minorHAnsi" w:hAnsiTheme="minorHAnsi" w:cstheme="minorHAnsi"/>
        </w:rPr>
      </w:pPr>
      <w:r>
        <w:rPr>
          <w:rFonts w:asciiTheme="minorHAnsi" w:hAnsiTheme="minorHAnsi" w:cstheme="minorHAnsi"/>
        </w:rPr>
        <w:t xml:space="preserve">The </w:t>
      </w:r>
      <w:r w:rsidR="00EB61C2">
        <w:rPr>
          <w:rFonts w:asciiTheme="minorHAnsi" w:hAnsiTheme="minorHAnsi" w:cstheme="minorHAnsi"/>
        </w:rPr>
        <w:t>T</w:t>
      </w:r>
      <w:r w:rsidR="00924103">
        <w:rPr>
          <w:rFonts w:asciiTheme="minorHAnsi" w:hAnsiTheme="minorHAnsi" w:cstheme="minorHAnsi"/>
        </w:rPr>
        <w:t>CP Code</w:t>
      </w:r>
      <w:r>
        <w:rPr>
          <w:rFonts w:asciiTheme="minorHAnsi" w:hAnsiTheme="minorHAnsi" w:cstheme="minorHAnsi"/>
        </w:rPr>
        <w:t>, as it is now in force, contains significant consumer protections and imposes obligations on carriage service providers in response to identified problem areas in the telecommunications industry.</w:t>
      </w:r>
      <w:r w:rsidR="00DA7CE1">
        <w:rPr>
          <w:rFonts w:asciiTheme="minorHAnsi" w:hAnsiTheme="minorHAnsi" w:cstheme="minorHAnsi"/>
        </w:rPr>
        <w:t xml:space="preserve"> Accordingly, the </w:t>
      </w:r>
      <w:r w:rsidR="00A00475">
        <w:rPr>
          <w:rFonts w:asciiTheme="minorHAnsi" w:hAnsiTheme="minorHAnsi" w:cstheme="minorHAnsi"/>
        </w:rPr>
        <w:t xml:space="preserve">TCP </w:t>
      </w:r>
      <w:r w:rsidR="00DA7CE1">
        <w:rPr>
          <w:rFonts w:asciiTheme="minorHAnsi" w:hAnsiTheme="minorHAnsi" w:cstheme="minorHAnsi"/>
        </w:rPr>
        <w:t xml:space="preserve">Code sets out </w:t>
      </w:r>
      <w:r w:rsidR="00D51FD7">
        <w:rPr>
          <w:rFonts w:asciiTheme="minorHAnsi" w:hAnsiTheme="minorHAnsi" w:cstheme="minorHAnsi"/>
        </w:rPr>
        <w:t xml:space="preserve">specific </w:t>
      </w:r>
      <w:r w:rsidR="00DA7CE1">
        <w:rPr>
          <w:rFonts w:asciiTheme="minorHAnsi" w:hAnsiTheme="minorHAnsi" w:cstheme="minorHAnsi"/>
        </w:rPr>
        <w:t>obligations around clear pricing of tel</w:t>
      </w:r>
      <w:r w:rsidR="004B7B06">
        <w:rPr>
          <w:rFonts w:asciiTheme="minorHAnsi" w:hAnsiTheme="minorHAnsi" w:cstheme="minorHAnsi"/>
        </w:rPr>
        <w:t>e</w:t>
      </w:r>
      <w:r w:rsidR="00DA7CE1">
        <w:rPr>
          <w:rFonts w:asciiTheme="minorHAnsi" w:hAnsiTheme="minorHAnsi" w:cstheme="minorHAnsi"/>
        </w:rPr>
        <w:t>co</w:t>
      </w:r>
      <w:r w:rsidR="004B7B06">
        <w:rPr>
          <w:rFonts w:asciiTheme="minorHAnsi" w:hAnsiTheme="minorHAnsi" w:cstheme="minorHAnsi"/>
        </w:rPr>
        <w:t>mmunications</w:t>
      </w:r>
      <w:r w:rsidR="00DA7CE1">
        <w:rPr>
          <w:rFonts w:asciiTheme="minorHAnsi" w:hAnsiTheme="minorHAnsi" w:cstheme="minorHAnsi"/>
        </w:rPr>
        <w:t xml:space="preserve"> offers</w:t>
      </w:r>
      <w:r w:rsidR="00EB61C2">
        <w:rPr>
          <w:rFonts w:asciiTheme="minorHAnsi" w:hAnsiTheme="minorHAnsi" w:cstheme="minorHAnsi"/>
        </w:rPr>
        <w:t xml:space="preserve">, </w:t>
      </w:r>
      <w:r w:rsidR="00DA7CE1">
        <w:rPr>
          <w:rFonts w:asciiTheme="minorHAnsi" w:hAnsiTheme="minorHAnsi" w:cstheme="minorHAnsi"/>
        </w:rPr>
        <w:t>fair advertising practices, as well as credit and debt management</w:t>
      </w:r>
      <w:r w:rsidR="00A7561C">
        <w:rPr>
          <w:rFonts w:asciiTheme="minorHAnsi" w:hAnsiTheme="minorHAnsi" w:cstheme="minorHAnsi"/>
        </w:rPr>
        <w:t>.</w:t>
      </w:r>
      <w:r w:rsidR="00EB61C2">
        <w:rPr>
          <w:rFonts w:asciiTheme="minorHAnsi" w:hAnsiTheme="minorHAnsi" w:cstheme="minorHAnsi"/>
        </w:rPr>
        <w:t xml:space="preserve"> </w:t>
      </w:r>
    </w:p>
    <w:p w:rsidR="00B81A74" w:rsidRDefault="002D7871" w:rsidP="00B81A74">
      <w:pPr>
        <w:rPr>
          <w:rFonts w:asciiTheme="minorHAnsi" w:hAnsiTheme="minorHAnsi" w:cstheme="minorHAnsi"/>
        </w:rPr>
      </w:pPr>
      <w:r>
        <w:rPr>
          <w:rFonts w:asciiTheme="minorHAnsi" w:hAnsiTheme="minorHAnsi" w:cstheme="minorHAnsi"/>
        </w:rPr>
        <w:t>In contrast, t</w:t>
      </w:r>
      <w:r w:rsidR="00454D6A">
        <w:rPr>
          <w:rFonts w:asciiTheme="minorHAnsi" w:hAnsiTheme="minorHAnsi" w:cstheme="minorHAnsi"/>
        </w:rPr>
        <w:t>he ACL</w:t>
      </w:r>
      <w:r w:rsidR="00B81A74">
        <w:rPr>
          <w:rFonts w:asciiTheme="minorHAnsi" w:hAnsiTheme="minorHAnsi" w:cstheme="minorHAnsi"/>
        </w:rPr>
        <w:t xml:space="preserve"> </w:t>
      </w:r>
      <w:r>
        <w:rPr>
          <w:rFonts w:asciiTheme="minorHAnsi" w:hAnsiTheme="minorHAnsi" w:cstheme="minorHAnsi"/>
        </w:rPr>
        <w:t xml:space="preserve">is </w:t>
      </w:r>
      <w:r w:rsidR="00921A19">
        <w:rPr>
          <w:rFonts w:asciiTheme="minorHAnsi" w:hAnsiTheme="minorHAnsi" w:cstheme="minorHAnsi"/>
        </w:rPr>
        <w:t>a national framework</w:t>
      </w:r>
      <w:r>
        <w:rPr>
          <w:rFonts w:asciiTheme="minorHAnsi" w:hAnsiTheme="minorHAnsi" w:cstheme="minorHAnsi"/>
        </w:rPr>
        <w:t xml:space="preserve"> for consumer transactions and </w:t>
      </w:r>
      <w:r w:rsidR="00454D6A">
        <w:rPr>
          <w:rFonts w:asciiTheme="minorHAnsi" w:hAnsiTheme="minorHAnsi" w:cstheme="minorHAnsi"/>
        </w:rPr>
        <w:t>contains economy</w:t>
      </w:r>
      <w:r>
        <w:rPr>
          <w:rFonts w:asciiTheme="minorHAnsi" w:hAnsiTheme="minorHAnsi" w:cstheme="minorHAnsi"/>
        </w:rPr>
        <w:t>-</w:t>
      </w:r>
      <w:r w:rsidR="00454D6A">
        <w:rPr>
          <w:rFonts w:asciiTheme="minorHAnsi" w:hAnsiTheme="minorHAnsi" w:cstheme="minorHAnsi"/>
        </w:rPr>
        <w:t xml:space="preserve">wide </w:t>
      </w:r>
      <w:r>
        <w:rPr>
          <w:rFonts w:asciiTheme="minorHAnsi" w:hAnsiTheme="minorHAnsi" w:cstheme="minorHAnsi"/>
        </w:rPr>
        <w:t xml:space="preserve">prohibitions, </w:t>
      </w:r>
      <w:r w:rsidR="00935BBB">
        <w:rPr>
          <w:rFonts w:asciiTheme="minorHAnsi" w:hAnsiTheme="minorHAnsi" w:cstheme="minorHAnsi"/>
        </w:rPr>
        <w:t xml:space="preserve">such as the prohibition against a person in trade or commerce engaging in conduct that </w:t>
      </w:r>
      <w:r w:rsidR="00935BBB">
        <w:rPr>
          <w:rFonts w:asciiTheme="minorHAnsi" w:hAnsiTheme="minorHAnsi" w:cstheme="minorHAnsi"/>
        </w:rPr>
        <w:lastRenderedPageBreak/>
        <w:t>is misleading and deceptive (CCA, Schedule 2, clause 18).</w:t>
      </w:r>
      <w:r w:rsidR="00335256">
        <w:rPr>
          <w:rFonts w:asciiTheme="minorHAnsi" w:hAnsiTheme="minorHAnsi" w:cstheme="minorHAnsi"/>
        </w:rPr>
        <w:t xml:space="preserve"> </w:t>
      </w:r>
      <w:r w:rsidR="00B81A74">
        <w:rPr>
          <w:rFonts w:asciiTheme="minorHAnsi" w:hAnsiTheme="minorHAnsi" w:cstheme="minorHAnsi"/>
        </w:rPr>
        <w:t xml:space="preserve">The ACCC notes that the ACL was in force for over 18 months prior to the introduction of the revised TCP Code and that prior to </w:t>
      </w:r>
      <w:r w:rsidR="00EA5798">
        <w:rPr>
          <w:rFonts w:asciiTheme="minorHAnsi" w:hAnsiTheme="minorHAnsi" w:cstheme="minorHAnsi"/>
        </w:rPr>
        <w:t xml:space="preserve">its commencement, </w:t>
      </w:r>
      <w:r w:rsidR="00B81A74">
        <w:rPr>
          <w:rFonts w:asciiTheme="minorHAnsi" w:hAnsiTheme="minorHAnsi" w:cstheme="minorHAnsi"/>
        </w:rPr>
        <w:t>equivalent provisions about misleading and deceptive conduct, and misrepresentations, were long established provisions of the</w:t>
      </w:r>
      <w:r w:rsidR="00775325">
        <w:rPr>
          <w:rFonts w:asciiTheme="minorHAnsi" w:hAnsiTheme="minorHAnsi" w:cstheme="minorHAnsi"/>
        </w:rPr>
        <w:t xml:space="preserve"> TPA</w:t>
      </w:r>
      <w:r w:rsidR="00B81A74">
        <w:rPr>
          <w:rFonts w:asciiTheme="minorHAnsi" w:hAnsiTheme="minorHAnsi" w:cstheme="minorHAnsi"/>
        </w:rPr>
        <w:t>.</w:t>
      </w:r>
    </w:p>
    <w:p w:rsidR="00454D6A" w:rsidRDefault="00AC55E1" w:rsidP="00BB65E9">
      <w:pPr>
        <w:rPr>
          <w:rFonts w:asciiTheme="minorHAnsi" w:hAnsiTheme="minorHAnsi" w:cstheme="minorHAnsi"/>
        </w:rPr>
      </w:pPr>
      <w:r>
        <w:rPr>
          <w:rFonts w:asciiTheme="minorHAnsi" w:hAnsiTheme="minorHAnsi" w:cstheme="minorHAnsi"/>
        </w:rPr>
        <w:t>T</w:t>
      </w:r>
      <w:r w:rsidR="00335256">
        <w:rPr>
          <w:rFonts w:asciiTheme="minorHAnsi" w:hAnsiTheme="minorHAnsi" w:cstheme="minorHAnsi"/>
        </w:rPr>
        <w:t xml:space="preserve">he advertising and promotion of telecommunications offers has provided many examples of </w:t>
      </w:r>
      <w:r w:rsidR="00A40095">
        <w:rPr>
          <w:rFonts w:asciiTheme="minorHAnsi" w:hAnsiTheme="minorHAnsi" w:cstheme="minorHAnsi"/>
        </w:rPr>
        <w:t xml:space="preserve">misleading and deceptive </w:t>
      </w:r>
      <w:r w:rsidR="00335256">
        <w:rPr>
          <w:rFonts w:asciiTheme="minorHAnsi" w:hAnsiTheme="minorHAnsi" w:cstheme="minorHAnsi"/>
        </w:rPr>
        <w:t>conduct</w:t>
      </w:r>
      <w:r w:rsidR="00A40095">
        <w:rPr>
          <w:rFonts w:asciiTheme="minorHAnsi" w:hAnsiTheme="minorHAnsi" w:cstheme="minorHAnsi"/>
        </w:rPr>
        <w:t xml:space="preserve"> and attracted a great deal of enforcement activity from the ACCC.</w:t>
      </w:r>
      <w:r w:rsidR="00785B55">
        <w:rPr>
          <w:rStyle w:val="FootnoteReference"/>
          <w:rFonts w:asciiTheme="minorHAnsi" w:hAnsiTheme="minorHAnsi" w:cstheme="minorHAnsi"/>
        </w:rPr>
        <w:footnoteReference w:id="4"/>
      </w:r>
    </w:p>
    <w:p w:rsidR="009A27FD" w:rsidRDefault="009A27FD" w:rsidP="009A27FD">
      <w:pPr>
        <w:rPr>
          <w:rFonts w:asciiTheme="minorHAnsi" w:hAnsiTheme="minorHAnsi" w:cstheme="minorHAnsi"/>
        </w:rPr>
      </w:pPr>
      <w:r>
        <w:rPr>
          <w:rFonts w:asciiTheme="minorHAnsi" w:hAnsiTheme="minorHAnsi" w:cstheme="minorHAnsi"/>
        </w:rPr>
        <w:t>It is widely accepted that an effective industry code will address specific industry issues and consumer problems not covered by legislation, or elaborate on legislation to deliver additional benefits to consumers or clarify what needs to be done from the perspective of a particular industry to comply with legislation.</w:t>
      </w:r>
      <w:r>
        <w:rPr>
          <w:rStyle w:val="FootnoteReference"/>
          <w:rFonts w:asciiTheme="minorHAnsi" w:hAnsiTheme="minorHAnsi" w:cstheme="minorHAnsi"/>
        </w:rPr>
        <w:footnoteReference w:id="5"/>
      </w:r>
      <w:r>
        <w:rPr>
          <w:rFonts w:asciiTheme="minorHAnsi" w:hAnsiTheme="minorHAnsi" w:cstheme="minorHAnsi"/>
        </w:rPr>
        <w:t xml:space="preserve"> The ACCC considers that the current TCP Code meets </w:t>
      </w:r>
      <w:r w:rsidR="00B91410">
        <w:rPr>
          <w:rFonts w:asciiTheme="minorHAnsi" w:hAnsiTheme="minorHAnsi" w:cstheme="minorHAnsi"/>
        </w:rPr>
        <w:t xml:space="preserve">each of </w:t>
      </w:r>
      <w:r>
        <w:rPr>
          <w:rFonts w:asciiTheme="minorHAnsi" w:hAnsiTheme="minorHAnsi" w:cstheme="minorHAnsi"/>
        </w:rPr>
        <w:t>these objectives and is an essential component of the consumer protection framework in the telecommunications sector.</w:t>
      </w:r>
    </w:p>
    <w:p w:rsidR="00512C06" w:rsidRDefault="005103F0" w:rsidP="00BB65E9">
      <w:pPr>
        <w:rPr>
          <w:rFonts w:asciiTheme="minorHAnsi" w:hAnsiTheme="minorHAnsi" w:cstheme="minorHAnsi"/>
        </w:rPr>
      </w:pPr>
      <w:r>
        <w:rPr>
          <w:rFonts w:asciiTheme="minorHAnsi" w:hAnsiTheme="minorHAnsi" w:cstheme="minorHAnsi"/>
        </w:rPr>
        <w:t xml:space="preserve">One of the reasons for </w:t>
      </w:r>
      <w:r w:rsidR="007421C8">
        <w:rPr>
          <w:rFonts w:asciiTheme="minorHAnsi" w:hAnsiTheme="minorHAnsi" w:cstheme="minorHAnsi"/>
        </w:rPr>
        <w:t xml:space="preserve">the extensive revisions to </w:t>
      </w:r>
      <w:r>
        <w:rPr>
          <w:rFonts w:asciiTheme="minorHAnsi" w:hAnsiTheme="minorHAnsi" w:cstheme="minorHAnsi"/>
        </w:rPr>
        <w:t>the TCP Code</w:t>
      </w:r>
      <w:r w:rsidR="007421C8">
        <w:rPr>
          <w:rFonts w:asciiTheme="minorHAnsi" w:hAnsiTheme="minorHAnsi" w:cstheme="minorHAnsi"/>
        </w:rPr>
        <w:t xml:space="preserve"> in 2012</w:t>
      </w:r>
      <w:r>
        <w:rPr>
          <w:rFonts w:asciiTheme="minorHAnsi" w:hAnsiTheme="minorHAnsi" w:cstheme="minorHAnsi"/>
        </w:rPr>
        <w:t xml:space="preserve"> was to address the high level of complaints and </w:t>
      </w:r>
      <w:r w:rsidR="007421C8">
        <w:rPr>
          <w:rFonts w:asciiTheme="minorHAnsi" w:hAnsiTheme="minorHAnsi" w:cstheme="minorHAnsi"/>
        </w:rPr>
        <w:t xml:space="preserve">poor standards </w:t>
      </w:r>
      <w:r>
        <w:rPr>
          <w:rFonts w:asciiTheme="minorHAnsi" w:hAnsiTheme="minorHAnsi" w:cstheme="minorHAnsi"/>
        </w:rPr>
        <w:t>in the telecommunications industry, notwithstanding the existence of the ACL</w:t>
      </w:r>
      <w:r w:rsidR="00974B13">
        <w:rPr>
          <w:rFonts w:asciiTheme="minorHAnsi" w:hAnsiTheme="minorHAnsi" w:cstheme="minorHAnsi"/>
        </w:rPr>
        <w:t xml:space="preserve">, and previously the </w:t>
      </w:r>
      <w:r w:rsidR="00775325">
        <w:rPr>
          <w:rFonts w:asciiTheme="minorHAnsi" w:hAnsiTheme="minorHAnsi" w:cstheme="minorHAnsi"/>
        </w:rPr>
        <w:t>TPA</w:t>
      </w:r>
      <w:r w:rsidR="00A20FB4">
        <w:rPr>
          <w:rFonts w:asciiTheme="minorHAnsi" w:hAnsiTheme="minorHAnsi" w:cstheme="minorHAnsi"/>
        </w:rPr>
        <w:t>,</w:t>
      </w:r>
      <w:r w:rsidR="00775325">
        <w:rPr>
          <w:rFonts w:asciiTheme="minorHAnsi" w:hAnsiTheme="minorHAnsi" w:cstheme="minorHAnsi"/>
        </w:rPr>
        <w:t xml:space="preserve"> </w:t>
      </w:r>
      <w:r w:rsidR="00974B13">
        <w:rPr>
          <w:rFonts w:asciiTheme="minorHAnsi" w:hAnsiTheme="minorHAnsi" w:cstheme="minorHAnsi"/>
        </w:rPr>
        <w:t>consumer protection provisions</w:t>
      </w:r>
      <w:r>
        <w:rPr>
          <w:rFonts w:asciiTheme="minorHAnsi" w:hAnsiTheme="minorHAnsi" w:cstheme="minorHAnsi"/>
        </w:rPr>
        <w:t>.</w:t>
      </w:r>
      <w:r w:rsidR="00C8484B" w:rsidRPr="00C8484B">
        <w:rPr>
          <w:rFonts w:asciiTheme="minorHAnsi" w:hAnsiTheme="minorHAnsi" w:cstheme="minorHAnsi"/>
        </w:rPr>
        <w:t xml:space="preserve"> </w:t>
      </w:r>
    </w:p>
    <w:p w:rsidR="002835FF" w:rsidRDefault="00EF47A7" w:rsidP="00BB65E9">
      <w:pPr>
        <w:rPr>
          <w:rFonts w:asciiTheme="minorHAnsi" w:hAnsiTheme="minorHAnsi" w:cstheme="minorHAnsi"/>
        </w:rPr>
      </w:pPr>
      <w:r>
        <w:rPr>
          <w:rFonts w:asciiTheme="minorHAnsi" w:hAnsiTheme="minorHAnsi" w:cstheme="minorHAnsi"/>
        </w:rPr>
        <w:t>While the ACCC supports measures that will ensure or enhance the effectiveness of consumer information provisions</w:t>
      </w:r>
      <w:r w:rsidR="00EB35A1">
        <w:rPr>
          <w:rFonts w:asciiTheme="minorHAnsi" w:hAnsiTheme="minorHAnsi" w:cstheme="minorHAnsi"/>
        </w:rPr>
        <w:t xml:space="preserve"> and reduce unnecessary reporting requirements on industry</w:t>
      </w:r>
      <w:r>
        <w:rPr>
          <w:rFonts w:asciiTheme="minorHAnsi" w:hAnsiTheme="minorHAnsi" w:cstheme="minorHAnsi"/>
        </w:rPr>
        <w:t>, it does not support the removal of obligations on industry members that improve behavi</w:t>
      </w:r>
      <w:r w:rsidR="00EB35A1">
        <w:rPr>
          <w:rFonts w:asciiTheme="minorHAnsi" w:hAnsiTheme="minorHAnsi" w:cstheme="minorHAnsi"/>
        </w:rPr>
        <w:t>our across the sector.</w:t>
      </w:r>
    </w:p>
    <w:p w:rsidR="00EF47A7" w:rsidRDefault="00B05B01" w:rsidP="00BB65E9">
      <w:pPr>
        <w:rPr>
          <w:rFonts w:asciiTheme="minorHAnsi" w:hAnsiTheme="minorHAnsi" w:cstheme="minorHAnsi"/>
        </w:rPr>
      </w:pPr>
      <w:r>
        <w:rPr>
          <w:rFonts w:asciiTheme="minorHAnsi" w:hAnsiTheme="minorHAnsi" w:cstheme="minorHAnsi"/>
        </w:rPr>
        <w:t xml:space="preserve">In the ACCC’s view a decision to </w:t>
      </w:r>
      <w:r w:rsidR="00EF47A7">
        <w:rPr>
          <w:rFonts w:asciiTheme="minorHAnsi" w:hAnsiTheme="minorHAnsi" w:cstheme="minorHAnsi"/>
        </w:rPr>
        <w:t xml:space="preserve">remove the industry specific protections set out in the TCP Code </w:t>
      </w:r>
      <w:r w:rsidR="00111D60">
        <w:rPr>
          <w:rFonts w:asciiTheme="minorHAnsi" w:hAnsiTheme="minorHAnsi" w:cstheme="minorHAnsi"/>
        </w:rPr>
        <w:t xml:space="preserve">would result in the dilution of </w:t>
      </w:r>
      <w:r>
        <w:rPr>
          <w:rFonts w:asciiTheme="minorHAnsi" w:hAnsiTheme="minorHAnsi" w:cstheme="minorHAnsi"/>
        </w:rPr>
        <w:t>the significant achievements that were brought about by the revision of the TCP Code in 2012</w:t>
      </w:r>
      <w:r w:rsidR="00EF47A7">
        <w:rPr>
          <w:rFonts w:asciiTheme="minorHAnsi" w:hAnsiTheme="minorHAnsi" w:cstheme="minorHAnsi"/>
        </w:rPr>
        <w:t>.</w:t>
      </w:r>
      <w:r w:rsidR="00C8484B">
        <w:rPr>
          <w:rFonts w:asciiTheme="minorHAnsi" w:hAnsiTheme="minorHAnsi" w:cstheme="minorHAnsi"/>
        </w:rPr>
        <w:t xml:space="preserve">  The ACCC considers that the appropriate time to review these provisions of the Code is in 2017, as part of the full review of the Code. </w:t>
      </w:r>
    </w:p>
    <w:p w:rsidR="008730AE" w:rsidRDefault="00C94A17" w:rsidP="00BB65E9">
      <w:pPr>
        <w:rPr>
          <w:rFonts w:asciiTheme="minorHAnsi" w:hAnsiTheme="minorHAnsi" w:cstheme="minorHAnsi"/>
        </w:rPr>
      </w:pPr>
      <w:r>
        <w:rPr>
          <w:rFonts w:asciiTheme="minorHAnsi" w:hAnsiTheme="minorHAnsi" w:cstheme="minorHAnsi"/>
        </w:rPr>
        <w:t>Further, t</w:t>
      </w:r>
      <w:r w:rsidR="00BE3D7F" w:rsidRPr="00CA1FEA">
        <w:rPr>
          <w:rFonts w:asciiTheme="minorHAnsi" w:hAnsiTheme="minorHAnsi" w:cstheme="minorHAnsi"/>
        </w:rPr>
        <w:t xml:space="preserve">he </w:t>
      </w:r>
      <w:r w:rsidR="00BE3D7F">
        <w:rPr>
          <w:rFonts w:asciiTheme="minorHAnsi" w:hAnsiTheme="minorHAnsi" w:cstheme="minorHAnsi"/>
        </w:rPr>
        <w:t xml:space="preserve">ACCC submits that the </w:t>
      </w:r>
      <w:r w:rsidR="00BE3D7F" w:rsidRPr="00CA1FEA">
        <w:rPr>
          <w:rFonts w:asciiTheme="minorHAnsi" w:hAnsiTheme="minorHAnsi" w:cstheme="minorHAnsi"/>
        </w:rPr>
        <w:t>two regimes are compl</w:t>
      </w:r>
      <w:r w:rsidR="00203AAD">
        <w:rPr>
          <w:rFonts w:asciiTheme="minorHAnsi" w:hAnsiTheme="minorHAnsi" w:cstheme="minorHAnsi"/>
        </w:rPr>
        <w:t>e</w:t>
      </w:r>
      <w:r w:rsidR="00BE3D7F" w:rsidRPr="00CA1FEA">
        <w:rPr>
          <w:rFonts w:asciiTheme="minorHAnsi" w:hAnsiTheme="minorHAnsi" w:cstheme="minorHAnsi"/>
        </w:rPr>
        <w:t xml:space="preserve">mentary and to </w:t>
      </w:r>
      <w:r w:rsidR="00BE3D7F">
        <w:rPr>
          <w:rFonts w:asciiTheme="minorHAnsi" w:hAnsiTheme="minorHAnsi" w:cstheme="minorHAnsi"/>
        </w:rPr>
        <w:t>the extent that the ACL and TCP </w:t>
      </w:r>
      <w:r w:rsidR="00BE3D7F" w:rsidRPr="00CA1FEA">
        <w:rPr>
          <w:rFonts w:asciiTheme="minorHAnsi" w:hAnsiTheme="minorHAnsi" w:cstheme="minorHAnsi"/>
        </w:rPr>
        <w:t xml:space="preserve">Code may both apply to the same set of circumstances, the ACMA and ACCC have processes in place to ensure </w:t>
      </w:r>
      <w:r w:rsidR="00D51FD7">
        <w:rPr>
          <w:rFonts w:asciiTheme="minorHAnsi" w:hAnsiTheme="minorHAnsi" w:cstheme="minorHAnsi"/>
        </w:rPr>
        <w:t xml:space="preserve">there is no </w:t>
      </w:r>
      <w:r w:rsidR="00D51FD7" w:rsidRPr="00CA1FEA">
        <w:rPr>
          <w:rFonts w:asciiTheme="minorHAnsi" w:hAnsiTheme="minorHAnsi" w:cstheme="minorHAnsi"/>
        </w:rPr>
        <w:t>duplicat</w:t>
      </w:r>
      <w:r w:rsidR="00D51FD7">
        <w:rPr>
          <w:rFonts w:asciiTheme="minorHAnsi" w:hAnsiTheme="minorHAnsi" w:cstheme="minorHAnsi"/>
        </w:rPr>
        <w:t>ion</w:t>
      </w:r>
      <w:r w:rsidR="00BE3D7F" w:rsidRPr="00CA1FEA">
        <w:rPr>
          <w:rFonts w:asciiTheme="minorHAnsi" w:hAnsiTheme="minorHAnsi" w:cstheme="minorHAnsi"/>
        </w:rPr>
        <w:t xml:space="preserve"> </w:t>
      </w:r>
      <w:r w:rsidR="00D51FD7">
        <w:rPr>
          <w:rFonts w:asciiTheme="minorHAnsi" w:hAnsiTheme="minorHAnsi" w:cstheme="minorHAnsi"/>
        </w:rPr>
        <w:t>of</w:t>
      </w:r>
      <w:r w:rsidR="00BE3D7F" w:rsidRPr="00CA1FEA">
        <w:rPr>
          <w:rFonts w:asciiTheme="minorHAnsi" w:hAnsiTheme="minorHAnsi" w:cstheme="minorHAnsi"/>
        </w:rPr>
        <w:t xml:space="preserve"> effort.</w:t>
      </w:r>
      <w:r w:rsidR="00813676">
        <w:rPr>
          <w:rFonts w:asciiTheme="minorHAnsi" w:hAnsiTheme="minorHAnsi" w:cstheme="minorHAnsi"/>
        </w:rPr>
        <w:t xml:space="preserve"> For example, the ACCC meets with other regulators</w:t>
      </w:r>
      <w:r w:rsidR="00974B13">
        <w:rPr>
          <w:rFonts w:asciiTheme="minorHAnsi" w:hAnsiTheme="minorHAnsi" w:cstheme="minorHAnsi"/>
        </w:rPr>
        <w:t xml:space="preserve">, both at Commissioner and staff level, </w:t>
      </w:r>
      <w:r w:rsidR="00813676">
        <w:rPr>
          <w:rFonts w:asciiTheme="minorHAnsi" w:hAnsiTheme="minorHAnsi" w:cstheme="minorHAnsi"/>
        </w:rPr>
        <w:t xml:space="preserve">on an ongoing basis to discuss current work and </w:t>
      </w:r>
      <w:r w:rsidR="00B63EFC">
        <w:rPr>
          <w:rFonts w:asciiTheme="minorHAnsi" w:hAnsiTheme="minorHAnsi" w:cstheme="minorHAnsi"/>
        </w:rPr>
        <w:t>areas of concern within the remit of each individual agency.</w:t>
      </w:r>
    </w:p>
    <w:p w:rsidR="004E577C" w:rsidRPr="004E577C" w:rsidRDefault="004E577C" w:rsidP="004E577C">
      <w:pPr>
        <w:pStyle w:val="Heading1"/>
        <w:keepNext w:val="0"/>
        <w:keepLines w:val="0"/>
        <w:numPr>
          <w:ilvl w:val="0"/>
          <w:numId w:val="1"/>
        </w:numPr>
        <w:spacing w:before="520"/>
        <w:ind w:left="432" w:hanging="432"/>
        <w:contextualSpacing/>
      </w:pPr>
      <w:bookmarkStart w:id="4" w:name="_Toc401768917"/>
      <w:r w:rsidRPr="004E577C">
        <w:t>Customer information framework</w:t>
      </w:r>
    </w:p>
    <w:p w:rsidR="004E577C" w:rsidRPr="004E577C" w:rsidRDefault="00435925" w:rsidP="004E577C">
      <w:pPr>
        <w:rPr>
          <w:rFonts w:asciiTheme="minorHAnsi" w:hAnsiTheme="minorHAnsi" w:cstheme="minorHAnsi"/>
        </w:rPr>
      </w:pPr>
      <w:r>
        <w:rPr>
          <w:rFonts w:asciiTheme="minorHAnsi" w:hAnsiTheme="minorHAnsi" w:cstheme="minorHAnsi"/>
        </w:rPr>
        <w:t>In February 2014 the ACMA and Communications Alliance</w:t>
      </w:r>
      <w:r w:rsidR="004E577C" w:rsidRPr="004E577C">
        <w:rPr>
          <w:rFonts w:asciiTheme="minorHAnsi" w:hAnsiTheme="minorHAnsi" w:cstheme="minorHAnsi"/>
        </w:rPr>
        <w:t xml:space="preserve"> established a Customer Information Committee (CIC) to review the mandatory customer information provisions for the telecommunications industry. The review included legislation, subordinate regulation, industry codes and guidelines. The agreed purpose of the review was to evaluate the customer information provisions and remove duplication, overlap or unnecessary obligations.</w:t>
      </w:r>
      <w:r w:rsidR="004E577C" w:rsidRPr="004E577C">
        <w:rPr>
          <w:rStyle w:val="FootnoteReference"/>
          <w:rFonts w:asciiTheme="minorHAnsi" w:hAnsiTheme="minorHAnsi" w:cstheme="minorHAnsi"/>
        </w:rPr>
        <w:footnoteReference w:id="6"/>
      </w:r>
    </w:p>
    <w:p w:rsidR="004E577C" w:rsidRPr="004E577C" w:rsidRDefault="004E577C" w:rsidP="004E577C">
      <w:pPr>
        <w:rPr>
          <w:rFonts w:asciiTheme="minorHAnsi" w:hAnsiTheme="minorHAnsi" w:cstheme="minorHAnsi"/>
        </w:rPr>
      </w:pPr>
      <w:r w:rsidRPr="004E577C">
        <w:rPr>
          <w:rFonts w:asciiTheme="minorHAnsi" w:hAnsiTheme="minorHAnsi" w:cstheme="minorHAnsi"/>
        </w:rPr>
        <w:t>In May 2014, the CIC developed a customer information framework for the review which:</w:t>
      </w:r>
    </w:p>
    <w:p w:rsidR="004E577C" w:rsidRPr="004E577C" w:rsidRDefault="004E577C" w:rsidP="004E577C">
      <w:pPr>
        <w:pStyle w:val="ListParagraph"/>
        <w:numPr>
          <w:ilvl w:val="0"/>
          <w:numId w:val="24"/>
        </w:numPr>
        <w:rPr>
          <w:rFonts w:asciiTheme="minorHAnsi" w:hAnsiTheme="minorHAnsi" w:cstheme="minorHAnsi"/>
        </w:rPr>
      </w:pPr>
      <w:r w:rsidRPr="004E577C">
        <w:rPr>
          <w:rFonts w:asciiTheme="minorHAnsi" w:hAnsiTheme="minorHAnsi" w:cstheme="minorHAnsi"/>
        </w:rPr>
        <w:t>makes relevant information available to customers when they need it/want it</w:t>
      </w:r>
    </w:p>
    <w:p w:rsidR="004E577C" w:rsidRPr="004E577C" w:rsidRDefault="004E577C" w:rsidP="004E577C">
      <w:pPr>
        <w:pStyle w:val="ListParagraph"/>
        <w:numPr>
          <w:ilvl w:val="0"/>
          <w:numId w:val="24"/>
        </w:numPr>
        <w:rPr>
          <w:rFonts w:asciiTheme="minorHAnsi" w:hAnsiTheme="minorHAnsi" w:cstheme="minorHAnsi"/>
        </w:rPr>
      </w:pPr>
      <w:r w:rsidRPr="004E577C">
        <w:rPr>
          <w:rFonts w:asciiTheme="minorHAnsi" w:hAnsiTheme="minorHAnsi" w:cstheme="minorHAnsi"/>
        </w:rPr>
        <w:t>maintains consumer protections</w:t>
      </w:r>
    </w:p>
    <w:p w:rsidR="004E577C" w:rsidRPr="004E577C" w:rsidRDefault="004E577C" w:rsidP="004E577C">
      <w:pPr>
        <w:pStyle w:val="ListParagraph"/>
        <w:numPr>
          <w:ilvl w:val="0"/>
          <w:numId w:val="24"/>
        </w:numPr>
        <w:rPr>
          <w:rFonts w:asciiTheme="minorHAnsi" w:hAnsiTheme="minorHAnsi" w:cstheme="minorHAnsi"/>
        </w:rPr>
      </w:pPr>
      <w:r w:rsidRPr="004E577C">
        <w:rPr>
          <w:rFonts w:asciiTheme="minorHAnsi" w:hAnsiTheme="minorHAnsi" w:cstheme="minorHAnsi"/>
        </w:rPr>
        <w:lastRenderedPageBreak/>
        <w:t>acknowledges that vulnerable consumers may need additional protections (which should not necessarily be imposed for all consumers).</w:t>
      </w:r>
      <w:r w:rsidRPr="004E577C">
        <w:rPr>
          <w:rStyle w:val="FootnoteReference"/>
          <w:rFonts w:asciiTheme="minorHAnsi" w:hAnsiTheme="minorHAnsi" w:cstheme="minorHAnsi"/>
        </w:rPr>
        <w:footnoteReference w:id="7"/>
      </w:r>
    </w:p>
    <w:p w:rsidR="004E577C" w:rsidRPr="004E577C" w:rsidRDefault="004E577C" w:rsidP="004E577C">
      <w:pPr>
        <w:rPr>
          <w:rFonts w:asciiTheme="minorHAnsi" w:hAnsiTheme="minorHAnsi" w:cstheme="minorHAnsi"/>
        </w:rPr>
      </w:pPr>
      <w:r w:rsidRPr="004E577C">
        <w:rPr>
          <w:rFonts w:asciiTheme="minorHAnsi" w:hAnsiTheme="minorHAnsi" w:cstheme="minorHAnsi"/>
        </w:rPr>
        <w:t>In summary, the customer information framework is based on four principles:</w:t>
      </w:r>
    </w:p>
    <w:p w:rsidR="004E577C" w:rsidRPr="004E577C" w:rsidRDefault="004E577C" w:rsidP="004E577C">
      <w:pPr>
        <w:pStyle w:val="ListParagraph"/>
        <w:numPr>
          <w:ilvl w:val="0"/>
          <w:numId w:val="30"/>
        </w:numPr>
        <w:rPr>
          <w:rFonts w:asciiTheme="minorHAnsi" w:hAnsiTheme="minorHAnsi" w:cstheme="minorHAnsi"/>
        </w:rPr>
      </w:pPr>
      <w:r w:rsidRPr="004E577C">
        <w:rPr>
          <w:rFonts w:asciiTheme="minorHAnsi" w:hAnsiTheme="minorHAnsi" w:cstheme="minorHAnsi"/>
        </w:rPr>
        <w:t>customer-centric design: information requirements are intended to inform customers, so they need to be delivered in a way which is useful</w:t>
      </w:r>
    </w:p>
    <w:p w:rsidR="004E577C" w:rsidRPr="004E577C" w:rsidRDefault="004E577C" w:rsidP="004E577C">
      <w:pPr>
        <w:pStyle w:val="ListParagraph"/>
        <w:numPr>
          <w:ilvl w:val="0"/>
          <w:numId w:val="30"/>
        </w:numPr>
        <w:rPr>
          <w:rFonts w:asciiTheme="minorHAnsi" w:hAnsiTheme="minorHAnsi" w:cstheme="minorHAnsi"/>
        </w:rPr>
      </w:pPr>
      <w:r w:rsidRPr="004E577C">
        <w:rPr>
          <w:rFonts w:asciiTheme="minorHAnsi" w:hAnsiTheme="minorHAnsi" w:cstheme="minorHAnsi"/>
        </w:rPr>
        <w:t>outcomes based approach: information requirements should move from the current prescriptive model which focusses on process to one which is focussed on outcomes</w:t>
      </w:r>
    </w:p>
    <w:p w:rsidR="004E577C" w:rsidRPr="004E577C" w:rsidRDefault="004E577C" w:rsidP="004E577C">
      <w:pPr>
        <w:pStyle w:val="ListParagraph"/>
        <w:numPr>
          <w:ilvl w:val="0"/>
          <w:numId w:val="30"/>
        </w:numPr>
        <w:rPr>
          <w:rFonts w:asciiTheme="minorHAnsi" w:hAnsiTheme="minorHAnsi" w:cstheme="minorHAnsi"/>
        </w:rPr>
      </w:pPr>
      <w:r w:rsidRPr="004E577C">
        <w:rPr>
          <w:rFonts w:asciiTheme="minorHAnsi" w:hAnsiTheme="minorHAnsi" w:cstheme="minorHAnsi"/>
        </w:rPr>
        <w:t>encourage competition: less prescriptive approaches to products, services and information requirements will encourage innovation in information delivery creating more choice and flexibility for consumers</w:t>
      </w:r>
    </w:p>
    <w:p w:rsidR="004E577C" w:rsidRPr="004E577C" w:rsidRDefault="004E577C" w:rsidP="004E577C">
      <w:pPr>
        <w:pStyle w:val="ListParagraph"/>
        <w:numPr>
          <w:ilvl w:val="0"/>
          <w:numId w:val="30"/>
        </w:numPr>
        <w:rPr>
          <w:rFonts w:asciiTheme="minorHAnsi" w:hAnsiTheme="minorHAnsi" w:cstheme="minorHAnsi"/>
        </w:rPr>
      </w:pPr>
      <w:r w:rsidRPr="004E577C">
        <w:rPr>
          <w:rFonts w:asciiTheme="minorHAnsi" w:hAnsiTheme="minorHAnsi" w:cstheme="minorHAnsi"/>
        </w:rPr>
        <w:t>continuous improvement: the framework should be used to consider whether existing information should be removed or its format and delivery method amended. The customer information framework should be reviewed and refined over time to ensure it still meets the agreed principles and outcomes.</w:t>
      </w:r>
    </w:p>
    <w:p w:rsidR="004E577C" w:rsidRPr="004E577C" w:rsidRDefault="004E577C" w:rsidP="004E577C">
      <w:pPr>
        <w:rPr>
          <w:rFonts w:asciiTheme="minorHAnsi" w:hAnsiTheme="minorHAnsi" w:cstheme="minorHAnsi"/>
        </w:rPr>
      </w:pPr>
      <w:r w:rsidRPr="004E577C">
        <w:rPr>
          <w:rFonts w:asciiTheme="minorHAnsi" w:hAnsiTheme="minorHAnsi" w:cstheme="minorHAnsi"/>
        </w:rPr>
        <w:t>Matters to consider when applying the framework include whether information:</w:t>
      </w:r>
    </w:p>
    <w:p w:rsidR="004E577C" w:rsidRPr="004E577C" w:rsidRDefault="004E577C" w:rsidP="004E577C">
      <w:pPr>
        <w:pStyle w:val="ListParagraph"/>
        <w:numPr>
          <w:ilvl w:val="0"/>
          <w:numId w:val="31"/>
        </w:numPr>
        <w:rPr>
          <w:rFonts w:asciiTheme="minorHAnsi" w:hAnsiTheme="minorHAnsi" w:cstheme="minorHAnsi"/>
        </w:rPr>
      </w:pPr>
      <w:r w:rsidRPr="004E577C">
        <w:rPr>
          <w:rFonts w:asciiTheme="minorHAnsi" w:hAnsiTheme="minorHAnsi" w:cstheme="minorHAnsi"/>
        </w:rPr>
        <w:t>should be mandated or optional</w:t>
      </w:r>
    </w:p>
    <w:p w:rsidR="004E577C" w:rsidRPr="004E577C" w:rsidRDefault="004E577C" w:rsidP="004E577C">
      <w:pPr>
        <w:pStyle w:val="ListParagraph"/>
        <w:numPr>
          <w:ilvl w:val="0"/>
          <w:numId w:val="31"/>
        </w:numPr>
        <w:rPr>
          <w:rFonts w:asciiTheme="minorHAnsi" w:hAnsiTheme="minorHAnsi" w:cstheme="minorHAnsi"/>
        </w:rPr>
      </w:pPr>
      <w:r w:rsidRPr="004E577C">
        <w:rPr>
          <w:rFonts w:asciiTheme="minorHAnsi" w:hAnsiTheme="minorHAnsi" w:cstheme="minorHAnsi"/>
        </w:rPr>
        <w:t>must be provided at a specific point in time or whether it is flexible</w:t>
      </w:r>
    </w:p>
    <w:p w:rsidR="004E577C" w:rsidRPr="004E577C" w:rsidRDefault="004E577C" w:rsidP="004E577C">
      <w:pPr>
        <w:pStyle w:val="ListParagraph"/>
        <w:numPr>
          <w:ilvl w:val="0"/>
          <w:numId w:val="31"/>
        </w:numPr>
        <w:rPr>
          <w:rFonts w:asciiTheme="minorHAnsi" w:hAnsiTheme="minorHAnsi" w:cstheme="minorHAnsi"/>
        </w:rPr>
      </w:pPr>
      <w:r w:rsidRPr="004E577C">
        <w:rPr>
          <w:rFonts w:asciiTheme="minorHAnsi" w:hAnsiTheme="minorHAnsi" w:cstheme="minorHAnsi"/>
        </w:rPr>
        <w:t xml:space="preserve">must be given to customers or made available for customers </w:t>
      </w:r>
    </w:p>
    <w:p w:rsidR="004E577C" w:rsidRPr="004E577C" w:rsidRDefault="004E577C" w:rsidP="004E577C">
      <w:pPr>
        <w:pStyle w:val="ListParagraph"/>
        <w:numPr>
          <w:ilvl w:val="0"/>
          <w:numId w:val="31"/>
        </w:numPr>
        <w:rPr>
          <w:rFonts w:asciiTheme="minorHAnsi" w:hAnsiTheme="minorHAnsi" w:cstheme="minorHAnsi"/>
        </w:rPr>
      </w:pPr>
      <w:r w:rsidRPr="004E577C">
        <w:rPr>
          <w:rFonts w:asciiTheme="minorHAnsi" w:hAnsiTheme="minorHAnsi" w:cstheme="minorHAnsi"/>
        </w:rPr>
        <w:t>needs to be provided in a particular format</w:t>
      </w:r>
    </w:p>
    <w:p w:rsidR="004E577C" w:rsidRPr="004E577C" w:rsidRDefault="004E577C" w:rsidP="004E577C">
      <w:pPr>
        <w:pStyle w:val="ListParagraph"/>
        <w:numPr>
          <w:ilvl w:val="0"/>
          <w:numId w:val="31"/>
        </w:numPr>
        <w:rPr>
          <w:rFonts w:asciiTheme="minorHAnsi" w:hAnsiTheme="minorHAnsi" w:cstheme="minorHAnsi"/>
        </w:rPr>
      </w:pPr>
      <w:r w:rsidRPr="004E577C">
        <w:rPr>
          <w:rFonts w:asciiTheme="minorHAnsi" w:hAnsiTheme="minorHAnsi" w:cstheme="minorHAnsi"/>
        </w:rPr>
        <w:t>is critical for sub-groups of consumers.</w:t>
      </w:r>
    </w:p>
    <w:p w:rsidR="008F4C8E" w:rsidRPr="008F4C8E" w:rsidRDefault="007421C8" w:rsidP="008F4C8E">
      <w:pPr>
        <w:rPr>
          <w:rFonts w:asciiTheme="minorHAnsi" w:hAnsiTheme="minorHAnsi" w:cstheme="minorHAnsi"/>
        </w:rPr>
      </w:pPr>
      <w:r>
        <w:rPr>
          <w:rFonts w:asciiTheme="minorHAnsi" w:hAnsiTheme="minorHAnsi" w:cstheme="minorHAnsi"/>
        </w:rPr>
        <w:t xml:space="preserve">As noted above, </w:t>
      </w:r>
      <w:r w:rsidR="004E577C" w:rsidRPr="004E577C">
        <w:rPr>
          <w:rFonts w:asciiTheme="minorHAnsi" w:hAnsiTheme="minorHAnsi" w:cstheme="minorHAnsi"/>
        </w:rPr>
        <w:t>a full review</w:t>
      </w:r>
      <w:r>
        <w:rPr>
          <w:rFonts w:asciiTheme="minorHAnsi" w:hAnsiTheme="minorHAnsi" w:cstheme="minorHAnsi"/>
        </w:rPr>
        <w:t xml:space="preserve"> of the TCP Code</w:t>
      </w:r>
      <w:r w:rsidR="004E577C" w:rsidRPr="004E577C">
        <w:rPr>
          <w:rFonts w:asciiTheme="minorHAnsi" w:hAnsiTheme="minorHAnsi" w:cstheme="minorHAnsi"/>
        </w:rPr>
        <w:t xml:space="preserve"> is scheduled to occur in 2017. This review is limited in its scope by the content of the above customer information framework and it is not within the power of the CIC to make changes to or consider comments that relate to other obligations in the Code. Accordingly, the ACCC has confined its submission to the changes that are proposed as a result of the application of the customer information framework to the TCP Code and the schedule of changes to other Codes.</w:t>
      </w:r>
    </w:p>
    <w:p w:rsidR="003B64A5" w:rsidRDefault="003B64A5" w:rsidP="006132DF">
      <w:pPr>
        <w:pStyle w:val="Heading1"/>
        <w:keepNext w:val="0"/>
        <w:keepLines w:val="0"/>
        <w:numPr>
          <w:ilvl w:val="0"/>
          <w:numId w:val="1"/>
        </w:numPr>
        <w:spacing w:before="520"/>
        <w:ind w:left="432" w:hanging="432"/>
        <w:contextualSpacing/>
      </w:pPr>
      <w:r>
        <w:t>Proposed changes to the TCP Code</w:t>
      </w:r>
      <w:bookmarkEnd w:id="4"/>
    </w:p>
    <w:p w:rsidR="00876651" w:rsidRDefault="00876651" w:rsidP="00876651">
      <w:pPr>
        <w:rPr>
          <w:rFonts w:asciiTheme="minorHAnsi" w:hAnsiTheme="minorHAnsi" w:cstheme="minorHAnsi"/>
        </w:rPr>
      </w:pPr>
      <w:bookmarkStart w:id="5" w:name="_Toc401762604"/>
      <w:bookmarkEnd w:id="5"/>
      <w:r w:rsidRPr="00876651">
        <w:rPr>
          <w:rFonts w:asciiTheme="minorHAnsi" w:hAnsiTheme="minorHAnsi" w:cstheme="minorHAnsi"/>
        </w:rPr>
        <w:t xml:space="preserve">Since the introduction of the TCP Code </w:t>
      </w:r>
      <w:r w:rsidR="00594F14">
        <w:rPr>
          <w:rFonts w:asciiTheme="minorHAnsi" w:hAnsiTheme="minorHAnsi" w:cstheme="minorHAnsi"/>
        </w:rPr>
        <w:t xml:space="preserve">the ACCC acknowledges that </w:t>
      </w:r>
      <w:r w:rsidRPr="00876651">
        <w:rPr>
          <w:rFonts w:asciiTheme="minorHAnsi" w:hAnsiTheme="minorHAnsi" w:cstheme="minorHAnsi"/>
        </w:rPr>
        <w:t>there has been a marked reduction in telecommunications consumer complaints</w:t>
      </w:r>
      <w:r w:rsidR="00EF47A7">
        <w:rPr>
          <w:rFonts w:asciiTheme="minorHAnsi" w:hAnsiTheme="minorHAnsi" w:cstheme="minorHAnsi"/>
        </w:rPr>
        <w:t>, particularly in relation to pre-sale representations about products and services and customer service</w:t>
      </w:r>
      <w:r w:rsidRPr="00876651">
        <w:rPr>
          <w:rFonts w:asciiTheme="minorHAnsi" w:hAnsiTheme="minorHAnsi" w:cstheme="minorHAnsi"/>
        </w:rPr>
        <w:t xml:space="preserve">. </w:t>
      </w:r>
      <w:r w:rsidR="00EE0C9B">
        <w:rPr>
          <w:rFonts w:asciiTheme="minorHAnsi" w:hAnsiTheme="minorHAnsi" w:cstheme="minorHAnsi"/>
        </w:rPr>
        <w:t>In 2012 – 13, complaints to the ACCC about telecommunications products and services fell by 30% and complaints to the TIO fell to the lowest level in 5 years. The ACCC noted that the fall in complaints was due in part, to improvements by service providers as well as the introduction of the TCP Code</w:t>
      </w:r>
      <w:r w:rsidR="007421C8">
        <w:rPr>
          <w:rFonts w:asciiTheme="minorHAnsi" w:hAnsiTheme="minorHAnsi" w:cstheme="minorHAnsi"/>
        </w:rPr>
        <w:t>, and in the ACCC’s view, indicates that the Code is working effectively</w:t>
      </w:r>
      <w:r w:rsidR="003827C3">
        <w:rPr>
          <w:rFonts w:asciiTheme="minorHAnsi" w:hAnsiTheme="minorHAnsi" w:cstheme="minorHAnsi"/>
        </w:rPr>
        <w:t>.</w:t>
      </w:r>
      <w:r w:rsidR="00EE0C9B">
        <w:rPr>
          <w:rStyle w:val="FootnoteReference"/>
          <w:rFonts w:asciiTheme="minorHAnsi" w:hAnsiTheme="minorHAnsi" w:cstheme="minorHAnsi"/>
        </w:rPr>
        <w:footnoteReference w:id="8"/>
      </w:r>
      <w:r w:rsidR="007421C8">
        <w:rPr>
          <w:rFonts w:asciiTheme="minorHAnsi" w:hAnsiTheme="minorHAnsi" w:cstheme="minorHAnsi"/>
        </w:rPr>
        <w:t xml:space="preserve"> </w:t>
      </w:r>
      <w:r w:rsidR="00504BB1">
        <w:rPr>
          <w:rFonts w:asciiTheme="minorHAnsi" w:hAnsiTheme="minorHAnsi" w:cstheme="minorHAnsi"/>
        </w:rPr>
        <w:t>In the ACCC’s view the fall in complaints, of itself, does not justify removing significant sections of the TCP Code, especially given the Code has only been in operation for two years</w:t>
      </w:r>
      <w:r w:rsidR="00663655">
        <w:rPr>
          <w:rFonts w:asciiTheme="minorHAnsi" w:hAnsiTheme="minorHAnsi" w:cstheme="minorHAnsi"/>
        </w:rPr>
        <w:t>.</w:t>
      </w:r>
    </w:p>
    <w:p w:rsidR="00E22CD0" w:rsidRPr="00E22CD0" w:rsidRDefault="00DD63E1" w:rsidP="00BD1DC3">
      <w:pPr>
        <w:rPr>
          <w:rFonts w:asciiTheme="minorHAnsi" w:hAnsiTheme="minorHAnsi" w:cstheme="minorHAnsi"/>
        </w:rPr>
      </w:pPr>
      <w:r>
        <w:rPr>
          <w:rFonts w:asciiTheme="minorHAnsi" w:hAnsiTheme="minorHAnsi" w:cstheme="minorHAnsi"/>
        </w:rPr>
        <w:t xml:space="preserve">Communications Alliance has </w:t>
      </w:r>
      <w:r w:rsidR="00B00ECE">
        <w:rPr>
          <w:rFonts w:asciiTheme="minorHAnsi" w:hAnsiTheme="minorHAnsi" w:cstheme="minorHAnsi"/>
        </w:rPr>
        <w:t xml:space="preserve">proposed </w:t>
      </w:r>
      <w:r>
        <w:rPr>
          <w:rFonts w:asciiTheme="minorHAnsi" w:hAnsiTheme="minorHAnsi" w:cstheme="minorHAnsi"/>
        </w:rPr>
        <w:t xml:space="preserve">significant changes </w:t>
      </w:r>
      <w:r w:rsidR="00B00ECE">
        <w:rPr>
          <w:rFonts w:asciiTheme="minorHAnsi" w:hAnsiTheme="minorHAnsi" w:cstheme="minorHAnsi"/>
        </w:rPr>
        <w:t xml:space="preserve">to the TCP Code </w:t>
      </w:r>
      <w:r>
        <w:rPr>
          <w:rFonts w:asciiTheme="minorHAnsi" w:hAnsiTheme="minorHAnsi" w:cstheme="minorHAnsi"/>
        </w:rPr>
        <w:t xml:space="preserve">following </w:t>
      </w:r>
      <w:r w:rsidR="006C1C76">
        <w:rPr>
          <w:rFonts w:asciiTheme="minorHAnsi" w:hAnsiTheme="minorHAnsi" w:cstheme="minorHAnsi"/>
        </w:rPr>
        <w:t>a review</w:t>
      </w:r>
      <w:r>
        <w:rPr>
          <w:rFonts w:asciiTheme="minorHAnsi" w:hAnsiTheme="minorHAnsi" w:cstheme="minorHAnsi"/>
        </w:rPr>
        <w:t xml:space="preserve"> of the customer information provisions by the CIC. </w:t>
      </w:r>
      <w:r w:rsidR="00AA72E0">
        <w:rPr>
          <w:rFonts w:asciiTheme="minorHAnsi" w:hAnsiTheme="minorHAnsi" w:cstheme="minorHAnsi"/>
        </w:rPr>
        <w:t xml:space="preserve">The ACCC notes that Communications Alliance has not </w:t>
      </w:r>
      <w:r w:rsidR="00FA66C9">
        <w:rPr>
          <w:rFonts w:asciiTheme="minorHAnsi" w:hAnsiTheme="minorHAnsi" w:cstheme="minorHAnsi"/>
        </w:rPr>
        <w:t xml:space="preserve">provided any evidence or </w:t>
      </w:r>
      <w:r w:rsidR="00AA72E0">
        <w:rPr>
          <w:rFonts w:asciiTheme="minorHAnsi" w:hAnsiTheme="minorHAnsi" w:cstheme="minorHAnsi"/>
        </w:rPr>
        <w:t>undertaken an</w:t>
      </w:r>
      <w:r w:rsidR="00FA66C9">
        <w:rPr>
          <w:rFonts w:asciiTheme="minorHAnsi" w:hAnsiTheme="minorHAnsi" w:cstheme="minorHAnsi"/>
        </w:rPr>
        <w:t>y</w:t>
      </w:r>
      <w:r w:rsidR="00AA72E0">
        <w:rPr>
          <w:rFonts w:asciiTheme="minorHAnsi" w:hAnsiTheme="minorHAnsi" w:cstheme="minorHAnsi"/>
        </w:rPr>
        <w:t xml:space="preserve"> analysis of the i</w:t>
      </w:r>
      <w:r w:rsidR="00FA66C9">
        <w:rPr>
          <w:rFonts w:asciiTheme="minorHAnsi" w:hAnsiTheme="minorHAnsi" w:cstheme="minorHAnsi"/>
        </w:rPr>
        <w:t>mpact of the proposed changes. Nor has it</w:t>
      </w:r>
      <w:r w:rsidR="00AA72E0">
        <w:rPr>
          <w:rFonts w:asciiTheme="minorHAnsi" w:hAnsiTheme="minorHAnsi" w:cstheme="minorHAnsi"/>
        </w:rPr>
        <w:t xml:space="preserve"> </w:t>
      </w:r>
      <w:r w:rsidR="00AA72E0">
        <w:rPr>
          <w:rFonts w:asciiTheme="minorHAnsi" w:hAnsiTheme="minorHAnsi" w:cstheme="minorHAnsi"/>
        </w:rPr>
        <w:lastRenderedPageBreak/>
        <w:t xml:space="preserve">provided reasons </w:t>
      </w:r>
      <w:r w:rsidR="00FA66C9">
        <w:rPr>
          <w:rFonts w:asciiTheme="minorHAnsi" w:hAnsiTheme="minorHAnsi" w:cstheme="minorHAnsi"/>
        </w:rPr>
        <w:t>as to how the specific proposed deletions would reduce the regulatory burden on industry</w:t>
      </w:r>
      <w:r w:rsidR="007421C8">
        <w:rPr>
          <w:rFonts w:asciiTheme="minorHAnsi" w:hAnsiTheme="minorHAnsi" w:cstheme="minorHAnsi"/>
        </w:rPr>
        <w:t>, while maintaining consumer protections</w:t>
      </w:r>
      <w:r w:rsidR="00FA66C9">
        <w:rPr>
          <w:rFonts w:asciiTheme="minorHAnsi" w:hAnsiTheme="minorHAnsi" w:cstheme="minorHAnsi"/>
        </w:rPr>
        <w:t xml:space="preserve">. </w:t>
      </w:r>
    </w:p>
    <w:p w:rsidR="004E577C" w:rsidRDefault="004E577C" w:rsidP="004E577C">
      <w:pPr>
        <w:rPr>
          <w:rFonts w:asciiTheme="minorHAnsi" w:hAnsiTheme="minorHAnsi" w:cstheme="minorHAnsi"/>
        </w:rPr>
      </w:pPr>
      <w:r w:rsidRPr="004E577C">
        <w:rPr>
          <w:rFonts w:asciiTheme="minorHAnsi" w:hAnsiTheme="minorHAnsi" w:cstheme="minorHAnsi"/>
        </w:rPr>
        <w:t xml:space="preserve">This submission focusses on the changes that are proposed to address </w:t>
      </w:r>
      <w:r w:rsidR="008B4DDB">
        <w:rPr>
          <w:rFonts w:asciiTheme="minorHAnsi" w:hAnsiTheme="minorHAnsi" w:cstheme="minorHAnsi"/>
        </w:rPr>
        <w:t xml:space="preserve">potentially </w:t>
      </w:r>
      <w:r w:rsidRPr="004E577C">
        <w:rPr>
          <w:rFonts w:asciiTheme="minorHAnsi" w:hAnsiTheme="minorHAnsi" w:cstheme="minorHAnsi"/>
        </w:rPr>
        <w:t xml:space="preserve">overlapping obligations between the TCP Code and the ACL. In addition this submission refers to some instances where the </w:t>
      </w:r>
      <w:r w:rsidR="0065104D">
        <w:rPr>
          <w:rFonts w:asciiTheme="minorHAnsi" w:hAnsiTheme="minorHAnsi" w:cstheme="minorHAnsi"/>
        </w:rPr>
        <w:t xml:space="preserve">proposed amendments </w:t>
      </w:r>
      <w:r w:rsidRPr="004E577C">
        <w:rPr>
          <w:rFonts w:asciiTheme="minorHAnsi" w:hAnsiTheme="minorHAnsi" w:cstheme="minorHAnsi"/>
        </w:rPr>
        <w:t>to the TCP Code may not be advisable because of the resulting risk of consumer harm.</w:t>
      </w:r>
    </w:p>
    <w:p w:rsidR="00BD1DC3" w:rsidRDefault="00BD1DC3" w:rsidP="00BD1DC3">
      <w:pPr>
        <w:rPr>
          <w:rFonts w:asciiTheme="minorHAnsi" w:hAnsiTheme="minorHAnsi" w:cstheme="minorHAnsi"/>
        </w:rPr>
      </w:pPr>
      <w:r>
        <w:rPr>
          <w:rFonts w:asciiTheme="minorHAnsi" w:hAnsiTheme="minorHAnsi" w:cstheme="minorHAnsi"/>
        </w:rPr>
        <w:t>Accordingly, the ACCC has focussed its submission on the following chapters of the Code:</w:t>
      </w:r>
    </w:p>
    <w:p w:rsidR="00BD1DC3" w:rsidRPr="00E22CD0" w:rsidRDefault="00BD1DC3" w:rsidP="00BD1DC3">
      <w:pPr>
        <w:pStyle w:val="ListParagraph"/>
        <w:numPr>
          <w:ilvl w:val="0"/>
          <w:numId w:val="28"/>
        </w:numPr>
        <w:rPr>
          <w:rFonts w:asciiTheme="minorHAnsi" w:hAnsiTheme="minorHAnsi" w:cstheme="minorHAnsi"/>
        </w:rPr>
      </w:pPr>
      <w:r>
        <w:rPr>
          <w:rFonts w:asciiTheme="minorHAnsi" w:hAnsiTheme="minorHAnsi" w:cstheme="minorHAnsi"/>
        </w:rPr>
        <w:t xml:space="preserve">4: </w:t>
      </w:r>
      <w:r w:rsidRPr="00E22CD0">
        <w:rPr>
          <w:rFonts w:asciiTheme="minorHAnsi" w:hAnsiTheme="minorHAnsi" w:cstheme="minorHAnsi"/>
        </w:rPr>
        <w:t>Consumer Sales, Serv</w:t>
      </w:r>
      <w:r>
        <w:rPr>
          <w:rFonts w:asciiTheme="minorHAnsi" w:hAnsiTheme="minorHAnsi" w:cstheme="minorHAnsi"/>
        </w:rPr>
        <w:t>ice and Contracts</w:t>
      </w:r>
    </w:p>
    <w:p w:rsidR="00BD1DC3" w:rsidRPr="00E22CD0" w:rsidRDefault="00BD1DC3" w:rsidP="00BD1DC3">
      <w:pPr>
        <w:pStyle w:val="ListParagraph"/>
        <w:numPr>
          <w:ilvl w:val="0"/>
          <w:numId w:val="28"/>
        </w:numPr>
        <w:rPr>
          <w:rFonts w:asciiTheme="minorHAnsi" w:hAnsiTheme="minorHAnsi" w:cstheme="minorHAnsi"/>
        </w:rPr>
      </w:pPr>
      <w:r>
        <w:rPr>
          <w:rFonts w:asciiTheme="minorHAnsi" w:hAnsiTheme="minorHAnsi" w:cstheme="minorHAnsi"/>
        </w:rPr>
        <w:t xml:space="preserve">6: </w:t>
      </w:r>
      <w:r w:rsidRPr="00E22CD0">
        <w:rPr>
          <w:rFonts w:asciiTheme="minorHAnsi" w:hAnsiTheme="minorHAnsi" w:cstheme="minorHAnsi"/>
        </w:rPr>
        <w:t xml:space="preserve">Credit and Debt Management </w:t>
      </w:r>
    </w:p>
    <w:p w:rsidR="00BD1DC3" w:rsidRDefault="00BD1DC3" w:rsidP="00E22CD0">
      <w:pPr>
        <w:pStyle w:val="ListParagraph"/>
        <w:numPr>
          <w:ilvl w:val="0"/>
          <w:numId w:val="28"/>
        </w:numPr>
        <w:rPr>
          <w:rFonts w:asciiTheme="minorHAnsi" w:hAnsiTheme="minorHAnsi" w:cstheme="minorHAnsi"/>
        </w:rPr>
      </w:pPr>
      <w:r>
        <w:rPr>
          <w:rFonts w:asciiTheme="minorHAnsi" w:hAnsiTheme="minorHAnsi" w:cstheme="minorHAnsi"/>
        </w:rPr>
        <w:t xml:space="preserve">7: </w:t>
      </w:r>
      <w:r w:rsidRPr="00E22CD0">
        <w:rPr>
          <w:rFonts w:asciiTheme="minorHAnsi" w:hAnsiTheme="minorHAnsi" w:cstheme="minorHAnsi"/>
        </w:rPr>
        <w:t>Changing Suppliers</w:t>
      </w:r>
    </w:p>
    <w:p w:rsidR="005E17B3" w:rsidRDefault="004E577C" w:rsidP="000A2840">
      <w:pPr>
        <w:rPr>
          <w:rFonts w:asciiTheme="minorHAnsi" w:hAnsiTheme="minorHAnsi" w:cstheme="minorHAnsi"/>
        </w:rPr>
      </w:pPr>
      <w:r w:rsidRPr="009F51BB">
        <w:rPr>
          <w:rFonts w:asciiTheme="minorHAnsi" w:hAnsiTheme="minorHAnsi" w:cstheme="minorHAnsi"/>
        </w:rPr>
        <w:t>The ACCC’s views in relation to the consequential changes to other Codes are discussed in s</w:t>
      </w:r>
      <w:r>
        <w:rPr>
          <w:rFonts w:asciiTheme="minorHAnsi" w:hAnsiTheme="minorHAnsi" w:cstheme="minorHAnsi"/>
        </w:rPr>
        <w:t>ection </w:t>
      </w:r>
      <w:r w:rsidR="005A56A0">
        <w:rPr>
          <w:rFonts w:asciiTheme="minorHAnsi" w:hAnsiTheme="minorHAnsi" w:cstheme="minorHAnsi"/>
        </w:rPr>
        <w:t>6</w:t>
      </w:r>
      <w:r w:rsidRPr="009F51BB">
        <w:rPr>
          <w:rFonts w:asciiTheme="minorHAnsi" w:hAnsiTheme="minorHAnsi" w:cstheme="minorHAnsi"/>
        </w:rPr>
        <w:t xml:space="preserve"> of this submission</w:t>
      </w:r>
      <w:r w:rsidRPr="004E577C">
        <w:rPr>
          <w:rFonts w:asciiTheme="minorHAnsi" w:hAnsiTheme="minorHAnsi" w:cstheme="minorHAnsi"/>
        </w:rPr>
        <w:t>.</w:t>
      </w:r>
    </w:p>
    <w:p w:rsidR="00E92AB6" w:rsidRPr="00EF4638" w:rsidRDefault="00821227" w:rsidP="00B54980">
      <w:pPr>
        <w:pStyle w:val="Headingnumbered11"/>
      </w:pPr>
      <w:r w:rsidRPr="00EF4638">
        <w:t>Chapter 4</w:t>
      </w:r>
      <w:r w:rsidR="00187CA7" w:rsidRPr="00EF4638">
        <w:t xml:space="preserve"> – Consumer Sales</w:t>
      </w:r>
      <w:r w:rsidR="005A0300" w:rsidRPr="00EF4638">
        <w:t>, Service and Contracts</w:t>
      </w:r>
    </w:p>
    <w:p w:rsidR="00EF4638" w:rsidRDefault="00EF4638" w:rsidP="00E22CD0">
      <w:pPr>
        <w:rPr>
          <w:rFonts w:asciiTheme="minorHAnsi" w:hAnsiTheme="minorHAnsi" w:cstheme="minorHAnsi"/>
        </w:rPr>
      </w:pPr>
      <w:r>
        <w:rPr>
          <w:rFonts w:asciiTheme="minorHAnsi" w:hAnsiTheme="minorHAnsi" w:cstheme="minorHAnsi"/>
        </w:rPr>
        <w:t xml:space="preserve">Chapter 4 of the TCP Code contains key protections for consumers when choosing and comparing telecommunications products. Among other things, the current TCP Code introduced specific measures to improve the way in which products and services are advertised and to address particular concerns with industry practices, such as the use of the term ‘cap’ to describe a plan for which there is no hard cap. </w:t>
      </w:r>
    </w:p>
    <w:p w:rsidR="00EF4638" w:rsidRPr="00EF4638" w:rsidRDefault="00EF4638" w:rsidP="00B525DD">
      <w:pPr>
        <w:pStyle w:val="Heading4"/>
      </w:pPr>
      <w:r w:rsidRPr="00EF4638">
        <w:t>ACCC’s views</w:t>
      </w:r>
    </w:p>
    <w:p w:rsidR="00915FBA" w:rsidRDefault="00915FBA" w:rsidP="00E311B0">
      <w:pPr>
        <w:rPr>
          <w:rFonts w:asciiTheme="minorHAnsi" w:hAnsiTheme="minorHAnsi" w:cstheme="minorHAnsi"/>
        </w:rPr>
      </w:pPr>
      <w:r>
        <w:rPr>
          <w:rFonts w:asciiTheme="minorHAnsi" w:hAnsiTheme="minorHAnsi" w:cstheme="minorHAnsi"/>
        </w:rPr>
        <w:t xml:space="preserve">One of the rules marked for deletion is the rule that </w:t>
      </w:r>
      <w:r w:rsidR="00E311B0">
        <w:rPr>
          <w:rFonts w:asciiTheme="minorHAnsi" w:hAnsiTheme="minorHAnsi" w:cstheme="minorHAnsi"/>
        </w:rPr>
        <w:t xml:space="preserve">requires a supplier </w:t>
      </w:r>
      <w:r>
        <w:rPr>
          <w:rFonts w:asciiTheme="minorHAnsi" w:hAnsiTheme="minorHAnsi" w:cstheme="minorHAnsi"/>
        </w:rPr>
        <w:t>to:</w:t>
      </w:r>
    </w:p>
    <w:p w:rsidR="00CD09AB" w:rsidRDefault="00E311B0" w:rsidP="00915FBA">
      <w:pPr>
        <w:pStyle w:val="ListParagraph"/>
        <w:numPr>
          <w:ilvl w:val="0"/>
          <w:numId w:val="36"/>
        </w:numPr>
        <w:rPr>
          <w:rFonts w:asciiTheme="minorHAnsi" w:hAnsiTheme="minorHAnsi" w:cstheme="minorHAnsi"/>
        </w:rPr>
      </w:pPr>
      <w:r w:rsidRPr="00915FBA">
        <w:rPr>
          <w:rFonts w:asciiTheme="minorHAnsi" w:hAnsiTheme="minorHAnsi" w:cstheme="minorHAnsi"/>
        </w:rPr>
        <w:t>communicate its offer in a way which is clear accurate and not misleading by</w:t>
      </w:r>
      <w:r w:rsidR="00CD09AB">
        <w:rPr>
          <w:rFonts w:asciiTheme="minorHAnsi" w:hAnsiTheme="minorHAnsi" w:cstheme="minorHAnsi"/>
        </w:rPr>
        <w:t>:</w:t>
      </w:r>
    </w:p>
    <w:p w:rsidR="00CD09AB" w:rsidRDefault="00E311B0" w:rsidP="00FF4099">
      <w:pPr>
        <w:pStyle w:val="ListParagraph"/>
        <w:numPr>
          <w:ilvl w:val="1"/>
          <w:numId w:val="36"/>
        </w:numPr>
        <w:rPr>
          <w:rFonts w:asciiTheme="minorHAnsi" w:hAnsiTheme="minorHAnsi" w:cstheme="minorHAnsi"/>
        </w:rPr>
      </w:pPr>
      <w:r w:rsidRPr="00915FBA">
        <w:rPr>
          <w:rFonts w:asciiTheme="minorHAnsi" w:hAnsiTheme="minorHAnsi" w:cstheme="minorHAnsi"/>
        </w:rPr>
        <w:t>using language which is suited to the intended audience</w:t>
      </w:r>
      <w:r w:rsidR="007D519F">
        <w:rPr>
          <w:rFonts w:asciiTheme="minorHAnsi" w:hAnsiTheme="minorHAnsi" w:cstheme="minorHAnsi"/>
        </w:rPr>
        <w:t>,</w:t>
      </w:r>
      <w:r w:rsidR="00916590">
        <w:rPr>
          <w:rFonts w:asciiTheme="minorHAnsi" w:hAnsiTheme="minorHAnsi" w:cstheme="minorHAnsi"/>
        </w:rPr>
        <w:t xml:space="preserve"> and</w:t>
      </w:r>
    </w:p>
    <w:p w:rsidR="00E311B0" w:rsidRPr="00915FBA" w:rsidRDefault="00E311B0" w:rsidP="00FF4099">
      <w:pPr>
        <w:pStyle w:val="ListParagraph"/>
        <w:numPr>
          <w:ilvl w:val="1"/>
          <w:numId w:val="36"/>
        </w:numPr>
        <w:rPr>
          <w:rFonts w:asciiTheme="minorHAnsi" w:hAnsiTheme="minorHAnsi" w:cstheme="minorHAnsi"/>
        </w:rPr>
      </w:pPr>
      <w:r w:rsidRPr="00915FBA">
        <w:rPr>
          <w:rFonts w:asciiTheme="minorHAnsi" w:hAnsiTheme="minorHAnsi" w:cstheme="minorHAnsi"/>
        </w:rPr>
        <w:t>providing information in a comprehensible, clear and accurate manner without exaggeration or omission of key information</w:t>
      </w:r>
      <w:r w:rsidR="00915FBA">
        <w:rPr>
          <w:rFonts w:asciiTheme="minorHAnsi" w:hAnsiTheme="minorHAnsi" w:cstheme="minorHAnsi"/>
        </w:rPr>
        <w:t xml:space="preserve"> (4.1.1</w:t>
      </w:r>
      <w:r w:rsidR="0029183D">
        <w:rPr>
          <w:rFonts w:asciiTheme="minorHAnsi" w:hAnsiTheme="minorHAnsi" w:cstheme="minorHAnsi"/>
        </w:rPr>
        <w:t>, TCP Code</w:t>
      </w:r>
      <w:r w:rsidR="00915FBA">
        <w:rPr>
          <w:rFonts w:asciiTheme="minorHAnsi" w:hAnsiTheme="minorHAnsi" w:cstheme="minorHAnsi"/>
        </w:rPr>
        <w:t>)</w:t>
      </w:r>
      <w:r w:rsidR="00916590">
        <w:rPr>
          <w:rFonts w:asciiTheme="minorHAnsi" w:hAnsiTheme="minorHAnsi" w:cstheme="minorHAnsi"/>
        </w:rPr>
        <w:t>.</w:t>
      </w:r>
    </w:p>
    <w:p w:rsidR="000D1E0B" w:rsidRDefault="00915FBA" w:rsidP="000D1E0B">
      <w:pPr>
        <w:rPr>
          <w:rFonts w:asciiTheme="minorHAnsi" w:hAnsiTheme="minorHAnsi" w:cstheme="minorHAnsi"/>
        </w:rPr>
      </w:pPr>
      <w:r>
        <w:rPr>
          <w:rFonts w:asciiTheme="minorHAnsi" w:hAnsiTheme="minorHAnsi" w:cstheme="minorHAnsi"/>
        </w:rPr>
        <w:t>Similarly</w:t>
      </w:r>
      <w:r w:rsidR="00E14308">
        <w:rPr>
          <w:rFonts w:asciiTheme="minorHAnsi" w:hAnsiTheme="minorHAnsi" w:cstheme="minorHAnsi"/>
        </w:rPr>
        <w:t xml:space="preserve">, </w:t>
      </w:r>
      <w:r w:rsidR="00C8172E">
        <w:rPr>
          <w:rFonts w:asciiTheme="minorHAnsi" w:hAnsiTheme="minorHAnsi" w:cstheme="minorHAnsi"/>
        </w:rPr>
        <w:t>the advertising rules are also marked for deletion.</w:t>
      </w:r>
      <w:r w:rsidR="000D1E0B">
        <w:rPr>
          <w:rFonts w:asciiTheme="minorHAnsi" w:hAnsiTheme="minorHAnsi" w:cstheme="minorHAnsi"/>
        </w:rPr>
        <w:t xml:space="preserve"> The rules in this section set out clear boundaries around the use of the words free, unlimited and cap and reinforce the importance of disclosing conditions and limitations when advertising an offer. The clause also contains obligations in relation to bundled products or services, which are particularly prevalent in the telecommunications industry and have previously been a source of significant complaint to the ACCC. </w:t>
      </w:r>
    </w:p>
    <w:p w:rsidR="00E311B0" w:rsidRDefault="00974D14" w:rsidP="00E311B0">
      <w:pPr>
        <w:rPr>
          <w:rFonts w:asciiTheme="minorHAnsi" w:hAnsiTheme="minorHAnsi" w:cstheme="minorHAnsi"/>
        </w:rPr>
      </w:pPr>
      <w:r>
        <w:rPr>
          <w:rFonts w:asciiTheme="minorHAnsi" w:hAnsiTheme="minorHAnsi" w:cstheme="minorHAnsi"/>
        </w:rPr>
        <w:t>By way of example, t</w:t>
      </w:r>
      <w:r w:rsidR="00C8172E">
        <w:rPr>
          <w:rFonts w:asciiTheme="minorHAnsi" w:hAnsiTheme="minorHAnsi" w:cstheme="minorHAnsi"/>
        </w:rPr>
        <w:t>hese rules require that a supplier must not:</w:t>
      </w:r>
    </w:p>
    <w:p w:rsidR="00E311B0" w:rsidRDefault="00BF3887" w:rsidP="00E311B0">
      <w:pPr>
        <w:pStyle w:val="ListParagraph"/>
        <w:numPr>
          <w:ilvl w:val="0"/>
          <w:numId w:val="35"/>
        </w:numPr>
        <w:rPr>
          <w:rFonts w:asciiTheme="minorHAnsi" w:hAnsiTheme="minorHAnsi" w:cstheme="minorHAnsi"/>
        </w:rPr>
      </w:pPr>
      <w:r>
        <w:rPr>
          <w:rFonts w:asciiTheme="minorHAnsi" w:hAnsiTheme="minorHAnsi" w:cstheme="minorHAnsi"/>
        </w:rPr>
        <w:t>use headline representations about price where the overall impression of price is qualified in fine print that makes it unlikely or impossible that a consumer could reasonably achieve the headline price</w:t>
      </w:r>
    </w:p>
    <w:p w:rsidR="00BF3887" w:rsidRDefault="004F1CB1" w:rsidP="00E311B0">
      <w:pPr>
        <w:pStyle w:val="ListParagraph"/>
        <w:numPr>
          <w:ilvl w:val="0"/>
          <w:numId w:val="35"/>
        </w:numPr>
        <w:rPr>
          <w:rFonts w:asciiTheme="minorHAnsi" w:hAnsiTheme="minorHAnsi" w:cstheme="minorHAnsi"/>
        </w:rPr>
      </w:pPr>
      <w:r>
        <w:rPr>
          <w:rFonts w:asciiTheme="minorHAnsi" w:hAnsiTheme="minorHAnsi" w:cstheme="minorHAnsi"/>
        </w:rPr>
        <w:t>use the word unlimited unless the service is genuinely unlimited and not subject to exclusions</w:t>
      </w:r>
    </w:p>
    <w:p w:rsidR="001E65FA" w:rsidRDefault="001E65FA" w:rsidP="001E65FA">
      <w:pPr>
        <w:pStyle w:val="ListParagraph"/>
        <w:numPr>
          <w:ilvl w:val="0"/>
          <w:numId w:val="35"/>
        </w:numPr>
        <w:rPr>
          <w:rFonts w:asciiTheme="minorHAnsi" w:hAnsiTheme="minorHAnsi" w:cstheme="minorHAnsi"/>
        </w:rPr>
      </w:pPr>
      <w:r>
        <w:rPr>
          <w:rFonts w:asciiTheme="minorHAnsi" w:hAnsiTheme="minorHAnsi" w:cstheme="minorHAnsi"/>
        </w:rPr>
        <w:t>a</w:t>
      </w:r>
      <w:r w:rsidR="0042638D">
        <w:rPr>
          <w:rFonts w:asciiTheme="minorHAnsi" w:hAnsiTheme="minorHAnsi" w:cstheme="minorHAnsi"/>
        </w:rPr>
        <w:t>dvertise or promote network coverage unless the network coverage is generally available</w:t>
      </w:r>
      <w:r w:rsidR="00974D14">
        <w:rPr>
          <w:rFonts w:asciiTheme="minorHAnsi" w:hAnsiTheme="minorHAnsi" w:cstheme="minorHAnsi"/>
        </w:rPr>
        <w:t xml:space="preserve"> in the coverage area</w:t>
      </w:r>
    </w:p>
    <w:p w:rsidR="00974D14" w:rsidRPr="001E65FA" w:rsidRDefault="001E65FA" w:rsidP="001E65FA">
      <w:pPr>
        <w:pStyle w:val="ListParagraph"/>
        <w:numPr>
          <w:ilvl w:val="0"/>
          <w:numId w:val="35"/>
        </w:numPr>
        <w:rPr>
          <w:rFonts w:asciiTheme="minorHAnsi" w:hAnsiTheme="minorHAnsi" w:cstheme="minorHAnsi"/>
        </w:rPr>
      </w:pPr>
      <w:r>
        <w:rPr>
          <w:rFonts w:asciiTheme="minorHAnsi" w:hAnsiTheme="minorHAnsi" w:cstheme="minorHAnsi"/>
        </w:rPr>
        <w:t>make claims in advertising in relation to broadband speed, network coverage and other performance characteristics unless they can be substantiated</w:t>
      </w:r>
      <w:r w:rsidR="00AB4DB4">
        <w:rPr>
          <w:rFonts w:asciiTheme="minorHAnsi" w:hAnsiTheme="minorHAnsi" w:cstheme="minorHAnsi"/>
        </w:rPr>
        <w:t xml:space="preserve"> (4.2.1, TCP Code)</w:t>
      </w:r>
      <w:r w:rsidR="00974D14">
        <w:rPr>
          <w:rFonts w:asciiTheme="minorHAnsi" w:hAnsiTheme="minorHAnsi" w:cstheme="minorHAnsi"/>
        </w:rPr>
        <w:t>.</w:t>
      </w:r>
    </w:p>
    <w:p w:rsidR="00E36D51" w:rsidRDefault="00EF4638" w:rsidP="00E22CD0">
      <w:pPr>
        <w:rPr>
          <w:rFonts w:asciiTheme="minorHAnsi" w:hAnsiTheme="minorHAnsi" w:cstheme="minorHAnsi"/>
        </w:rPr>
      </w:pPr>
      <w:r>
        <w:rPr>
          <w:rFonts w:asciiTheme="minorHAnsi" w:hAnsiTheme="minorHAnsi" w:cstheme="minorHAnsi"/>
        </w:rPr>
        <w:t>It is proposed that clause</w:t>
      </w:r>
      <w:r w:rsidR="005E2380">
        <w:rPr>
          <w:rFonts w:asciiTheme="minorHAnsi" w:hAnsiTheme="minorHAnsi" w:cstheme="minorHAnsi"/>
        </w:rPr>
        <w:t>s</w:t>
      </w:r>
      <w:r>
        <w:rPr>
          <w:rFonts w:asciiTheme="minorHAnsi" w:hAnsiTheme="minorHAnsi" w:cstheme="minorHAnsi"/>
        </w:rPr>
        <w:t xml:space="preserve"> </w:t>
      </w:r>
      <w:r w:rsidR="005E2380">
        <w:rPr>
          <w:rFonts w:asciiTheme="minorHAnsi" w:hAnsiTheme="minorHAnsi" w:cstheme="minorHAnsi"/>
        </w:rPr>
        <w:t xml:space="preserve">4.1 and </w:t>
      </w:r>
      <w:r>
        <w:rPr>
          <w:rFonts w:asciiTheme="minorHAnsi" w:hAnsiTheme="minorHAnsi" w:cstheme="minorHAnsi"/>
        </w:rPr>
        <w:t xml:space="preserve">4.2 </w:t>
      </w:r>
      <w:r w:rsidR="00234C9A">
        <w:rPr>
          <w:rFonts w:asciiTheme="minorHAnsi" w:hAnsiTheme="minorHAnsi" w:cstheme="minorHAnsi"/>
        </w:rPr>
        <w:t xml:space="preserve">of the TCP Code, </w:t>
      </w:r>
      <w:r>
        <w:rPr>
          <w:rFonts w:asciiTheme="minorHAnsi" w:hAnsiTheme="minorHAnsi" w:cstheme="minorHAnsi"/>
        </w:rPr>
        <w:t>which contain specific measures regarding advertising practices</w:t>
      </w:r>
      <w:r w:rsidR="00234C9A">
        <w:rPr>
          <w:rFonts w:asciiTheme="minorHAnsi" w:hAnsiTheme="minorHAnsi" w:cstheme="minorHAnsi"/>
        </w:rPr>
        <w:t>,</w:t>
      </w:r>
      <w:r>
        <w:rPr>
          <w:rFonts w:asciiTheme="minorHAnsi" w:hAnsiTheme="minorHAnsi" w:cstheme="minorHAnsi"/>
        </w:rPr>
        <w:t xml:space="preserve"> </w:t>
      </w:r>
      <w:r w:rsidR="00B525DD">
        <w:rPr>
          <w:rFonts w:asciiTheme="minorHAnsi" w:hAnsiTheme="minorHAnsi" w:cstheme="minorHAnsi"/>
        </w:rPr>
        <w:t xml:space="preserve">be removed </w:t>
      </w:r>
      <w:r>
        <w:rPr>
          <w:rFonts w:asciiTheme="minorHAnsi" w:hAnsiTheme="minorHAnsi" w:cstheme="minorHAnsi"/>
        </w:rPr>
        <w:t>on the basis that</w:t>
      </w:r>
      <w:r w:rsidR="005E2380">
        <w:rPr>
          <w:rFonts w:asciiTheme="minorHAnsi" w:hAnsiTheme="minorHAnsi" w:cstheme="minorHAnsi"/>
        </w:rPr>
        <w:t xml:space="preserve"> the clauses</w:t>
      </w:r>
      <w:r>
        <w:rPr>
          <w:rFonts w:asciiTheme="minorHAnsi" w:hAnsiTheme="minorHAnsi" w:cstheme="minorHAnsi"/>
        </w:rPr>
        <w:t xml:space="preserve"> duplicate the general prohibition set out in section 18 of the ACL against misleading and deceptive conduct. </w:t>
      </w:r>
    </w:p>
    <w:p w:rsidR="0022246D" w:rsidRDefault="00E36D51" w:rsidP="00E22CD0">
      <w:pPr>
        <w:rPr>
          <w:rFonts w:asciiTheme="minorHAnsi" w:hAnsiTheme="minorHAnsi" w:cstheme="minorHAnsi"/>
        </w:rPr>
      </w:pPr>
      <w:r>
        <w:rPr>
          <w:rFonts w:asciiTheme="minorHAnsi" w:hAnsiTheme="minorHAnsi" w:cstheme="minorHAnsi"/>
        </w:rPr>
        <w:lastRenderedPageBreak/>
        <w:t xml:space="preserve">Similarly clause 4.3 </w:t>
      </w:r>
      <w:r w:rsidR="00E576E4">
        <w:rPr>
          <w:rFonts w:asciiTheme="minorHAnsi" w:hAnsiTheme="minorHAnsi" w:cstheme="minorHAnsi"/>
        </w:rPr>
        <w:t xml:space="preserve">is marked for deletion and </w:t>
      </w:r>
      <w:r>
        <w:rPr>
          <w:rFonts w:asciiTheme="minorHAnsi" w:hAnsiTheme="minorHAnsi" w:cstheme="minorHAnsi"/>
        </w:rPr>
        <w:t>contains rules about</w:t>
      </w:r>
      <w:r w:rsidR="007421C8">
        <w:rPr>
          <w:rFonts w:asciiTheme="minorHAnsi" w:hAnsiTheme="minorHAnsi" w:cstheme="minorHAnsi"/>
        </w:rPr>
        <w:t xml:space="preserve"> selling practices, which include</w:t>
      </w:r>
      <w:r>
        <w:rPr>
          <w:rFonts w:asciiTheme="minorHAnsi" w:hAnsiTheme="minorHAnsi" w:cstheme="minorHAnsi"/>
        </w:rPr>
        <w:t>:</w:t>
      </w:r>
    </w:p>
    <w:p w:rsidR="00DD5710" w:rsidRDefault="00DD5710" w:rsidP="00E36D51">
      <w:pPr>
        <w:pStyle w:val="ListParagraph"/>
        <w:numPr>
          <w:ilvl w:val="0"/>
          <w:numId w:val="37"/>
        </w:numPr>
        <w:rPr>
          <w:rFonts w:asciiTheme="minorHAnsi" w:hAnsiTheme="minorHAnsi" w:cstheme="minorHAnsi"/>
        </w:rPr>
      </w:pPr>
      <w:r>
        <w:rPr>
          <w:rFonts w:asciiTheme="minorHAnsi" w:hAnsiTheme="minorHAnsi" w:cstheme="minorHAnsi"/>
        </w:rPr>
        <w:t>accurate descriptions of products</w:t>
      </w:r>
    </w:p>
    <w:p w:rsidR="00DD5710" w:rsidRDefault="009D3D16" w:rsidP="00E36D51">
      <w:pPr>
        <w:pStyle w:val="ListParagraph"/>
        <w:numPr>
          <w:ilvl w:val="0"/>
          <w:numId w:val="37"/>
        </w:numPr>
        <w:rPr>
          <w:rFonts w:asciiTheme="minorHAnsi" w:hAnsiTheme="minorHAnsi" w:cstheme="minorHAnsi"/>
        </w:rPr>
      </w:pPr>
      <w:r>
        <w:rPr>
          <w:rFonts w:asciiTheme="minorHAnsi" w:hAnsiTheme="minorHAnsi" w:cstheme="minorHAnsi"/>
        </w:rPr>
        <w:t>disciplinary action</w:t>
      </w:r>
      <w:r w:rsidR="007421C8">
        <w:rPr>
          <w:rFonts w:asciiTheme="minorHAnsi" w:hAnsiTheme="minorHAnsi" w:cstheme="minorHAnsi"/>
        </w:rPr>
        <w:t xml:space="preserve"> for poor conduct by sales representatives</w:t>
      </w:r>
    </w:p>
    <w:p w:rsidR="00DD5710" w:rsidRDefault="007421C8" w:rsidP="00E36D51">
      <w:pPr>
        <w:pStyle w:val="ListParagraph"/>
        <w:numPr>
          <w:ilvl w:val="0"/>
          <w:numId w:val="37"/>
        </w:numPr>
        <w:rPr>
          <w:rFonts w:asciiTheme="minorHAnsi" w:hAnsiTheme="minorHAnsi" w:cstheme="minorHAnsi"/>
        </w:rPr>
      </w:pPr>
      <w:r>
        <w:rPr>
          <w:rFonts w:asciiTheme="minorHAnsi" w:hAnsiTheme="minorHAnsi" w:cstheme="minorHAnsi"/>
        </w:rPr>
        <w:t xml:space="preserve">provisions for obtaining consumer </w:t>
      </w:r>
      <w:r w:rsidR="00DD5710">
        <w:rPr>
          <w:rFonts w:asciiTheme="minorHAnsi" w:hAnsiTheme="minorHAnsi" w:cstheme="minorHAnsi"/>
        </w:rPr>
        <w:t>consent</w:t>
      </w:r>
      <w:r>
        <w:rPr>
          <w:rFonts w:asciiTheme="minorHAnsi" w:hAnsiTheme="minorHAnsi" w:cstheme="minorHAnsi"/>
        </w:rPr>
        <w:t>, and</w:t>
      </w:r>
    </w:p>
    <w:p w:rsidR="00DD5710" w:rsidRPr="00E36D51" w:rsidRDefault="00DD5710" w:rsidP="00E36D51">
      <w:pPr>
        <w:pStyle w:val="ListParagraph"/>
        <w:numPr>
          <w:ilvl w:val="0"/>
          <w:numId w:val="37"/>
        </w:numPr>
        <w:rPr>
          <w:rFonts w:asciiTheme="minorHAnsi" w:hAnsiTheme="minorHAnsi" w:cstheme="minorHAnsi"/>
        </w:rPr>
      </w:pPr>
      <w:r>
        <w:rPr>
          <w:rFonts w:asciiTheme="minorHAnsi" w:hAnsiTheme="minorHAnsi" w:cstheme="minorHAnsi"/>
        </w:rPr>
        <w:t>promoting transfers</w:t>
      </w:r>
      <w:r w:rsidR="007421C8">
        <w:rPr>
          <w:rFonts w:asciiTheme="minorHAnsi" w:hAnsiTheme="minorHAnsi" w:cstheme="minorHAnsi"/>
        </w:rPr>
        <w:t xml:space="preserve"> between providers in a fair and accurate manner</w:t>
      </w:r>
      <w:r w:rsidR="00916590">
        <w:rPr>
          <w:rFonts w:asciiTheme="minorHAnsi" w:hAnsiTheme="minorHAnsi" w:cstheme="minorHAnsi"/>
        </w:rPr>
        <w:t>.</w:t>
      </w:r>
    </w:p>
    <w:p w:rsidR="00EF70AC" w:rsidRDefault="00EF70AC" w:rsidP="00E22CD0">
      <w:pPr>
        <w:rPr>
          <w:rFonts w:asciiTheme="minorHAnsi" w:hAnsiTheme="minorHAnsi" w:cstheme="minorHAnsi"/>
        </w:rPr>
      </w:pPr>
      <w:r>
        <w:rPr>
          <w:rFonts w:asciiTheme="minorHAnsi" w:hAnsiTheme="minorHAnsi" w:cstheme="minorHAnsi"/>
        </w:rPr>
        <w:t xml:space="preserve">It is proposed that the rules in </w:t>
      </w:r>
      <w:r w:rsidR="003A47B5">
        <w:rPr>
          <w:rFonts w:asciiTheme="minorHAnsi" w:hAnsiTheme="minorHAnsi" w:cstheme="minorHAnsi"/>
        </w:rPr>
        <w:t xml:space="preserve">clause </w:t>
      </w:r>
      <w:r>
        <w:rPr>
          <w:rFonts w:asciiTheme="minorHAnsi" w:hAnsiTheme="minorHAnsi" w:cstheme="minorHAnsi"/>
        </w:rPr>
        <w:t xml:space="preserve">4.3 </w:t>
      </w:r>
      <w:r w:rsidR="003A47B5">
        <w:rPr>
          <w:rFonts w:asciiTheme="minorHAnsi" w:hAnsiTheme="minorHAnsi" w:cstheme="minorHAnsi"/>
        </w:rPr>
        <w:t xml:space="preserve">of the TCP Code </w:t>
      </w:r>
      <w:r>
        <w:rPr>
          <w:rFonts w:asciiTheme="minorHAnsi" w:hAnsiTheme="minorHAnsi" w:cstheme="minorHAnsi"/>
        </w:rPr>
        <w:t>are a duplication of section 29 of the ACL regarding false and misleading representations.</w:t>
      </w:r>
    </w:p>
    <w:p w:rsidR="00F1299F" w:rsidRDefault="00F1299F" w:rsidP="00F1299F">
      <w:pPr>
        <w:rPr>
          <w:rFonts w:asciiTheme="minorHAnsi" w:hAnsiTheme="minorHAnsi" w:cstheme="minorHAnsi"/>
        </w:rPr>
      </w:pPr>
      <w:r>
        <w:rPr>
          <w:rFonts w:asciiTheme="minorHAnsi" w:hAnsiTheme="minorHAnsi" w:cstheme="minorHAnsi"/>
        </w:rPr>
        <w:t>Clause 4.5 sets out provisions to promote the use of fair terms in telecommunications contracts.</w:t>
      </w:r>
      <w:r w:rsidR="00185F6B">
        <w:rPr>
          <w:rFonts w:asciiTheme="minorHAnsi" w:hAnsiTheme="minorHAnsi" w:cstheme="minorHAnsi"/>
        </w:rPr>
        <w:t xml:space="preserve"> The </w:t>
      </w:r>
      <w:r w:rsidR="0065104D">
        <w:rPr>
          <w:rFonts w:asciiTheme="minorHAnsi" w:hAnsiTheme="minorHAnsi" w:cstheme="minorHAnsi"/>
        </w:rPr>
        <w:t>clause covers</w:t>
      </w:r>
      <w:r>
        <w:rPr>
          <w:rFonts w:asciiTheme="minorHAnsi" w:hAnsiTheme="minorHAnsi" w:cstheme="minorHAnsi"/>
        </w:rPr>
        <w:t xml:space="preserve"> terms that frequently appear in telecommunications contracts </w:t>
      </w:r>
      <w:r w:rsidR="00185F6B">
        <w:rPr>
          <w:rFonts w:asciiTheme="minorHAnsi" w:hAnsiTheme="minorHAnsi" w:cstheme="minorHAnsi"/>
        </w:rPr>
        <w:t>such as the suspension of telecommunications services, unilateral variations and extension of the contract period.</w:t>
      </w:r>
    </w:p>
    <w:p w:rsidR="00EF4638" w:rsidRDefault="00EF4638" w:rsidP="00E22CD0">
      <w:pPr>
        <w:rPr>
          <w:rFonts w:asciiTheme="minorHAnsi" w:hAnsiTheme="minorHAnsi" w:cstheme="minorHAnsi"/>
        </w:rPr>
      </w:pPr>
      <w:r>
        <w:rPr>
          <w:rFonts w:asciiTheme="minorHAnsi" w:hAnsiTheme="minorHAnsi" w:cstheme="minorHAnsi"/>
        </w:rPr>
        <w:t>It is also proposed that cla</w:t>
      </w:r>
      <w:r w:rsidR="00B525DD">
        <w:rPr>
          <w:rFonts w:asciiTheme="minorHAnsi" w:hAnsiTheme="minorHAnsi" w:cstheme="minorHAnsi"/>
        </w:rPr>
        <w:t>use 4.5.3, which contains specif</w:t>
      </w:r>
      <w:r>
        <w:rPr>
          <w:rFonts w:asciiTheme="minorHAnsi" w:hAnsiTheme="minorHAnsi" w:cstheme="minorHAnsi"/>
        </w:rPr>
        <w:t>ic measures against unfair contracts, be removed on the basis that it duplicates the obligations set out in sections 23 and 35 of the ACL.</w:t>
      </w:r>
    </w:p>
    <w:p w:rsidR="00821227" w:rsidRDefault="00821227" w:rsidP="00E22CD0">
      <w:pPr>
        <w:rPr>
          <w:rFonts w:asciiTheme="minorHAnsi" w:hAnsiTheme="minorHAnsi" w:cstheme="minorHAnsi"/>
        </w:rPr>
      </w:pPr>
      <w:r>
        <w:rPr>
          <w:rFonts w:asciiTheme="minorHAnsi" w:hAnsiTheme="minorHAnsi" w:cstheme="minorHAnsi"/>
        </w:rPr>
        <w:t xml:space="preserve">The ACCC is concerned that the proposed deletions in </w:t>
      </w:r>
      <w:r w:rsidR="00EF4638">
        <w:rPr>
          <w:rFonts w:asciiTheme="minorHAnsi" w:hAnsiTheme="minorHAnsi" w:cstheme="minorHAnsi"/>
        </w:rPr>
        <w:t>clause</w:t>
      </w:r>
      <w:r w:rsidR="003827C3">
        <w:rPr>
          <w:rFonts w:asciiTheme="minorHAnsi" w:hAnsiTheme="minorHAnsi" w:cstheme="minorHAnsi"/>
        </w:rPr>
        <w:t>s</w:t>
      </w:r>
      <w:r w:rsidR="00EF4638">
        <w:rPr>
          <w:rFonts w:asciiTheme="minorHAnsi" w:hAnsiTheme="minorHAnsi" w:cstheme="minorHAnsi"/>
        </w:rPr>
        <w:t xml:space="preserve"> </w:t>
      </w:r>
      <w:r>
        <w:rPr>
          <w:rFonts w:asciiTheme="minorHAnsi" w:hAnsiTheme="minorHAnsi" w:cstheme="minorHAnsi"/>
        </w:rPr>
        <w:t>4.2</w:t>
      </w:r>
      <w:r w:rsidR="00EF70AC">
        <w:rPr>
          <w:rFonts w:asciiTheme="minorHAnsi" w:hAnsiTheme="minorHAnsi" w:cstheme="minorHAnsi"/>
        </w:rPr>
        <w:t>, 4.3</w:t>
      </w:r>
      <w:r>
        <w:rPr>
          <w:rFonts w:asciiTheme="minorHAnsi" w:hAnsiTheme="minorHAnsi" w:cstheme="minorHAnsi"/>
        </w:rPr>
        <w:t xml:space="preserve"> </w:t>
      </w:r>
      <w:r w:rsidR="00396F27">
        <w:rPr>
          <w:rFonts w:asciiTheme="minorHAnsi" w:hAnsiTheme="minorHAnsi" w:cstheme="minorHAnsi"/>
        </w:rPr>
        <w:t>and 4.5</w:t>
      </w:r>
      <w:r w:rsidR="00EF4638">
        <w:rPr>
          <w:rFonts w:asciiTheme="minorHAnsi" w:hAnsiTheme="minorHAnsi" w:cstheme="minorHAnsi"/>
        </w:rPr>
        <w:t>,</w:t>
      </w:r>
      <w:r w:rsidR="00396F27">
        <w:rPr>
          <w:rFonts w:asciiTheme="minorHAnsi" w:hAnsiTheme="minorHAnsi" w:cstheme="minorHAnsi"/>
        </w:rPr>
        <w:t xml:space="preserve"> in relation to unfair </w:t>
      </w:r>
      <w:r w:rsidR="00EF4638">
        <w:rPr>
          <w:rFonts w:asciiTheme="minorHAnsi" w:hAnsiTheme="minorHAnsi" w:cstheme="minorHAnsi"/>
        </w:rPr>
        <w:t>contracts,</w:t>
      </w:r>
      <w:r>
        <w:rPr>
          <w:rFonts w:asciiTheme="minorHAnsi" w:hAnsiTheme="minorHAnsi" w:cstheme="minorHAnsi"/>
        </w:rPr>
        <w:t xml:space="preserve"> would result in a lack of clarity for industry and </w:t>
      </w:r>
      <w:r w:rsidR="00EF4638">
        <w:rPr>
          <w:rFonts w:asciiTheme="minorHAnsi" w:hAnsiTheme="minorHAnsi" w:cstheme="minorHAnsi"/>
        </w:rPr>
        <w:t xml:space="preserve">the risk of </w:t>
      </w:r>
      <w:r>
        <w:rPr>
          <w:rFonts w:asciiTheme="minorHAnsi" w:hAnsiTheme="minorHAnsi" w:cstheme="minorHAnsi"/>
        </w:rPr>
        <w:t>increa</w:t>
      </w:r>
      <w:r w:rsidR="008D14A6">
        <w:rPr>
          <w:rFonts w:asciiTheme="minorHAnsi" w:hAnsiTheme="minorHAnsi" w:cstheme="minorHAnsi"/>
        </w:rPr>
        <w:t>sed complaints from consumers.</w:t>
      </w:r>
    </w:p>
    <w:p w:rsidR="0043754A" w:rsidRDefault="0043754A" w:rsidP="00E22CD0">
      <w:pPr>
        <w:rPr>
          <w:rFonts w:asciiTheme="minorHAnsi" w:hAnsiTheme="minorHAnsi" w:cstheme="minorHAnsi"/>
        </w:rPr>
      </w:pPr>
      <w:r>
        <w:rPr>
          <w:rFonts w:asciiTheme="minorHAnsi" w:hAnsiTheme="minorHAnsi" w:cstheme="minorHAnsi"/>
        </w:rPr>
        <w:t xml:space="preserve">In the ACCC’s experience telecommunications providers, </w:t>
      </w:r>
      <w:r w:rsidRPr="00C51B01">
        <w:rPr>
          <w:rFonts w:asciiTheme="minorHAnsi" w:hAnsiTheme="minorHAnsi" w:cstheme="minorHAnsi"/>
        </w:rPr>
        <w:t>especially smaller providers</w:t>
      </w:r>
      <w:r>
        <w:rPr>
          <w:rFonts w:asciiTheme="minorHAnsi" w:hAnsiTheme="minorHAnsi" w:cstheme="minorHAnsi"/>
        </w:rPr>
        <w:t xml:space="preserve">, approach </w:t>
      </w:r>
      <w:r w:rsidRPr="00C51B01">
        <w:rPr>
          <w:rFonts w:asciiTheme="minorHAnsi" w:hAnsiTheme="minorHAnsi" w:cstheme="minorHAnsi"/>
        </w:rPr>
        <w:t>the ACCC for specific advertising guidance</w:t>
      </w:r>
      <w:r>
        <w:rPr>
          <w:rFonts w:asciiTheme="minorHAnsi" w:hAnsiTheme="minorHAnsi" w:cstheme="minorHAnsi"/>
        </w:rPr>
        <w:t xml:space="preserve"> because they are concerned about being compliant with the ACL</w:t>
      </w:r>
      <w:r w:rsidRPr="00C51B01">
        <w:rPr>
          <w:rFonts w:asciiTheme="minorHAnsi" w:hAnsiTheme="minorHAnsi" w:cstheme="minorHAnsi"/>
        </w:rPr>
        <w:t xml:space="preserve">. All of the words identified in the advertising </w:t>
      </w:r>
      <w:r>
        <w:rPr>
          <w:rFonts w:asciiTheme="minorHAnsi" w:hAnsiTheme="minorHAnsi" w:cstheme="minorHAnsi"/>
        </w:rPr>
        <w:t xml:space="preserve">rules </w:t>
      </w:r>
      <w:r w:rsidRPr="00C51B01">
        <w:rPr>
          <w:rFonts w:asciiTheme="minorHAnsi" w:hAnsiTheme="minorHAnsi" w:cstheme="minorHAnsi"/>
        </w:rPr>
        <w:t>are still highly relevant in the tel</w:t>
      </w:r>
      <w:r>
        <w:rPr>
          <w:rFonts w:asciiTheme="minorHAnsi" w:hAnsiTheme="minorHAnsi" w:cstheme="minorHAnsi"/>
        </w:rPr>
        <w:t>e</w:t>
      </w:r>
      <w:r w:rsidRPr="00C51B01">
        <w:rPr>
          <w:rFonts w:asciiTheme="minorHAnsi" w:hAnsiTheme="minorHAnsi" w:cstheme="minorHAnsi"/>
        </w:rPr>
        <w:t>co</w:t>
      </w:r>
      <w:r>
        <w:rPr>
          <w:rFonts w:asciiTheme="minorHAnsi" w:hAnsiTheme="minorHAnsi" w:cstheme="minorHAnsi"/>
        </w:rPr>
        <w:t>mmunications</w:t>
      </w:r>
      <w:r w:rsidRPr="00C51B01">
        <w:rPr>
          <w:rFonts w:asciiTheme="minorHAnsi" w:hAnsiTheme="minorHAnsi" w:cstheme="minorHAnsi"/>
        </w:rPr>
        <w:t xml:space="preserve"> industry</w:t>
      </w:r>
      <w:r>
        <w:rPr>
          <w:rFonts w:asciiTheme="minorHAnsi" w:hAnsiTheme="minorHAnsi" w:cstheme="minorHAnsi"/>
        </w:rPr>
        <w:t xml:space="preserve"> and are indicative of the types of matters</w:t>
      </w:r>
      <w:r w:rsidR="007421C8">
        <w:rPr>
          <w:rFonts w:asciiTheme="minorHAnsi" w:hAnsiTheme="minorHAnsi" w:cstheme="minorHAnsi"/>
        </w:rPr>
        <w:t>, about which</w:t>
      </w:r>
      <w:r>
        <w:rPr>
          <w:rFonts w:asciiTheme="minorHAnsi" w:hAnsiTheme="minorHAnsi" w:cstheme="minorHAnsi"/>
        </w:rPr>
        <w:t xml:space="preserve"> the ACCC receives inquiries</w:t>
      </w:r>
      <w:r w:rsidRPr="00C51B01">
        <w:rPr>
          <w:rFonts w:asciiTheme="minorHAnsi" w:hAnsiTheme="minorHAnsi" w:cstheme="minorHAnsi"/>
        </w:rPr>
        <w:t>.</w:t>
      </w:r>
      <w:r w:rsidR="007421C8">
        <w:rPr>
          <w:rFonts w:asciiTheme="minorHAnsi" w:hAnsiTheme="minorHAnsi" w:cstheme="minorHAnsi"/>
        </w:rPr>
        <w:t xml:space="preserve"> They are also matters which had been identified by regulators, the TIO and consumer representatives as causing considerable harm to consumers.</w:t>
      </w:r>
    </w:p>
    <w:p w:rsidR="00B35A71" w:rsidRDefault="00F255C1" w:rsidP="00F3740C">
      <w:pPr>
        <w:rPr>
          <w:rFonts w:asciiTheme="minorHAnsi" w:hAnsiTheme="minorHAnsi" w:cstheme="minorHAnsi"/>
        </w:rPr>
      </w:pPr>
      <w:r>
        <w:rPr>
          <w:rFonts w:asciiTheme="minorHAnsi" w:hAnsiTheme="minorHAnsi" w:cstheme="minorHAnsi"/>
        </w:rPr>
        <w:t>The measures set out in</w:t>
      </w:r>
      <w:r w:rsidR="00651BF1">
        <w:rPr>
          <w:rFonts w:asciiTheme="minorHAnsi" w:hAnsiTheme="minorHAnsi" w:cstheme="minorHAnsi"/>
        </w:rPr>
        <w:t xml:space="preserve"> </w:t>
      </w:r>
      <w:r w:rsidR="00BE2ADE">
        <w:rPr>
          <w:rFonts w:asciiTheme="minorHAnsi" w:hAnsiTheme="minorHAnsi" w:cstheme="minorHAnsi"/>
        </w:rPr>
        <w:t xml:space="preserve">Chapter 4 </w:t>
      </w:r>
      <w:r w:rsidR="00651BF1">
        <w:rPr>
          <w:rFonts w:asciiTheme="minorHAnsi" w:hAnsiTheme="minorHAnsi" w:cstheme="minorHAnsi"/>
        </w:rPr>
        <w:t xml:space="preserve">of the TCP Code </w:t>
      </w:r>
      <w:r w:rsidR="008A66ED">
        <w:rPr>
          <w:rFonts w:asciiTheme="minorHAnsi" w:hAnsiTheme="minorHAnsi" w:cstheme="minorHAnsi"/>
        </w:rPr>
        <w:t xml:space="preserve">do </w:t>
      </w:r>
      <w:r w:rsidR="00A43146">
        <w:rPr>
          <w:rFonts w:asciiTheme="minorHAnsi" w:hAnsiTheme="minorHAnsi" w:cstheme="minorHAnsi"/>
        </w:rPr>
        <w:t xml:space="preserve">not, in the ACCC’s view, </w:t>
      </w:r>
      <w:r w:rsidR="005A143A">
        <w:rPr>
          <w:rFonts w:asciiTheme="minorHAnsi" w:hAnsiTheme="minorHAnsi" w:cstheme="minorHAnsi"/>
        </w:rPr>
        <w:t xml:space="preserve">duplicate </w:t>
      </w:r>
      <w:r w:rsidR="00A43146">
        <w:rPr>
          <w:rFonts w:asciiTheme="minorHAnsi" w:hAnsiTheme="minorHAnsi" w:cstheme="minorHAnsi"/>
        </w:rPr>
        <w:t xml:space="preserve">the ACL. </w:t>
      </w:r>
      <w:r w:rsidR="00BE2ADE">
        <w:rPr>
          <w:rFonts w:asciiTheme="minorHAnsi" w:hAnsiTheme="minorHAnsi" w:cstheme="minorHAnsi"/>
        </w:rPr>
        <w:t>T</w:t>
      </w:r>
      <w:r w:rsidR="00A43146">
        <w:rPr>
          <w:rFonts w:asciiTheme="minorHAnsi" w:hAnsiTheme="minorHAnsi" w:cstheme="minorHAnsi"/>
        </w:rPr>
        <w:t xml:space="preserve">he ACL sets out economy-wide prohibitions </w:t>
      </w:r>
      <w:r w:rsidR="00B35A71">
        <w:rPr>
          <w:rFonts w:asciiTheme="minorHAnsi" w:hAnsiTheme="minorHAnsi" w:cstheme="minorHAnsi"/>
        </w:rPr>
        <w:t>against the most harmful kinds of conduct</w:t>
      </w:r>
      <w:r w:rsidR="00B73FB7">
        <w:rPr>
          <w:rFonts w:asciiTheme="minorHAnsi" w:hAnsiTheme="minorHAnsi" w:cstheme="minorHAnsi"/>
        </w:rPr>
        <w:t>, such as</w:t>
      </w:r>
      <w:r w:rsidR="007805FC">
        <w:rPr>
          <w:rFonts w:asciiTheme="minorHAnsi" w:hAnsiTheme="minorHAnsi" w:cstheme="minorHAnsi"/>
        </w:rPr>
        <w:t>:</w:t>
      </w:r>
      <w:r w:rsidR="00690609">
        <w:rPr>
          <w:rFonts w:asciiTheme="minorHAnsi" w:hAnsiTheme="minorHAnsi" w:cstheme="minorHAnsi"/>
        </w:rPr>
        <w:t xml:space="preserve"> misleading, deceptive and unconscionable conduct.</w:t>
      </w:r>
    </w:p>
    <w:p w:rsidR="004D75FA" w:rsidRDefault="003827C3" w:rsidP="00F3740C">
      <w:pPr>
        <w:rPr>
          <w:rFonts w:asciiTheme="minorHAnsi" w:hAnsiTheme="minorHAnsi" w:cstheme="minorHAnsi"/>
        </w:rPr>
      </w:pPr>
      <w:r>
        <w:rPr>
          <w:rFonts w:asciiTheme="minorHAnsi" w:hAnsiTheme="minorHAnsi" w:cstheme="minorHAnsi"/>
        </w:rPr>
        <w:t xml:space="preserve">The obligations contained </w:t>
      </w:r>
      <w:r w:rsidR="00552F74">
        <w:rPr>
          <w:rFonts w:asciiTheme="minorHAnsi" w:hAnsiTheme="minorHAnsi" w:cstheme="minorHAnsi"/>
        </w:rPr>
        <w:t xml:space="preserve">in the TCP Code represent </w:t>
      </w:r>
      <w:r w:rsidR="00D1697F">
        <w:rPr>
          <w:rFonts w:asciiTheme="minorHAnsi" w:hAnsiTheme="minorHAnsi" w:cstheme="minorHAnsi"/>
        </w:rPr>
        <w:t>good industry practice</w:t>
      </w:r>
      <w:r w:rsidR="003A717D">
        <w:rPr>
          <w:rFonts w:asciiTheme="minorHAnsi" w:hAnsiTheme="minorHAnsi" w:cstheme="minorHAnsi"/>
        </w:rPr>
        <w:t xml:space="preserve"> and</w:t>
      </w:r>
      <w:r w:rsidR="00A43146">
        <w:rPr>
          <w:rFonts w:asciiTheme="minorHAnsi" w:hAnsiTheme="minorHAnsi" w:cstheme="minorHAnsi"/>
        </w:rPr>
        <w:t xml:space="preserve"> will help a business be compliant </w:t>
      </w:r>
      <w:r w:rsidR="00B525DD">
        <w:rPr>
          <w:rFonts w:asciiTheme="minorHAnsi" w:hAnsiTheme="minorHAnsi" w:cstheme="minorHAnsi"/>
        </w:rPr>
        <w:t>with</w:t>
      </w:r>
      <w:r w:rsidR="00A43146">
        <w:rPr>
          <w:rFonts w:asciiTheme="minorHAnsi" w:hAnsiTheme="minorHAnsi" w:cstheme="minorHAnsi"/>
        </w:rPr>
        <w:t xml:space="preserve"> the ACL when advertising products or services. </w:t>
      </w:r>
    </w:p>
    <w:p w:rsidR="00A43146" w:rsidRDefault="00167973" w:rsidP="00A43146">
      <w:pPr>
        <w:rPr>
          <w:rFonts w:asciiTheme="minorHAnsi" w:hAnsiTheme="minorHAnsi" w:cstheme="minorHAnsi"/>
        </w:rPr>
      </w:pPr>
      <w:r>
        <w:rPr>
          <w:rFonts w:asciiTheme="minorHAnsi" w:hAnsiTheme="minorHAnsi" w:cstheme="minorHAnsi"/>
        </w:rPr>
        <w:t>More specifically, t</w:t>
      </w:r>
      <w:r w:rsidR="0004148F">
        <w:rPr>
          <w:rFonts w:asciiTheme="minorHAnsi" w:hAnsiTheme="minorHAnsi" w:cstheme="minorHAnsi"/>
        </w:rPr>
        <w:t xml:space="preserve">he suggested removal of clauses such as </w:t>
      </w:r>
      <w:r w:rsidR="00F8218E">
        <w:rPr>
          <w:rFonts w:asciiTheme="minorHAnsi" w:hAnsiTheme="minorHAnsi" w:cstheme="minorHAnsi"/>
        </w:rPr>
        <w:t>4.2.1(m), which prohibits t</w:t>
      </w:r>
      <w:r w:rsidR="00C96991">
        <w:rPr>
          <w:rFonts w:asciiTheme="minorHAnsi" w:hAnsiTheme="minorHAnsi" w:cstheme="minorHAnsi"/>
        </w:rPr>
        <w:t xml:space="preserve">he making of claims </w:t>
      </w:r>
      <w:r w:rsidR="00F8218E">
        <w:rPr>
          <w:rFonts w:asciiTheme="minorHAnsi" w:hAnsiTheme="minorHAnsi" w:cstheme="minorHAnsi"/>
        </w:rPr>
        <w:t xml:space="preserve">in relation to broadband speed, network coverage and other performance characteristics, </w:t>
      </w:r>
      <w:r w:rsidR="003E2508">
        <w:rPr>
          <w:rFonts w:asciiTheme="minorHAnsi" w:hAnsiTheme="minorHAnsi" w:cstheme="minorHAnsi"/>
        </w:rPr>
        <w:t>appear</w:t>
      </w:r>
      <w:r>
        <w:rPr>
          <w:rFonts w:asciiTheme="minorHAnsi" w:hAnsiTheme="minorHAnsi" w:cstheme="minorHAnsi"/>
        </w:rPr>
        <w:t>s</w:t>
      </w:r>
      <w:r w:rsidR="003E2508">
        <w:rPr>
          <w:rFonts w:asciiTheme="minorHAnsi" w:hAnsiTheme="minorHAnsi" w:cstheme="minorHAnsi"/>
        </w:rPr>
        <w:t xml:space="preserve"> to the ACCC to </w:t>
      </w:r>
      <w:r w:rsidR="00F8218E">
        <w:rPr>
          <w:rFonts w:asciiTheme="minorHAnsi" w:hAnsiTheme="minorHAnsi" w:cstheme="minorHAnsi"/>
        </w:rPr>
        <w:t>be detrimental during a period in which Australian consumers will be migrating to the NBN.</w:t>
      </w:r>
      <w:r w:rsidR="008D14A6">
        <w:rPr>
          <w:rFonts w:asciiTheme="minorHAnsi" w:hAnsiTheme="minorHAnsi" w:cstheme="minorHAnsi"/>
        </w:rPr>
        <w:t xml:space="preserve"> </w:t>
      </w:r>
      <w:r w:rsidR="00A43146">
        <w:rPr>
          <w:rFonts w:asciiTheme="minorHAnsi" w:hAnsiTheme="minorHAnsi" w:cstheme="minorHAnsi"/>
        </w:rPr>
        <w:t>It is likely that market and product complexity will continue to increase as the NBN is rolled out, which will give rise to new regulatory and consumer challenges. The ACCC would be disappointed to see any diminution of industry standards during the migration process.</w:t>
      </w:r>
    </w:p>
    <w:p w:rsidR="00A43146" w:rsidRDefault="00A43146" w:rsidP="00A43146">
      <w:pPr>
        <w:rPr>
          <w:rFonts w:asciiTheme="minorHAnsi" w:hAnsiTheme="minorHAnsi" w:cstheme="minorHAnsi"/>
        </w:rPr>
      </w:pPr>
      <w:r>
        <w:rPr>
          <w:rFonts w:asciiTheme="minorHAnsi" w:hAnsiTheme="minorHAnsi" w:cstheme="minorHAnsi"/>
        </w:rPr>
        <w:t xml:space="preserve">The </w:t>
      </w:r>
      <w:r w:rsidR="00916590">
        <w:rPr>
          <w:rFonts w:asciiTheme="minorHAnsi" w:hAnsiTheme="minorHAnsi" w:cstheme="minorHAnsi"/>
        </w:rPr>
        <w:t xml:space="preserve">proposed </w:t>
      </w:r>
      <w:r>
        <w:rPr>
          <w:rFonts w:asciiTheme="minorHAnsi" w:hAnsiTheme="minorHAnsi" w:cstheme="minorHAnsi"/>
        </w:rPr>
        <w:t xml:space="preserve">removal of these important clauses from the TCP Code </w:t>
      </w:r>
      <w:r w:rsidR="00C65A52">
        <w:rPr>
          <w:rFonts w:asciiTheme="minorHAnsi" w:hAnsiTheme="minorHAnsi" w:cstheme="minorHAnsi"/>
        </w:rPr>
        <w:t xml:space="preserve">and replacement with </w:t>
      </w:r>
      <w:r>
        <w:rPr>
          <w:rFonts w:asciiTheme="minorHAnsi" w:hAnsiTheme="minorHAnsi" w:cstheme="minorHAnsi"/>
        </w:rPr>
        <w:t xml:space="preserve">an Industry Guidance note, as is proposed, would be a poor outcome for consumers and is not supported by the ACCC. </w:t>
      </w:r>
      <w:r w:rsidR="00B73FB7" w:rsidRPr="00B73FB7">
        <w:rPr>
          <w:rFonts w:asciiTheme="minorHAnsi" w:hAnsiTheme="minorHAnsi" w:cstheme="minorHAnsi"/>
        </w:rPr>
        <w:t>I</w:t>
      </w:r>
      <w:r w:rsidR="00B73FB7">
        <w:rPr>
          <w:rFonts w:asciiTheme="minorHAnsi" w:hAnsiTheme="minorHAnsi" w:cstheme="minorHAnsi"/>
        </w:rPr>
        <w:t>n the ACCC’s view i</w:t>
      </w:r>
      <w:r w:rsidR="00B73FB7" w:rsidRPr="00B73FB7">
        <w:rPr>
          <w:rFonts w:asciiTheme="minorHAnsi" w:hAnsiTheme="minorHAnsi" w:cstheme="minorHAnsi"/>
        </w:rPr>
        <w:t>t is far better to hav</w:t>
      </w:r>
      <w:r w:rsidR="00B73FB7">
        <w:rPr>
          <w:rFonts w:asciiTheme="minorHAnsi" w:hAnsiTheme="minorHAnsi" w:cstheme="minorHAnsi"/>
        </w:rPr>
        <w:t>e a holistic collection of telecommunications</w:t>
      </w:r>
      <w:r w:rsidR="00B73FB7" w:rsidRPr="00B73FB7">
        <w:rPr>
          <w:rFonts w:asciiTheme="minorHAnsi" w:hAnsiTheme="minorHAnsi" w:cstheme="minorHAnsi"/>
        </w:rPr>
        <w:t xml:space="preserve"> rules in the TCP Code</w:t>
      </w:r>
      <w:r w:rsidR="00B73FB7">
        <w:rPr>
          <w:rFonts w:asciiTheme="minorHAnsi" w:hAnsiTheme="minorHAnsi" w:cstheme="minorHAnsi"/>
        </w:rPr>
        <w:t xml:space="preserve">, than to sever the advertising rules and place them in a separate and voluntary </w:t>
      </w:r>
      <w:r>
        <w:rPr>
          <w:rFonts w:asciiTheme="minorHAnsi" w:hAnsiTheme="minorHAnsi" w:cstheme="minorHAnsi"/>
        </w:rPr>
        <w:t xml:space="preserve">Industry Guidance note </w:t>
      </w:r>
      <w:r w:rsidR="008F4F73">
        <w:rPr>
          <w:rFonts w:asciiTheme="minorHAnsi" w:hAnsiTheme="minorHAnsi" w:cstheme="minorHAnsi"/>
        </w:rPr>
        <w:t xml:space="preserve">which </w:t>
      </w:r>
      <w:r>
        <w:rPr>
          <w:rFonts w:asciiTheme="minorHAnsi" w:hAnsiTheme="minorHAnsi" w:cstheme="minorHAnsi"/>
        </w:rPr>
        <w:t>is unlikely to create the same incentives for compliance or improvement of industry behaviour.</w:t>
      </w:r>
      <w:r w:rsidR="00B73FB7">
        <w:rPr>
          <w:rFonts w:asciiTheme="minorHAnsi" w:hAnsiTheme="minorHAnsi" w:cstheme="minorHAnsi"/>
        </w:rPr>
        <w:t xml:space="preserve"> </w:t>
      </w:r>
    </w:p>
    <w:p w:rsidR="00244B58" w:rsidRDefault="003E10E2" w:rsidP="00A43146">
      <w:pPr>
        <w:rPr>
          <w:rFonts w:asciiTheme="minorHAnsi" w:hAnsiTheme="minorHAnsi" w:cstheme="minorHAnsi"/>
        </w:rPr>
      </w:pPr>
      <w:r w:rsidRPr="003E10E2">
        <w:rPr>
          <w:rFonts w:asciiTheme="minorHAnsi" w:hAnsiTheme="minorHAnsi" w:cstheme="minorHAnsi"/>
        </w:rPr>
        <w:t>The ACCC submits that the proposed changes substantively affect existing consumer protections, which are to be maintained according to the scope of the current review, and should not be adopted</w:t>
      </w:r>
      <w:r>
        <w:rPr>
          <w:rFonts w:asciiTheme="minorHAnsi" w:hAnsiTheme="minorHAnsi" w:cstheme="minorHAnsi"/>
        </w:rPr>
        <w:t>.</w:t>
      </w:r>
      <w:r w:rsidR="004C3A3E">
        <w:rPr>
          <w:rFonts w:asciiTheme="minorHAnsi" w:hAnsiTheme="minorHAnsi" w:cstheme="minorHAnsi"/>
        </w:rPr>
        <w:t xml:space="preserve"> </w:t>
      </w:r>
      <w:r w:rsidR="00EA5343">
        <w:rPr>
          <w:rFonts w:asciiTheme="minorHAnsi" w:hAnsiTheme="minorHAnsi" w:cstheme="minorHAnsi"/>
        </w:rPr>
        <w:t xml:space="preserve">To </w:t>
      </w:r>
      <w:r w:rsidR="00E230D6">
        <w:rPr>
          <w:rFonts w:asciiTheme="minorHAnsi" w:hAnsiTheme="minorHAnsi" w:cstheme="minorHAnsi"/>
        </w:rPr>
        <w:t xml:space="preserve">highlight </w:t>
      </w:r>
      <w:r w:rsidR="00EA5343">
        <w:rPr>
          <w:rFonts w:asciiTheme="minorHAnsi" w:hAnsiTheme="minorHAnsi" w:cstheme="minorHAnsi"/>
        </w:rPr>
        <w:t xml:space="preserve">the </w:t>
      </w:r>
      <w:r w:rsidR="00E230D6">
        <w:rPr>
          <w:rFonts w:asciiTheme="minorHAnsi" w:hAnsiTheme="minorHAnsi" w:cstheme="minorHAnsi"/>
        </w:rPr>
        <w:t xml:space="preserve">impact </w:t>
      </w:r>
      <w:r w:rsidR="00EA5343">
        <w:rPr>
          <w:rFonts w:asciiTheme="minorHAnsi" w:hAnsiTheme="minorHAnsi" w:cstheme="minorHAnsi"/>
        </w:rPr>
        <w:t>of the TCP Code</w:t>
      </w:r>
      <w:r w:rsidR="000C523D">
        <w:rPr>
          <w:rFonts w:asciiTheme="minorHAnsi" w:hAnsiTheme="minorHAnsi" w:cstheme="minorHAnsi"/>
        </w:rPr>
        <w:t xml:space="preserve">, the </w:t>
      </w:r>
      <w:r w:rsidR="004C3A3E">
        <w:rPr>
          <w:rFonts w:asciiTheme="minorHAnsi" w:hAnsiTheme="minorHAnsi" w:cstheme="minorHAnsi"/>
        </w:rPr>
        <w:t xml:space="preserve">ACCC has set out a case study below on the use of the word cap </w:t>
      </w:r>
      <w:r w:rsidR="000C523D">
        <w:rPr>
          <w:rFonts w:asciiTheme="minorHAnsi" w:hAnsiTheme="minorHAnsi" w:cstheme="minorHAnsi"/>
        </w:rPr>
        <w:t xml:space="preserve">which was a common </w:t>
      </w:r>
      <w:r w:rsidR="000C02EE">
        <w:rPr>
          <w:rFonts w:asciiTheme="minorHAnsi" w:hAnsiTheme="minorHAnsi" w:cstheme="minorHAnsi"/>
        </w:rPr>
        <w:t>source of confusion for consumers</w:t>
      </w:r>
      <w:r w:rsidR="000C523D">
        <w:rPr>
          <w:rFonts w:asciiTheme="minorHAnsi" w:hAnsiTheme="minorHAnsi" w:cstheme="minorHAnsi"/>
        </w:rPr>
        <w:t xml:space="preserve"> prior to the </w:t>
      </w:r>
      <w:r w:rsidR="00EA5343">
        <w:rPr>
          <w:rFonts w:asciiTheme="minorHAnsi" w:hAnsiTheme="minorHAnsi" w:cstheme="minorHAnsi"/>
        </w:rPr>
        <w:t xml:space="preserve">introduction </w:t>
      </w:r>
      <w:r w:rsidR="000C523D">
        <w:rPr>
          <w:rFonts w:asciiTheme="minorHAnsi" w:hAnsiTheme="minorHAnsi" w:cstheme="minorHAnsi"/>
        </w:rPr>
        <w:t>of the advertising rules in the TCP Code</w:t>
      </w:r>
      <w:r w:rsidR="000C02EE">
        <w:rPr>
          <w:rFonts w:asciiTheme="minorHAnsi" w:hAnsiTheme="minorHAnsi" w:cstheme="minorHAnsi"/>
        </w:rPr>
        <w:t>.</w:t>
      </w:r>
      <w:r w:rsidR="00775325">
        <w:rPr>
          <w:rFonts w:asciiTheme="minorHAnsi" w:hAnsiTheme="minorHAnsi" w:cstheme="minorHAnsi"/>
        </w:rPr>
        <w:t xml:space="preserve"> </w:t>
      </w:r>
    </w:p>
    <w:p w:rsidR="00244B58" w:rsidRDefault="00244B58">
      <w:pPr>
        <w:spacing w:before="0" w:after="200" w:line="276" w:lineRule="auto"/>
        <w:rPr>
          <w:rFonts w:asciiTheme="minorHAnsi" w:hAnsiTheme="minorHAnsi" w:cstheme="minorHAnsi"/>
        </w:rPr>
      </w:pPr>
      <w:r>
        <w:rPr>
          <w:rFonts w:asciiTheme="minorHAnsi" w:hAnsiTheme="minorHAnsi" w:cstheme="minorHAnsi"/>
        </w:rPr>
        <w:br w:type="page"/>
      </w:r>
    </w:p>
    <w:p w:rsidR="000C523D" w:rsidRDefault="000C523D" w:rsidP="00A43146">
      <w:pPr>
        <w:rPr>
          <w:rFonts w:asciiTheme="minorHAnsi" w:hAnsiTheme="minorHAnsi" w:cstheme="minorHAnsi"/>
        </w:rPr>
      </w:pPr>
    </w:p>
    <w:tbl>
      <w:tblPr>
        <w:tblStyle w:val="TableGrid"/>
        <w:tblW w:w="0" w:type="auto"/>
        <w:tblLook w:val="04A0" w:firstRow="1" w:lastRow="0" w:firstColumn="1" w:lastColumn="0" w:noHBand="0" w:noVBand="1"/>
      </w:tblPr>
      <w:tblGrid>
        <w:gridCol w:w="9242"/>
      </w:tblGrid>
      <w:tr w:rsidR="00CB7C5A" w:rsidTr="00CD60A4">
        <w:tc>
          <w:tcPr>
            <w:tcW w:w="9242" w:type="dxa"/>
          </w:tcPr>
          <w:p w:rsidR="00CB7C5A" w:rsidRPr="0042546A" w:rsidRDefault="00CB7C5A" w:rsidP="00CD60A4">
            <w:pPr>
              <w:rPr>
                <w:rFonts w:asciiTheme="minorHAnsi" w:hAnsiTheme="minorHAnsi" w:cstheme="minorHAnsi"/>
                <w:b/>
              </w:rPr>
            </w:pPr>
            <w:r w:rsidRPr="0042546A">
              <w:rPr>
                <w:rFonts w:asciiTheme="minorHAnsi" w:hAnsiTheme="minorHAnsi" w:cstheme="minorHAnsi"/>
                <w:b/>
              </w:rPr>
              <w:t>Case study: use of the word ‘cap’</w:t>
            </w:r>
          </w:p>
          <w:p w:rsidR="00CB7C5A" w:rsidRPr="0042546A" w:rsidRDefault="00CB7C5A" w:rsidP="00CD60A4">
            <w:pPr>
              <w:rPr>
                <w:rFonts w:asciiTheme="minorHAnsi" w:hAnsiTheme="minorHAnsi" w:cstheme="minorHAnsi"/>
              </w:rPr>
            </w:pPr>
            <w:r w:rsidRPr="0042546A">
              <w:rPr>
                <w:rFonts w:asciiTheme="minorHAnsi" w:hAnsiTheme="minorHAnsi" w:cstheme="minorHAnsi"/>
              </w:rPr>
              <w:t>The TCP Code provides that a supplier must not use the term ‘cap’ to advertise:</w:t>
            </w:r>
          </w:p>
          <w:p w:rsidR="00CB7C5A" w:rsidRPr="0042546A" w:rsidRDefault="00CB7C5A" w:rsidP="00CB7C5A">
            <w:pPr>
              <w:pStyle w:val="ListParagraph"/>
              <w:numPr>
                <w:ilvl w:val="0"/>
                <w:numId w:val="38"/>
              </w:numPr>
              <w:rPr>
                <w:rFonts w:asciiTheme="minorHAnsi" w:hAnsiTheme="minorHAnsi" w:cstheme="minorHAnsi"/>
              </w:rPr>
            </w:pPr>
            <w:r w:rsidRPr="0042546A">
              <w:rPr>
                <w:rFonts w:asciiTheme="minorHAnsi" w:hAnsiTheme="minorHAnsi" w:cstheme="minorHAnsi"/>
              </w:rPr>
              <w:t>any new Offers launched after the date of the registration of the Code unless the Offers contain a Hard Cap; and</w:t>
            </w:r>
          </w:p>
          <w:p w:rsidR="00CB7C5A" w:rsidRPr="0042546A" w:rsidRDefault="00CB7C5A" w:rsidP="00CB7C5A">
            <w:pPr>
              <w:pStyle w:val="ListParagraph"/>
              <w:numPr>
                <w:ilvl w:val="0"/>
                <w:numId w:val="38"/>
              </w:numPr>
              <w:rPr>
                <w:rFonts w:asciiTheme="minorHAnsi" w:hAnsiTheme="minorHAnsi" w:cstheme="minorHAnsi"/>
              </w:rPr>
            </w:pPr>
            <w:r w:rsidRPr="0042546A">
              <w:rPr>
                <w:rFonts w:asciiTheme="minorHAnsi" w:hAnsiTheme="minorHAnsi" w:cstheme="minorHAnsi"/>
              </w:rPr>
              <w:t>any existing offers in any television, radio and print advertising, after six months from the registration of the Code (Rule 4.2(l)).</w:t>
            </w:r>
          </w:p>
          <w:p w:rsidR="00CB7C5A" w:rsidRPr="0042546A" w:rsidRDefault="00CB7C5A" w:rsidP="00CD60A4">
            <w:pPr>
              <w:rPr>
                <w:rFonts w:asciiTheme="minorHAnsi" w:hAnsiTheme="minorHAnsi" w:cstheme="minorHAnsi"/>
              </w:rPr>
            </w:pPr>
            <w:r w:rsidRPr="0042546A">
              <w:rPr>
                <w:rFonts w:asciiTheme="minorHAnsi" w:hAnsiTheme="minorHAnsi" w:cstheme="minorHAnsi"/>
              </w:rPr>
              <w:t>A supplier can still do the following at any time for the duration of the Code:</w:t>
            </w:r>
          </w:p>
          <w:p w:rsidR="00CB7C5A" w:rsidRPr="0042546A" w:rsidRDefault="00CB7C5A" w:rsidP="00CB7C5A">
            <w:pPr>
              <w:pStyle w:val="ListParagraph"/>
              <w:numPr>
                <w:ilvl w:val="0"/>
                <w:numId w:val="39"/>
              </w:numPr>
              <w:rPr>
                <w:rFonts w:asciiTheme="minorHAnsi" w:hAnsiTheme="minorHAnsi" w:cstheme="minorHAnsi"/>
              </w:rPr>
            </w:pPr>
            <w:r w:rsidRPr="0042546A">
              <w:rPr>
                <w:rFonts w:asciiTheme="minorHAnsi" w:hAnsiTheme="minorHAnsi" w:cstheme="minorHAnsi"/>
              </w:rPr>
              <w:t>use the term ‘cap’, or an equivalent term, to advertise existing offers that contain a Hard Cap and</w:t>
            </w:r>
          </w:p>
          <w:p w:rsidR="00CB7C5A" w:rsidRPr="0042546A" w:rsidRDefault="00CB7C5A" w:rsidP="00CB7C5A">
            <w:pPr>
              <w:pStyle w:val="ListParagraph"/>
              <w:numPr>
                <w:ilvl w:val="0"/>
                <w:numId w:val="39"/>
              </w:numPr>
              <w:rPr>
                <w:rFonts w:asciiTheme="minorHAnsi" w:hAnsiTheme="minorHAnsi" w:cstheme="minorHAnsi"/>
              </w:rPr>
            </w:pPr>
            <w:r w:rsidRPr="0042546A">
              <w:rPr>
                <w:rFonts w:asciiTheme="minorHAnsi" w:hAnsiTheme="minorHAnsi" w:cstheme="minorHAnsi"/>
              </w:rPr>
              <w:t>refer to existing, older Offers that use the word ‘cap’, or an equivalent term, in billing, contracts, reference materials and one on one communications with Customers.</w:t>
            </w:r>
          </w:p>
          <w:p w:rsidR="00CE1B4B" w:rsidRDefault="00CB7C5A" w:rsidP="00E82064">
            <w:pPr>
              <w:spacing w:before="100" w:beforeAutospacing="1" w:after="100" w:afterAutospacing="1"/>
              <w:rPr>
                <w:rFonts w:asciiTheme="minorHAnsi" w:hAnsiTheme="minorHAnsi" w:cstheme="minorHAnsi"/>
              </w:rPr>
            </w:pPr>
            <w:r w:rsidRPr="0042546A">
              <w:rPr>
                <w:rFonts w:asciiTheme="minorHAnsi" w:hAnsiTheme="minorHAnsi" w:cstheme="minorHAnsi"/>
              </w:rPr>
              <w:t>A Hard Cap is defined as:  a maximum amount applied to a Customer’s use of Telecommunications Services, which cannot be exceeded.</w:t>
            </w:r>
            <w:r w:rsidR="00663655">
              <w:rPr>
                <w:rFonts w:asciiTheme="minorHAnsi" w:hAnsiTheme="minorHAnsi" w:cstheme="minorHAnsi"/>
              </w:rPr>
              <w:t xml:space="preserve"> </w:t>
            </w:r>
          </w:p>
          <w:p w:rsidR="00E82064" w:rsidRPr="00BC6DB3" w:rsidRDefault="00E82064" w:rsidP="00E82064">
            <w:pPr>
              <w:spacing w:before="100" w:beforeAutospacing="1" w:after="100" w:afterAutospacing="1"/>
              <w:rPr>
                <w:rFonts w:asciiTheme="minorHAnsi" w:eastAsia="Times New Roman" w:hAnsiTheme="minorHAnsi" w:cstheme="minorHAnsi"/>
                <w:lang w:val="en" w:eastAsia="en-AU"/>
              </w:rPr>
            </w:pPr>
            <w:r w:rsidRPr="00BC6DB3">
              <w:rPr>
                <w:rFonts w:asciiTheme="minorHAnsi" w:hAnsiTheme="minorHAnsi" w:cstheme="minorHAnsi"/>
              </w:rPr>
              <w:t>Up until the introduction of the current TCP Code</w:t>
            </w:r>
            <w:r w:rsidR="00A63F9C" w:rsidRPr="00BC6DB3">
              <w:rPr>
                <w:rFonts w:asciiTheme="minorHAnsi" w:hAnsiTheme="minorHAnsi" w:cstheme="minorHAnsi"/>
              </w:rPr>
              <w:t xml:space="preserve"> in 2012 </w:t>
            </w:r>
            <w:r w:rsidRPr="00BC6DB3">
              <w:rPr>
                <w:rFonts w:asciiTheme="minorHAnsi" w:eastAsia="Times New Roman" w:hAnsiTheme="minorHAnsi" w:cstheme="minorHAnsi"/>
                <w:lang w:val="en" w:eastAsia="en-AU"/>
              </w:rPr>
              <w:t>m</w:t>
            </w:r>
            <w:r w:rsidR="00A63F9C" w:rsidRPr="00BC6DB3">
              <w:rPr>
                <w:rFonts w:asciiTheme="minorHAnsi" w:eastAsia="Times New Roman" w:hAnsiTheme="minorHAnsi" w:cstheme="minorHAnsi"/>
                <w:lang w:val="en" w:eastAsia="en-AU"/>
              </w:rPr>
              <w:t>isuse of the word ‘cap’ had</w:t>
            </w:r>
            <w:r w:rsidRPr="00BC6DB3">
              <w:rPr>
                <w:rFonts w:asciiTheme="minorHAnsi" w:eastAsia="Times New Roman" w:hAnsiTheme="minorHAnsi" w:cstheme="minorHAnsi"/>
                <w:lang w:val="en" w:eastAsia="en-AU"/>
              </w:rPr>
              <w:t xml:space="preserve"> been a major area of concern for the ACCC.</w:t>
            </w:r>
          </w:p>
          <w:p w:rsidR="00A63F9C" w:rsidRPr="00BC6DB3" w:rsidRDefault="00A63F9C" w:rsidP="00E82064">
            <w:pPr>
              <w:spacing w:before="100" w:beforeAutospacing="1" w:after="100" w:afterAutospacing="1"/>
              <w:rPr>
                <w:rFonts w:asciiTheme="minorHAnsi" w:eastAsia="Times New Roman" w:hAnsiTheme="minorHAnsi" w:cstheme="minorHAnsi"/>
                <w:lang w:val="en" w:eastAsia="en-AU"/>
              </w:rPr>
            </w:pPr>
            <w:r w:rsidRPr="00BC6DB3">
              <w:rPr>
                <w:rFonts w:asciiTheme="minorHAnsi" w:eastAsia="Times New Roman" w:hAnsiTheme="minorHAnsi" w:cstheme="minorHAnsi"/>
                <w:lang w:val="en" w:eastAsia="en-AU"/>
              </w:rPr>
              <w:t xml:space="preserve">As Choice noted in 2010 </w:t>
            </w:r>
            <w:r w:rsidR="0077540A">
              <w:rPr>
                <w:rFonts w:asciiTheme="minorHAnsi" w:eastAsia="Times New Roman" w:hAnsiTheme="minorHAnsi" w:cstheme="minorHAnsi"/>
                <w:lang w:val="en" w:eastAsia="en-AU"/>
              </w:rPr>
              <w:t xml:space="preserve">the </w:t>
            </w:r>
            <w:r w:rsidRPr="00BC6DB3">
              <w:rPr>
                <w:rFonts w:asciiTheme="minorHAnsi" w:eastAsia="Times New Roman" w:hAnsiTheme="minorHAnsi" w:cstheme="minorHAnsi"/>
                <w:lang w:val="en" w:eastAsia="en-AU"/>
              </w:rPr>
              <w:t xml:space="preserve">use of the word ‘cap’ may create an expectation that </w:t>
            </w:r>
            <w:r w:rsidR="0077540A">
              <w:rPr>
                <w:rFonts w:asciiTheme="minorHAnsi" w:eastAsia="Times New Roman" w:hAnsiTheme="minorHAnsi" w:cstheme="minorHAnsi"/>
                <w:lang w:val="en" w:eastAsia="en-AU"/>
              </w:rPr>
              <w:t xml:space="preserve">consumers could limit </w:t>
            </w:r>
            <w:r w:rsidRPr="00BC6DB3">
              <w:rPr>
                <w:rFonts w:asciiTheme="minorHAnsi" w:eastAsia="Times New Roman" w:hAnsiTheme="minorHAnsi" w:cstheme="minorHAnsi"/>
                <w:lang w:val="en" w:eastAsia="en-AU"/>
              </w:rPr>
              <w:t xml:space="preserve">monthly expenditure and have certainty around </w:t>
            </w:r>
            <w:r w:rsidR="0077540A">
              <w:rPr>
                <w:rFonts w:asciiTheme="minorHAnsi" w:eastAsia="Times New Roman" w:hAnsiTheme="minorHAnsi" w:cstheme="minorHAnsi"/>
                <w:lang w:val="en" w:eastAsia="en-AU"/>
              </w:rPr>
              <w:t xml:space="preserve">their </w:t>
            </w:r>
            <w:r w:rsidRPr="00BC6DB3">
              <w:rPr>
                <w:rFonts w:asciiTheme="minorHAnsi" w:eastAsia="Times New Roman" w:hAnsiTheme="minorHAnsi" w:cstheme="minorHAnsi"/>
                <w:lang w:val="en" w:eastAsia="en-AU"/>
              </w:rPr>
              <w:t>bills</w:t>
            </w:r>
            <w:r w:rsidR="00CE1B4B">
              <w:rPr>
                <w:rFonts w:asciiTheme="minorHAnsi" w:eastAsia="Times New Roman" w:hAnsiTheme="minorHAnsi" w:cstheme="minorHAnsi"/>
                <w:lang w:val="en" w:eastAsia="en-AU"/>
              </w:rPr>
              <w:t>.</w:t>
            </w:r>
            <w:r w:rsidR="005A31AA">
              <w:rPr>
                <w:rStyle w:val="FootnoteReference"/>
                <w:rFonts w:asciiTheme="minorHAnsi" w:eastAsia="Times New Roman" w:hAnsiTheme="minorHAnsi" w:cstheme="minorHAnsi"/>
                <w:lang w:val="en" w:eastAsia="en-AU"/>
              </w:rPr>
              <w:footnoteReference w:id="9"/>
            </w:r>
            <w:r w:rsidRPr="00BC6DB3">
              <w:rPr>
                <w:rFonts w:asciiTheme="minorHAnsi" w:eastAsia="Times New Roman" w:hAnsiTheme="minorHAnsi" w:cstheme="minorHAnsi"/>
                <w:lang w:val="en" w:eastAsia="en-AU"/>
              </w:rPr>
              <w:t xml:space="preserve"> </w:t>
            </w:r>
          </w:p>
          <w:p w:rsidR="00E82064" w:rsidRPr="00BC6DB3" w:rsidRDefault="00E82064" w:rsidP="00E82064">
            <w:pPr>
              <w:spacing w:before="100" w:beforeAutospacing="1" w:after="100" w:afterAutospacing="1"/>
              <w:rPr>
                <w:rFonts w:asciiTheme="minorHAnsi" w:eastAsia="Times New Roman" w:hAnsiTheme="minorHAnsi" w:cstheme="minorHAnsi"/>
                <w:lang w:val="en" w:eastAsia="en-AU"/>
              </w:rPr>
            </w:pPr>
            <w:r w:rsidRPr="00BC6DB3">
              <w:rPr>
                <w:rFonts w:asciiTheme="minorHAnsi" w:eastAsia="Times New Roman" w:hAnsiTheme="minorHAnsi" w:cstheme="minorHAnsi"/>
                <w:lang w:val="en" w:eastAsia="en-AU"/>
              </w:rPr>
              <w:t xml:space="preserve">In May 2011 the ACCC fined Optus nearly </w:t>
            </w:r>
            <w:r w:rsidR="00A63F9C" w:rsidRPr="00BC6DB3">
              <w:rPr>
                <w:rFonts w:asciiTheme="minorHAnsi" w:eastAsia="Times New Roman" w:hAnsiTheme="minorHAnsi" w:cstheme="minorHAnsi"/>
                <w:lang w:val="en" w:eastAsia="en-AU"/>
              </w:rPr>
              <w:t>$</w:t>
            </w:r>
            <w:r w:rsidRPr="00BC6DB3">
              <w:rPr>
                <w:rFonts w:asciiTheme="minorHAnsi" w:eastAsia="Times New Roman" w:hAnsiTheme="minorHAnsi" w:cstheme="minorHAnsi"/>
                <w:lang w:val="en" w:eastAsia="en-AU"/>
              </w:rPr>
              <w:t>180,000 for using the term in its advertising in a way that it considered was likely to mislead consumers.</w:t>
            </w:r>
          </w:p>
          <w:p w:rsidR="00E82064" w:rsidRPr="00BC6DB3" w:rsidRDefault="00E82064" w:rsidP="00A63F9C">
            <w:pPr>
              <w:spacing w:before="100" w:beforeAutospacing="1" w:after="100" w:afterAutospacing="1"/>
              <w:rPr>
                <w:rFonts w:asciiTheme="minorHAnsi" w:eastAsia="Times New Roman" w:hAnsiTheme="minorHAnsi" w:cstheme="minorHAnsi"/>
                <w:lang w:val="en" w:eastAsia="en-AU"/>
              </w:rPr>
            </w:pPr>
            <w:r w:rsidRPr="00BC6DB3">
              <w:rPr>
                <w:rFonts w:asciiTheme="minorHAnsi" w:eastAsia="Times New Roman" w:hAnsiTheme="minorHAnsi" w:cstheme="minorHAnsi"/>
                <w:lang w:val="en" w:eastAsia="en-AU"/>
              </w:rPr>
              <w:t>ACCC deputy chairman Peter Kell not</w:t>
            </w:r>
            <w:r w:rsidR="00CE1B4B">
              <w:rPr>
                <w:rFonts w:asciiTheme="minorHAnsi" w:eastAsia="Times New Roman" w:hAnsiTheme="minorHAnsi" w:cstheme="minorHAnsi"/>
                <w:lang w:val="en" w:eastAsia="en-AU"/>
              </w:rPr>
              <w:t>ed in relation to this matter: “</w:t>
            </w:r>
            <w:r w:rsidRPr="00BC6DB3">
              <w:rPr>
                <w:rFonts w:asciiTheme="minorHAnsi" w:eastAsia="Times New Roman" w:hAnsiTheme="minorHAnsi" w:cstheme="minorHAnsi"/>
                <w:lang w:val="en" w:eastAsia="en-AU"/>
              </w:rPr>
              <w:t>If you advertise a service as a '$49 Max Cap' when $49 is the minimum that consumers have to pay, then you risk breaching the law by misleading consumers about the cost of the service.</w:t>
            </w:r>
            <w:r w:rsidR="00CE1B4B">
              <w:rPr>
                <w:rFonts w:asciiTheme="minorHAnsi" w:eastAsia="Times New Roman" w:hAnsiTheme="minorHAnsi" w:cstheme="minorHAnsi"/>
                <w:lang w:val="en" w:eastAsia="en-AU"/>
              </w:rPr>
              <w:t>”</w:t>
            </w:r>
          </w:p>
          <w:p w:rsidR="00CB7C5A" w:rsidRPr="00E0780E" w:rsidRDefault="00A63F9C" w:rsidP="003A6861">
            <w:pPr>
              <w:autoSpaceDE w:val="0"/>
              <w:autoSpaceDN w:val="0"/>
              <w:adjustRightInd w:val="0"/>
              <w:spacing w:before="0"/>
              <w:rPr>
                <w:rFonts w:ascii="Calibri" w:hAnsi="Calibri" w:cs="Calibri"/>
              </w:rPr>
            </w:pPr>
            <w:r w:rsidRPr="00A63F9C">
              <w:rPr>
                <w:rFonts w:asciiTheme="minorHAnsi" w:hAnsiTheme="minorHAnsi" w:cstheme="minorHAnsi"/>
              </w:rPr>
              <w:t xml:space="preserve">The introduction of the TCP Code cap </w:t>
            </w:r>
            <w:r w:rsidR="00BC6DB3">
              <w:rPr>
                <w:rFonts w:asciiTheme="minorHAnsi" w:hAnsiTheme="minorHAnsi" w:cstheme="minorHAnsi"/>
              </w:rPr>
              <w:t xml:space="preserve">provisions </w:t>
            </w:r>
            <w:r w:rsidRPr="00A63F9C">
              <w:rPr>
                <w:rFonts w:asciiTheme="minorHAnsi" w:hAnsiTheme="minorHAnsi" w:cstheme="minorHAnsi"/>
              </w:rPr>
              <w:t xml:space="preserve">saw a significant drop in </w:t>
            </w:r>
            <w:r>
              <w:rPr>
                <w:rFonts w:asciiTheme="minorHAnsi" w:hAnsiTheme="minorHAnsi" w:cstheme="minorHAnsi"/>
              </w:rPr>
              <w:t>complaints in relation to the use of the word cap</w:t>
            </w:r>
            <w:r w:rsidR="003A6861">
              <w:rPr>
                <w:rFonts w:asciiTheme="minorHAnsi" w:hAnsiTheme="minorHAnsi" w:cstheme="minorHAnsi"/>
              </w:rPr>
              <w:t xml:space="preserve"> and in the ACCC’s view, indicates that the Code is working</w:t>
            </w:r>
            <w:r>
              <w:rPr>
                <w:rFonts w:asciiTheme="minorHAnsi" w:hAnsiTheme="minorHAnsi" w:cstheme="minorHAnsi"/>
              </w:rPr>
              <w:t xml:space="preserve">.  The ACCC considers that the provisions have been of significant to benefit to consumers. </w:t>
            </w:r>
          </w:p>
        </w:tc>
      </w:tr>
    </w:tbl>
    <w:p w:rsidR="004D75FA" w:rsidRPr="00964053" w:rsidRDefault="00187CA7" w:rsidP="00964053">
      <w:pPr>
        <w:pStyle w:val="Headingnumbered11"/>
      </w:pPr>
      <w:r w:rsidRPr="00964053">
        <w:t>Chapter 6 – Credit and Debt Management</w:t>
      </w:r>
    </w:p>
    <w:p w:rsidR="00A43146" w:rsidRDefault="00A43146" w:rsidP="00A43146">
      <w:pPr>
        <w:rPr>
          <w:rFonts w:asciiTheme="minorHAnsi" w:hAnsiTheme="minorHAnsi" w:cstheme="minorHAnsi"/>
        </w:rPr>
      </w:pPr>
      <w:r>
        <w:rPr>
          <w:rFonts w:asciiTheme="minorHAnsi" w:hAnsiTheme="minorHAnsi" w:cstheme="minorHAnsi"/>
        </w:rPr>
        <w:t>Chapter 6 of the TCP Code contains key protections regarding the provision and management of credit in connection with the supply of telecommunications products and services. Among other things, the Chapter deals with the application of a Financial Hardship policy. The protections afforded in this Chapter are particularly relevant to vulnerable consumers.</w:t>
      </w:r>
    </w:p>
    <w:p w:rsidR="00A43146" w:rsidRPr="00964053" w:rsidRDefault="00A43146" w:rsidP="00964053">
      <w:pPr>
        <w:pStyle w:val="Heading4"/>
      </w:pPr>
      <w:r w:rsidRPr="00964053">
        <w:t>ACCC’s views</w:t>
      </w:r>
    </w:p>
    <w:p w:rsidR="00AD3825" w:rsidRDefault="00AD3825" w:rsidP="00F3740C">
      <w:pPr>
        <w:rPr>
          <w:rFonts w:asciiTheme="minorHAnsi" w:hAnsiTheme="minorHAnsi" w:cstheme="minorHAnsi"/>
        </w:rPr>
      </w:pPr>
      <w:r>
        <w:rPr>
          <w:rFonts w:asciiTheme="minorHAnsi" w:hAnsiTheme="minorHAnsi" w:cstheme="minorHAnsi"/>
        </w:rPr>
        <w:t>This chapter was specifically revised in 2012</w:t>
      </w:r>
      <w:r w:rsidR="006E2A7E">
        <w:rPr>
          <w:rFonts w:asciiTheme="minorHAnsi" w:hAnsiTheme="minorHAnsi" w:cstheme="minorHAnsi"/>
        </w:rPr>
        <w:t xml:space="preserve"> </w:t>
      </w:r>
      <w:r>
        <w:rPr>
          <w:rFonts w:asciiTheme="minorHAnsi" w:hAnsiTheme="minorHAnsi" w:cstheme="minorHAnsi"/>
        </w:rPr>
        <w:t>with regard to the poor industry practices that were observed at the time with regard to disadvantaged and vulnerable customers</w:t>
      </w:r>
      <w:r w:rsidR="006E2A7E">
        <w:rPr>
          <w:rFonts w:asciiTheme="minorHAnsi" w:hAnsiTheme="minorHAnsi" w:cstheme="minorHAnsi"/>
        </w:rPr>
        <w:t>.</w:t>
      </w:r>
    </w:p>
    <w:p w:rsidR="004F5FBC" w:rsidRDefault="00EF6D8E" w:rsidP="004F5FBC">
      <w:pPr>
        <w:rPr>
          <w:rFonts w:asciiTheme="minorHAnsi" w:hAnsiTheme="minorHAnsi" w:cstheme="minorHAnsi"/>
        </w:rPr>
      </w:pPr>
      <w:r>
        <w:rPr>
          <w:rFonts w:asciiTheme="minorHAnsi" w:hAnsiTheme="minorHAnsi" w:cstheme="minorHAnsi"/>
        </w:rPr>
        <w:lastRenderedPageBreak/>
        <w:t>The ACCC</w:t>
      </w:r>
      <w:r w:rsidR="0098222C">
        <w:rPr>
          <w:rFonts w:asciiTheme="minorHAnsi" w:hAnsiTheme="minorHAnsi" w:cstheme="minorHAnsi"/>
        </w:rPr>
        <w:t xml:space="preserve"> has taken a number of enforcement actions </w:t>
      </w:r>
      <w:r w:rsidR="00A03032">
        <w:rPr>
          <w:rFonts w:asciiTheme="minorHAnsi" w:hAnsiTheme="minorHAnsi" w:cstheme="minorHAnsi"/>
        </w:rPr>
        <w:t xml:space="preserve">relating to </w:t>
      </w:r>
      <w:r w:rsidR="008503AC">
        <w:rPr>
          <w:rFonts w:asciiTheme="minorHAnsi" w:hAnsiTheme="minorHAnsi" w:cstheme="minorHAnsi"/>
        </w:rPr>
        <w:t xml:space="preserve">this area of industry practice. </w:t>
      </w:r>
      <w:r w:rsidR="00A03032">
        <w:rPr>
          <w:rFonts w:asciiTheme="minorHAnsi" w:hAnsiTheme="minorHAnsi" w:cstheme="minorHAnsi"/>
        </w:rPr>
        <w:t xml:space="preserve">In </w:t>
      </w:r>
      <w:r w:rsidR="002C7EB8">
        <w:rPr>
          <w:rFonts w:asciiTheme="minorHAnsi" w:hAnsiTheme="minorHAnsi" w:cstheme="minorHAnsi"/>
        </w:rPr>
        <w:t xml:space="preserve">April </w:t>
      </w:r>
      <w:r w:rsidR="00A03032">
        <w:rPr>
          <w:rFonts w:asciiTheme="minorHAnsi" w:hAnsiTheme="minorHAnsi" w:cstheme="minorHAnsi"/>
        </w:rPr>
        <w:t xml:space="preserve">2013 the Federal Court found that </w:t>
      </w:r>
      <w:r w:rsidR="00A03032" w:rsidRPr="00B60D36">
        <w:rPr>
          <w:rFonts w:asciiTheme="minorHAnsi" w:hAnsiTheme="minorHAnsi" w:cstheme="minorHAnsi"/>
        </w:rPr>
        <w:t>Excite Mobile</w:t>
      </w:r>
      <w:r w:rsidR="00A03032">
        <w:rPr>
          <w:rFonts w:asciiTheme="minorHAnsi" w:hAnsiTheme="minorHAnsi" w:cstheme="minorHAnsi"/>
        </w:rPr>
        <w:t xml:space="preserve"> had acted unconscionably</w:t>
      </w:r>
      <w:r w:rsidR="00B60D36" w:rsidRPr="00B60D36">
        <w:rPr>
          <w:rFonts w:asciiTheme="minorHAnsi" w:hAnsiTheme="minorHAnsi" w:cstheme="minorHAnsi"/>
        </w:rPr>
        <w:t xml:space="preserve"> and used undue coercion when attempting to obtain payment for mobile phone services</w:t>
      </w:r>
      <w:r w:rsidR="00955B47">
        <w:rPr>
          <w:rFonts w:asciiTheme="minorHAnsi" w:hAnsiTheme="minorHAnsi" w:cstheme="minorHAnsi"/>
        </w:rPr>
        <w:t>.</w:t>
      </w:r>
      <w:r w:rsidR="00A03032">
        <w:rPr>
          <w:rStyle w:val="FootnoteReference"/>
          <w:rFonts w:asciiTheme="minorHAnsi" w:hAnsiTheme="minorHAnsi" w:cstheme="minorHAnsi"/>
        </w:rPr>
        <w:footnoteReference w:id="10"/>
      </w:r>
      <w:r w:rsidR="004F5FBC">
        <w:rPr>
          <w:rFonts w:asciiTheme="minorHAnsi" w:hAnsiTheme="minorHAnsi" w:cstheme="minorHAnsi"/>
        </w:rPr>
        <w:t xml:space="preserve"> While this example is at the extreme end of the spectrum of industry practices</w:t>
      </w:r>
      <w:r w:rsidR="00DB357C">
        <w:rPr>
          <w:rFonts w:asciiTheme="minorHAnsi" w:hAnsiTheme="minorHAnsi" w:cstheme="minorHAnsi"/>
        </w:rPr>
        <w:t>,</w:t>
      </w:r>
      <w:r w:rsidR="004F5FBC">
        <w:rPr>
          <w:rFonts w:asciiTheme="minorHAnsi" w:hAnsiTheme="minorHAnsi" w:cstheme="minorHAnsi"/>
        </w:rPr>
        <w:t xml:space="preserve"> it highlights the significant scope for consumer harm if industry best practice is not adhered to.</w:t>
      </w:r>
    </w:p>
    <w:p w:rsidR="004313F3" w:rsidRDefault="00B357E7" w:rsidP="004F5FBC">
      <w:pPr>
        <w:rPr>
          <w:rFonts w:asciiTheme="minorHAnsi" w:hAnsiTheme="minorHAnsi" w:cstheme="minorHAnsi"/>
        </w:rPr>
      </w:pPr>
      <w:r>
        <w:rPr>
          <w:rFonts w:asciiTheme="minorHAnsi" w:hAnsiTheme="minorHAnsi" w:cstheme="minorHAnsi"/>
        </w:rPr>
        <w:t xml:space="preserve">A </w:t>
      </w:r>
      <w:r w:rsidR="00CA7EDE">
        <w:rPr>
          <w:rFonts w:asciiTheme="minorHAnsi" w:hAnsiTheme="minorHAnsi" w:cstheme="minorHAnsi"/>
        </w:rPr>
        <w:t xml:space="preserve">number </w:t>
      </w:r>
      <w:r>
        <w:rPr>
          <w:rFonts w:asciiTheme="minorHAnsi" w:hAnsiTheme="minorHAnsi" w:cstheme="minorHAnsi"/>
        </w:rPr>
        <w:t xml:space="preserve">of the rules relating to debt collection are marked for deletion. </w:t>
      </w:r>
      <w:r w:rsidR="00D0555E">
        <w:rPr>
          <w:rFonts w:asciiTheme="minorHAnsi" w:hAnsiTheme="minorHAnsi" w:cstheme="minorHAnsi"/>
        </w:rPr>
        <w:t>By way of example, c</w:t>
      </w:r>
      <w:r w:rsidR="00603E83">
        <w:rPr>
          <w:rFonts w:asciiTheme="minorHAnsi" w:hAnsiTheme="minorHAnsi" w:cstheme="minorHAnsi"/>
        </w:rPr>
        <w:t>lause 6.</w:t>
      </w:r>
      <w:r w:rsidR="001651BF">
        <w:rPr>
          <w:rFonts w:asciiTheme="minorHAnsi" w:hAnsiTheme="minorHAnsi" w:cstheme="minorHAnsi"/>
        </w:rPr>
        <w:t>10 provides that suppliers must</w:t>
      </w:r>
      <w:r w:rsidR="00D0555E">
        <w:rPr>
          <w:rFonts w:asciiTheme="minorHAnsi" w:hAnsiTheme="minorHAnsi" w:cstheme="minorHAnsi"/>
        </w:rPr>
        <w:t xml:space="preserve"> adopt best practice </w:t>
      </w:r>
      <w:r w:rsidR="00CA7EDE">
        <w:rPr>
          <w:rFonts w:asciiTheme="minorHAnsi" w:hAnsiTheme="minorHAnsi" w:cstheme="minorHAnsi"/>
        </w:rPr>
        <w:t xml:space="preserve">when collecting amounts due </w:t>
      </w:r>
      <w:r w:rsidR="00D0555E">
        <w:rPr>
          <w:rFonts w:asciiTheme="minorHAnsi" w:hAnsiTheme="minorHAnsi" w:cstheme="minorHAnsi"/>
        </w:rPr>
        <w:t xml:space="preserve">as set out in the joint ACCC and ASIC guideline, </w:t>
      </w:r>
      <w:r w:rsidR="00D0555E" w:rsidRPr="00DB357C">
        <w:rPr>
          <w:rFonts w:asciiTheme="minorHAnsi" w:hAnsiTheme="minorHAnsi" w:cstheme="minorHAnsi"/>
          <w:i/>
        </w:rPr>
        <w:t>Debt collection guideline for collectors and creditors</w:t>
      </w:r>
      <w:r w:rsidR="00426C7D">
        <w:rPr>
          <w:rFonts w:asciiTheme="minorHAnsi" w:hAnsiTheme="minorHAnsi" w:cstheme="minorHAnsi"/>
        </w:rPr>
        <w:t>.</w:t>
      </w:r>
      <w:r w:rsidR="00E222BF" w:rsidRPr="00E222BF">
        <w:rPr>
          <w:rFonts w:asciiTheme="minorHAnsi" w:hAnsiTheme="minorHAnsi" w:cstheme="minorHAnsi"/>
        </w:rPr>
        <w:t xml:space="preserve"> </w:t>
      </w:r>
      <w:r w:rsidR="00E222BF" w:rsidRPr="001D3277">
        <w:rPr>
          <w:rFonts w:asciiTheme="minorHAnsi" w:hAnsiTheme="minorHAnsi" w:cstheme="minorHAnsi"/>
        </w:rPr>
        <w:t>The guideline sets out good practice and in places goes beyond just stating the law. For example it provides an indication of what the ACCC and ASIC consider to be reasonable hours of contact.</w:t>
      </w:r>
      <w:r w:rsidR="003827C3" w:rsidRPr="001D3277">
        <w:rPr>
          <w:rFonts w:asciiTheme="minorHAnsi" w:hAnsiTheme="minorHAnsi" w:cstheme="minorHAnsi"/>
        </w:rPr>
        <w:t xml:space="preserve"> </w:t>
      </w:r>
      <w:r w:rsidR="007B614A" w:rsidRPr="001D3277">
        <w:rPr>
          <w:rFonts w:asciiTheme="minorHAnsi" w:hAnsiTheme="minorHAnsi" w:cstheme="minorHAnsi"/>
        </w:rPr>
        <w:t xml:space="preserve">The incorporation of </w:t>
      </w:r>
      <w:r w:rsidR="007C091A" w:rsidRPr="001D3277">
        <w:rPr>
          <w:rFonts w:asciiTheme="minorHAnsi" w:hAnsiTheme="minorHAnsi" w:cstheme="minorHAnsi"/>
        </w:rPr>
        <w:t xml:space="preserve">the guideline </w:t>
      </w:r>
      <w:r w:rsidR="009B5F31" w:rsidRPr="001D3277">
        <w:rPr>
          <w:rFonts w:asciiTheme="minorHAnsi" w:hAnsiTheme="minorHAnsi" w:cstheme="minorHAnsi"/>
        </w:rPr>
        <w:t>into the TCP Code</w:t>
      </w:r>
      <w:r w:rsidR="007B614A" w:rsidRPr="001D3277">
        <w:rPr>
          <w:rFonts w:asciiTheme="minorHAnsi" w:hAnsiTheme="minorHAnsi" w:cstheme="minorHAnsi"/>
        </w:rPr>
        <w:t xml:space="preserve"> serves two purposes: first, </w:t>
      </w:r>
      <w:r w:rsidR="003960C2" w:rsidRPr="001D3277">
        <w:rPr>
          <w:rFonts w:asciiTheme="minorHAnsi" w:hAnsiTheme="minorHAnsi" w:cstheme="minorHAnsi"/>
        </w:rPr>
        <w:t xml:space="preserve">the </w:t>
      </w:r>
      <w:r w:rsidR="00904774" w:rsidRPr="001D3277">
        <w:rPr>
          <w:rFonts w:asciiTheme="minorHAnsi" w:hAnsiTheme="minorHAnsi" w:cstheme="minorHAnsi"/>
        </w:rPr>
        <w:t>responsibility of a</w:t>
      </w:r>
      <w:r w:rsidR="003960C2" w:rsidRPr="001D3277">
        <w:rPr>
          <w:rFonts w:asciiTheme="minorHAnsi" w:hAnsiTheme="minorHAnsi" w:cstheme="minorHAnsi"/>
        </w:rPr>
        <w:t>dopt</w:t>
      </w:r>
      <w:r w:rsidR="00904774" w:rsidRPr="001D3277">
        <w:rPr>
          <w:rFonts w:asciiTheme="minorHAnsi" w:hAnsiTheme="minorHAnsi" w:cstheme="minorHAnsi"/>
        </w:rPr>
        <w:t xml:space="preserve">ing </w:t>
      </w:r>
      <w:r w:rsidR="003960C2" w:rsidRPr="001D3277">
        <w:rPr>
          <w:rFonts w:asciiTheme="minorHAnsi" w:hAnsiTheme="minorHAnsi" w:cstheme="minorHAnsi"/>
        </w:rPr>
        <w:t xml:space="preserve">best practice becomes an enforceable obligation </w:t>
      </w:r>
      <w:r w:rsidR="007B614A" w:rsidRPr="001D3277">
        <w:rPr>
          <w:rFonts w:asciiTheme="minorHAnsi" w:hAnsiTheme="minorHAnsi" w:cstheme="minorHAnsi"/>
        </w:rPr>
        <w:t>and two, suppl</w:t>
      </w:r>
      <w:r w:rsidR="003960C2" w:rsidRPr="001D3277">
        <w:rPr>
          <w:rFonts w:asciiTheme="minorHAnsi" w:hAnsiTheme="minorHAnsi" w:cstheme="minorHAnsi"/>
        </w:rPr>
        <w:t>i</w:t>
      </w:r>
      <w:r w:rsidR="007B614A" w:rsidRPr="001D3277">
        <w:rPr>
          <w:rFonts w:asciiTheme="minorHAnsi" w:hAnsiTheme="minorHAnsi" w:cstheme="minorHAnsi"/>
        </w:rPr>
        <w:t xml:space="preserve">ers </w:t>
      </w:r>
      <w:r w:rsidR="003960C2" w:rsidRPr="001D3277">
        <w:rPr>
          <w:rFonts w:asciiTheme="minorHAnsi" w:hAnsiTheme="minorHAnsi" w:cstheme="minorHAnsi"/>
        </w:rPr>
        <w:t>are</w:t>
      </w:r>
      <w:r w:rsidR="00306576" w:rsidRPr="001D3277">
        <w:rPr>
          <w:rFonts w:asciiTheme="minorHAnsi" w:hAnsiTheme="minorHAnsi" w:cstheme="minorHAnsi"/>
        </w:rPr>
        <w:t xml:space="preserve"> informed </w:t>
      </w:r>
      <w:r w:rsidR="007B614A" w:rsidRPr="001D3277">
        <w:rPr>
          <w:rFonts w:asciiTheme="minorHAnsi" w:hAnsiTheme="minorHAnsi" w:cstheme="minorHAnsi"/>
        </w:rPr>
        <w:t>about the existence of the guideline.</w:t>
      </w:r>
      <w:r w:rsidR="009332A0">
        <w:rPr>
          <w:rFonts w:asciiTheme="minorHAnsi" w:hAnsiTheme="minorHAnsi" w:cstheme="minorHAnsi"/>
        </w:rPr>
        <w:t xml:space="preserve"> </w:t>
      </w:r>
    </w:p>
    <w:p w:rsidR="007D1DE0" w:rsidRDefault="00FD7925" w:rsidP="004F5FBC">
      <w:pPr>
        <w:rPr>
          <w:rFonts w:asciiTheme="minorHAnsi" w:hAnsiTheme="minorHAnsi" w:cstheme="minorHAnsi"/>
        </w:rPr>
      </w:pPr>
      <w:r>
        <w:rPr>
          <w:rFonts w:asciiTheme="minorHAnsi" w:hAnsiTheme="minorHAnsi" w:cstheme="minorHAnsi"/>
        </w:rPr>
        <w:t xml:space="preserve">The same rationale applies to the proposed deletion of the obligation that suppliers adopt best practice as set out in the ACCC Compliance Guide, </w:t>
      </w:r>
      <w:r w:rsidR="00A04CFC" w:rsidRPr="000F0FB2">
        <w:rPr>
          <w:rFonts w:asciiTheme="minorHAnsi" w:hAnsiTheme="minorHAnsi" w:cstheme="minorHAnsi"/>
          <w:i/>
        </w:rPr>
        <w:t>Don’t take advantage of disadvantage: a compliance guide for businesses dealing with disadvantaged or vulnerable consumers when collecting amounts due</w:t>
      </w:r>
      <w:r w:rsidR="00A04CFC">
        <w:rPr>
          <w:rFonts w:asciiTheme="minorHAnsi" w:hAnsiTheme="minorHAnsi" w:cstheme="minorHAnsi"/>
        </w:rPr>
        <w:t>.</w:t>
      </w:r>
      <w:r w:rsidR="000F0FB2">
        <w:rPr>
          <w:rFonts w:asciiTheme="minorHAnsi" w:hAnsiTheme="minorHAnsi" w:cstheme="minorHAnsi"/>
        </w:rPr>
        <w:t xml:space="preserve"> Deleting the relevant clauses will have the effect of removing these obligations and will leave consumers </w:t>
      </w:r>
      <w:r w:rsidR="007623C6">
        <w:rPr>
          <w:rFonts w:asciiTheme="minorHAnsi" w:hAnsiTheme="minorHAnsi" w:cstheme="minorHAnsi"/>
        </w:rPr>
        <w:t>more exposed to poor industry practices.</w:t>
      </w:r>
      <w:r w:rsidR="00D005CD">
        <w:rPr>
          <w:rFonts w:asciiTheme="minorHAnsi" w:hAnsiTheme="minorHAnsi" w:cstheme="minorHAnsi"/>
        </w:rPr>
        <w:t xml:space="preserve"> </w:t>
      </w:r>
      <w:r w:rsidR="00A307D6">
        <w:rPr>
          <w:rFonts w:asciiTheme="minorHAnsi" w:hAnsiTheme="minorHAnsi" w:cstheme="minorHAnsi"/>
        </w:rPr>
        <w:t xml:space="preserve">From a practical perspective, an opportunity to educate suppliers about the existence of the guidelines will be lost, and the body of rules and guidelines made more piecemeal. </w:t>
      </w:r>
      <w:r w:rsidR="00D005CD">
        <w:rPr>
          <w:rFonts w:asciiTheme="minorHAnsi" w:hAnsiTheme="minorHAnsi" w:cstheme="minorHAnsi"/>
        </w:rPr>
        <w:t xml:space="preserve">In </w:t>
      </w:r>
      <w:r w:rsidR="00A307D6">
        <w:rPr>
          <w:rFonts w:asciiTheme="minorHAnsi" w:hAnsiTheme="minorHAnsi" w:cstheme="minorHAnsi"/>
        </w:rPr>
        <w:t>the ACCC’s view</w:t>
      </w:r>
      <w:r w:rsidR="00D005CD">
        <w:rPr>
          <w:rFonts w:asciiTheme="minorHAnsi" w:hAnsiTheme="minorHAnsi" w:cstheme="minorHAnsi"/>
        </w:rPr>
        <w:t xml:space="preserve"> the proposed deletion goes beyond the stated aim of removing duplication and </w:t>
      </w:r>
      <w:r w:rsidR="003A6861">
        <w:rPr>
          <w:rFonts w:asciiTheme="minorHAnsi" w:hAnsiTheme="minorHAnsi" w:cstheme="minorHAnsi"/>
        </w:rPr>
        <w:t>would in fact, remove important consumer protections</w:t>
      </w:r>
      <w:r w:rsidR="00184D79">
        <w:rPr>
          <w:rFonts w:asciiTheme="minorHAnsi" w:hAnsiTheme="minorHAnsi" w:cstheme="minorHAnsi"/>
        </w:rPr>
        <w:t>.</w:t>
      </w:r>
    </w:p>
    <w:p w:rsidR="00921A19" w:rsidRDefault="00921A19" w:rsidP="004F5FBC">
      <w:pPr>
        <w:rPr>
          <w:rFonts w:asciiTheme="minorHAnsi" w:hAnsiTheme="minorHAnsi" w:cstheme="minorHAnsi"/>
        </w:rPr>
      </w:pPr>
      <w:r>
        <w:rPr>
          <w:rFonts w:asciiTheme="minorHAnsi" w:hAnsiTheme="minorHAnsi" w:cstheme="minorHAnsi"/>
        </w:rPr>
        <w:t>The ACCC notes that the</w:t>
      </w:r>
      <w:r w:rsidR="0050139B">
        <w:rPr>
          <w:rFonts w:asciiTheme="minorHAnsi" w:hAnsiTheme="minorHAnsi" w:cstheme="minorHAnsi"/>
        </w:rPr>
        <w:t xml:space="preserve"> </w:t>
      </w:r>
      <w:r w:rsidR="009D459B">
        <w:rPr>
          <w:rFonts w:asciiTheme="minorHAnsi" w:hAnsiTheme="minorHAnsi" w:cstheme="minorHAnsi"/>
        </w:rPr>
        <w:t xml:space="preserve">guidelines have been </w:t>
      </w:r>
      <w:r w:rsidR="0050139B">
        <w:rPr>
          <w:rFonts w:asciiTheme="minorHAnsi" w:hAnsiTheme="minorHAnsi" w:cstheme="minorHAnsi"/>
        </w:rPr>
        <w:t>updated and submits that the reference</w:t>
      </w:r>
      <w:r w:rsidR="009D459B">
        <w:rPr>
          <w:rFonts w:asciiTheme="minorHAnsi" w:hAnsiTheme="minorHAnsi" w:cstheme="minorHAnsi"/>
        </w:rPr>
        <w:t>s</w:t>
      </w:r>
      <w:r w:rsidR="0050139B">
        <w:rPr>
          <w:rFonts w:asciiTheme="minorHAnsi" w:hAnsiTheme="minorHAnsi" w:cstheme="minorHAnsi"/>
        </w:rPr>
        <w:t xml:space="preserve"> </w:t>
      </w:r>
      <w:r w:rsidR="004313F3">
        <w:rPr>
          <w:rFonts w:asciiTheme="minorHAnsi" w:hAnsiTheme="minorHAnsi" w:cstheme="minorHAnsi"/>
        </w:rPr>
        <w:t xml:space="preserve">should be updated to refer to the </w:t>
      </w:r>
      <w:r w:rsidR="0050139B">
        <w:rPr>
          <w:rFonts w:asciiTheme="minorHAnsi" w:hAnsiTheme="minorHAnsi" w:cstheme="minorHAnsi"/>
        </w:rPr>
        <w:t>current guideline</w:t>
      </w:r>
      <w:r w:rsidR="009D459B">
        <w:rPr>
          <w:rFonts w:asciiTheme="minorHAnsi" w:hAnsiTheme="minorHAnsi" w:cstheme="minorHAnsi"/>
        </w:rPr>
        <w:t>s</w:t>
      </w:r>
      <w:r w:rsidR="0050139B">
        <w:rPr>
          <w:rFonts w:asciiTheme="minorHAnsi" w:hAnsiTheme="minorHAnsi" w:cstheme="minorHAnsi"/>
        </w:rPr>
        <w:t>.</w:t>
      </w:r>
      <w:r>
        <w:rPr>
          <w:rStyle w:val="FootnoteReference"/>
          <w:rFonts w:asciiTheme="minorHAnsi" w:hAnsiTheme="minorHAnsi" w:cstheme="minorHAnsi"/>
        </w:rPr>
        <w:footnoteReference w:id="11"/>
      </w:r>
    </w:p>
    <w:p w:rsidR="005B3577" w:rsidRDefault="00D63DCB" w:rsidP="002C7EB8">
      <w:pPr>
        <w:rPr>
          <w:rFonts w:asciiTheme="minorHAnsi" w:hAnsiTheme="minorHAnsi" w:cstheme="minorHAnsi"/>
        </w:rPr>
      </w:pPr>
      <w:r w:rsidRPr="000D4DEA">
        <w:rPr>
          <w:rFonts w:asciiTheme="minorHAnsi" w:hAnsiTheme="minorHAnsi" w:cstheme="minorHAnsi"/>
        </w:rPr>
        <w:t>Among</w:t>
      </w:r>
      <w:r w:rsidR="00CA7B11" w:rsidRPr="000D4DEA">
        <w:rPr>
          <w:rFonts w:asciiTheme="minorHAnsi" w:hAnsiTheme="minorHAnsi" w:cstheme="minorHAnsi"/>
        </w:rPr>
        <w:t xml:space="preserve"> some of the minor deletions proposed, are the changes relating to prescribed modes of communication</w:t>
      </w:r>
      <w:r w:rsidR="00792C35" w:rsidRPr="000D4DEA">
        <w:rPr>
          <w:rFonts w:asciiTheme="minorHAnsi" w:hAnsiTheme="minorHAnsi" w:cstheme="minorHAnsi"/>
        </w:rPr>
        <w:t xml:space="preserve"> with customer</w:t>
      </w:r>
      <w:r w:rsidR="004D47A7" w:rsidRPr="000D4DEA">
        <w:rPr>
          <w:rFonts w:asciiTheme="minorHAnsi" w:hAnsiTheme="minorHAnsi" w:cstheme="minorHAnsi"/>
        </w:rPr>
        <w:t>s</w:t>
      </w:r>
      <w:r w:rsidR="00CA7B11" w:rsidRPr="000D4DEA">
        <w:rPr>
          <w:rFonts w:asciiTheme="minorHAnsi" w:hAnsiTheme="minorHAnsi" w:cstheme="minorHAnsi"/>
        </w:rPr>
        <w:t>.</w:t>
      </w:r>
      <w:r w:rsidR="00792C35" w:rsidRPr="000D4DEA">
        <w:rPr>
          <w:rFonts w:asciiTheme="minorHAnsi" w:hAnsiTheme="minorHAnsi" w:cstheme="minorHAnsi"/>
        </w:rPr>
        <w:t xml:space="preserve"> While the ACCC </w:t>
      </w:r>
      <w:r w:rsidR="00F26026" w:rsidRPr="000D4DEA">
        <w:rPr>
          <w:rFonts w:asciiTheme="minorHAnsi" w:hAnsiTheme="minorHAnsi" w:cstheme="minorHAnsi"/>
        </w:rPr>
        <w:t xml:space="preserve">understands </w:t>
      </w:r>
      <w:r w:rsidR="00792C35" w:rsidRPr="000D4DEA">
        <w:rPr>
          <w:rFonts w:asciiTheme="minorHAnsi" w:hAnsiTheme="minorHAnsi" w:cstheme="minorHAnsi"/>
        </w:rPr>
        <w:t xml:space="preserve">the </w:t>
      </w:r>
      <w:r w:rsidR="00D3216C">
        <w:rPr>
          <w:rFonts w:asciiTheme="minorHAnsi" w:hAnsiTheme="minorHAnsi" w:cstheme="minorHAnsi"/>
        </w:rPr>
        <w:t xml:space="preserve">objectives of Communications </w:t>
      </w:r>
      <w:r w:rsidR="00F26026" w:rsidRPr="000D4DEA">
        <w:rPr>
          <w:rFonts w:asciiTheme="minorHAnsi" w:hAnsiTheme="minorHAnsi" w:cstheme="minorHAnsi"/>
        </w:rPr>
        <w:t>A</w:t>
      </w:r>
      <w:r w:rsidR="00D3216C">
        <w:rPr>
          <w:rFonts w:asciiTheme="minorHAnsi" w:hAnsiTheme="minorHAnsi" w:cstheme="minorHAnsi"/>
        </w:rPr>
        <w:t>lliance</w:t>
      </w:r>
      <w:r w:rsidR="00F26026" w:rsidRPr="000D4DEA">
        <w:rPr>
          <w:rFonts w:asciiTheme="minorHAnsi" w:hAnsiTheme="minorHAnsi" w:cstheme="minorHAnsi"/>
        </w:rPr>
        <w:t xml:space="preserve"> in principle in </w:t>
      </w:r>
      <w:r w:rsidR="00B235A3" w:rsidRPr="000D4DEA">
        <w:rPr>
          <w:rFonts w:asciiTheme="minorHAnsi" w:hAnsiTheme="minorHAnsi" w:cstheme="minorHAnsi"/>
        </w:rPr>
        <w:t>proposing</w:t>
      </w:r>
      <w:r w:rsidR="00F26026" w:rsidRPr="000D4DEA">
        <w:rPr>
          <w:rFonts w:asciiTheme="minorHAnsi" w:hAnsiTheme="minorHAnsi" w:cstheme="minorHAnsi"/>
        </w:rPr>
        <w:t xml:space="preserve"> these changes, some instances would appear to carry more serious consequences. For example, one of the proposals is that the requirement that financial hardship arrangements should be communicated ‘in writing’ </w:t>
      </w:r>
      <w:r w:rsidR="00CC678A" w:rsidRPr="000D4DEA">
        <w:rPr>
          <w:rFonts w:asciiTheme="minorHAnsi" w:hAnsiTheme="minorHAnsi" w:cstheme="minorHAnsi"/>
        </w:rPr>
        <w:t xml:space="preserve">upon request </w:t>
      </w:r>
      <w:r w:rsidR="00F26026" w:rsidRPr="000D4DEA">
        <w:rPr>
          <w:rFonts w:asciiTheme="minorHAnsi" w:hAnsiTheme="minorHAnsi" w:cstheme="minorHAnsi"/>
        </w:rPr>
        <w:t>be removed</w:t>
      </w:r>
      <w:r w:rsidR="00B235A3" w:rsidRPr="000D4DEA">
        <w:rPr>
          <w:rFonts w:asciiTheme="minorHAnsi" w:hAnsiTheme="minorHAnsi" w:cstheme="minorHAnsi"/>
        </w:rPr>
        <w:t xml:space="preserve"> (</w:t>
      </w:r>
      <w:r w:rsidR="009F523E" w:rsidRPr="000D4DEA">
        <w:rPr>
          <w:rFonts w:asciiTheme="minorHAnsi" w:hAnsiTheme="minorHAnsi" w:cstheme="minorHAnsi"/>
        </w:rPr>
        <w:t>6.13, TCP</w:t>
      </w:r>
      <w:r w:rsidR="00B235A3" w:rsidRPr="000D4DEA">
        <w:rPr>
          <w:rFonts w:asciiTheme="minorHAnsi" w:hAnsiTheme="minorHAnsi" w:cstheme="minorHAnsi"/>
        </w:rPr>
        <w:t xml:space="preserve"> Code)</w:t>
      </w:r>
      <w:r w:rsidR="00F26026" w:rsidRPr="000D4DEA">
        <w:rPr>
          <w:rFonts w:asciiTheme="minorHAnsi" w:hAnsiTheme="minorHAnsi" w:cstheme="minorHAnsi"/>
        </w:rPr>
        <w:t>.</w:t>
      </w:r>
    </w:p>
    <w:p w:rsidR="002B460F" w:rsidRDefault="002B460F" w:rsidP="002C7EB8">
      <w:pPr>
        <w:rPr>
          <w:rFonts w:asciiTheme="minorHAnsi" w:hAnsiTheme="minorHAnsi" w:cstheme="minorHAnsi"/>
        </w:rPr>
      </w:pPr>
      <w:r w:rsidRPr="000D4DEA">
        <w:rPr>
          <w:rFonts w:asciiTheme="minorHAnsi" w:hAnsiTheme="minorHAnsi" w:cstheme="minorHAnsi"/>
        </w:rPr>
        <w:t xml:space="preserve">There would appear to be a very sound basis for enabling a customer to obtain a written copy of their financial hardship arrangements, if they choose to ask for one. </w:t>
      </w:r>
      <w:r w:rsidR="00510EA8">
        <w:rPr>
          <w:rFonts w:asciiTheme="minorHAnsi" w:hAnsiTheme="minorHAnsi" w:cstheme="minorHAnsi"/>
        </w:rPr>
        <w:t>In the ACCC’s experience c</w:t>
      </w:r>
      <w:r w:rsidR="00510EA8" w:rsidRPr="00437707">
        <w:rPr>
          <w:rFonts w:asciiTheme="minorHAnsi" w:hAnsiTheme="minorHAnsi" w:cstheme="minorHAnsi"/>
        </w:rPr>
        <w:t xml:space="preserve">onsumers are </w:t>
      </w:r>
      <w:r w:rsidR="00510EA8">
        <w:rPr>
          <w:rFonts w:asciiTheme="minorHAnsi" w:hAnsiTheme="minorHAnsi" w:cstheme="minorHAnsi"/>
        </w:rPr>
        <w:t xml:space="preserve">often requested </w:t>
      </w:r>
      <w:r w:rsidR="00510EA8" w:rsidRPr="00437707">
        <w:rPr>
          <w:rFonts w:asciiTheme="minorHAnsi" w:hAnsiTheme="minorHAnsi" w:cstheme="minorHAnsi"/>
        </w:rPr>
        <w:t xml:space="preserve">to </w:t>
      </w:r>
      <w:r w:rsidR="00510EA8">
        <w:rPr>
          <w:rFonts w:asciiTheme="minorHAnsi" w:hAnsiTheme="minorHAnsi" w:cstheme="minorHAnsi"/>
        </w:rPr>
        <w:t xml:space="preserve">furnish documents and evidence to </w:t>
      </w:r>
      <w:r w:rsidR="00510EA8" w:rsidRPr="00437707">
        <w:rPr>
          <w:rFonts w:asciiTheme="minorHAnsi" w:hAnsiTheme="minorHAnsi" w:cstheme="minorHAnsi"/>
        </w:rPr>
        <w:t>prove</w:t>
      </w:r>
      <w:r w:rsidR="00510EA8">
        <w:rPr>
          <w:rFonts w:asciiTheme="minorHAnsi" w:hAnsiTheme="minorHAnsi" w:cstheme="minorHAnsi"/>
        </w:rPr>
        <w:t>,</w:t>
      </w:r>
      <w:r w:rsidR="00510EA8" w:rsidRPr="00437707">
        <w:rPr>
          <w:rFonts w:asciiTheme="minorHAnsi" w:hAnsiTheme="minorHAnsi" w:cstheme="minorHAnsi"/>
        </w:rPr>
        <w:t xml:space="preserve"> </w:t>
      </w:r>
      <w:r w:rsidR="00510EA8">
        <w:rPr>
          <w:rFonts w:asciiTheme="minorHAnsi" w:hAnsiTheme="minorHAnsi" w:cstheme="minorHAnsi"/>
        </w:rPr>
        <w:t xml:space="preserve">for example, that a </w:t>
      </w:r>
      <w:r w:rsidR="00510EA8" w:rsidRPr="00437707">
        <w:rPr>
          <w:rFonts w:asciiTheme="minorHAnsi" w:hAnsiTheme="minorHAnsi" w:cstheme="minorHAnsi"/>
        </w:rPr>
        <w:t>financi</w:t>
      </w:r>
      <w:r w:rsidR="00510EA8">
        <w:rPr>
          <w:rFonts w:asciiTheme="minorHAnsi" w:hAnsiTheme="minorHAnsi" w:cstheme="minorHAnsi"/>
        </w:rPr>
        <w:t>al hardship arrangement was entered into</w:t>
      </w:r>
      <w:r w:rsidR="00510EA8" w:rsidRPr="00437707">
        <w:rPr>
          <w:rFonts w:asciiTheme="minorHAnsi" w:hAnsiTheme="minorHAnsi" w:cstheme="minorHAnsi"/>
        </w:rPr>
        <w:t xml:space="preserve">. </w:t>
      </w:r>
      <w:r w:rsidR="00510EA8">
        <w:rPr>
          <w:rFonts w:asciiTheme="minorHAnsi" w:hAnsiTheme="minorHAnsi" w:cstheme="minorHAnsi"/>
        </w:rPr>
        <w:t xml:space="preserve">From the ACCC’s perspective, it </w:t>
      </w:r>
      <w:r w:rsidR="00510EA8" w:rsidRPr="00437707">
        <w:rPr>
          <w:rFonts w:asciiTheme="minorHAnsi" w:hAnsiTheme="minorHAnsi" w:cstheme="minorHAnsi"/>
        </w:rPr>
        <w:t xml:space="preserve">is better for all parties if arrangements </w:t>
      </w:r>
      <w:r w:rsidR="00510EA8">
        <w:rPr>
          <w:rFonts w:asciiTheme="minorHAnsi" w:hAnsiTheme="minorHAnsi" w:cstheme="minorHAnsi"/>
        </w:rPr>
        <w:t xml:space="preserve">of this nature </w:t>
      </w:r>
      <w:r w:rsidR="00510EA8" w:rsidRPr="00437707">
        <w:rPr>
          <w:rFonts w:asciiTheme="minorHAnsi" w:hAnsiTheme="minorHAnsi" w:cstheme="minorHAnsi"/>
        </w:rPr>
        <w:t xml:space="preserve">are evidenced in writing. </w:t>
      </w:r>
      <w:r w:rsidR="00510EA8">
        <w:rPr>
          <w:rFonts w:asciiTheme="minorHAnsi" w:hAnsiTheme="minorHAnsi" w:cstheme="minorHAnsi"/>
        </w:rPr>
        <w:t>In addition i</w:t>
      </w:r>
      <w:r w:rsidR="00510EA8" w:rsidRPr="000D4DEA">
        <w:rPr>
          <w:rFonts w:asciiTheme="minorHAnsi" w:hAnsiTheme="minorHAnsi" w:cstheme="minorHAnsi"/>
        </w:rPr>
        <w:t xml:space="preserve">t is not clear how the proposed change achieves the aim of reducing regulatory burden. This example illustrates the need for exercising caution when </w:t>
      </w:r>
      <w:r w:rsidR="00510EA8">
        <w:rPr>
          <w:rFonts w:asciiTheme="minorHAnsi" w:hAnsiTheme="minorHAnsi" w:cstheme="minorHAnsi"/>
        </w:rPr>
        <w:t>applying a blanket rule, like removing prescribed modes of communication, from the TCP Code</w:t>
      </w:r>
      <w:r w:rsidR="00510EA8" w:rsidRPr="000D4DEA">
        <w:rPr>
          <w:rFonts w:asciiTheme="minorHAnsi" w:hAnsiTheme="minorHAnsi" w:cstheme="minorHAnsi"/>
        </w:rPr>
        <w:t>.</w:t>
      </w:r>
    </w:p>
    <w:p w:rsidR="00F6463B" w:rsidRDefault="002C7EB8" w:rsidP="005A0300">
      <w:pPr>
        <w:rPr>
          <w:rFonts w:asciiTheme="minorHAnsi" w:hAnsiTheme="minorHAnsi" w:cstheme="minorHAnsi"/>
        </w:rPr>
      </w:pPr>
      <w:r>
        <w:rPr>
          <w:rFonts w:asciiTheme="minorHAnsi" w:hAnsiTheme="minorHAnsi" w:cstheme="minorHAnsi"/>
        </w:rPr>
        <w:t xml:space="preserve">The ACCC considers that the regulatory rules about credit and debt management contained in the TCP Code should be maintained given the potential for </w:t>
      </w:r>
      <w:r w:rsidR="008B4DDB">
        <w:rPr>
          <w:rFonts w:asciiTheme="minorHAnsi" w:hAnsiTheme="minorHAnsi" w:cstheme="minorHAnsi"/>
        </w:rPr>
        <w:t xml:space="preserve">considerable </w:t>
      </w:r>
      <w:r>
        <w:rPr>
          <w:rFonts w:asciiTheme="minorHAnsi" w:hAnsiTheme="minorHAnsi" w:cstheme="minorHAnsi"/>
        </w:rPr>
        <w:t>consumer harm in this area.</w:t>
      </w:r>
    </w:p>
    <w:p w:rsidR="00F6463B" w:rsidRDefault="00F6463B">
      <w:pPr>
        <w:spacing w:before="0" w:after="200" w:line="276" w:lineRule="auto"/>
        <w:rPr>
          <w:rFonts w:asciiTheme="minorHAnsi" w:hAnsiTheme="minorHAnsi" w:cstheme="minorHAnsi"/>
        </w:rPr>
      </w:pPr>
      <w:r>
        <w:rPr>
          <w:rFonts w:asciiTheme="minorHAnsi" w:hAnsiTheme="minorHAnsi" w:cstheme="minorHAnsi"/>
        </w:rPr>
        <w:br w:type="page"/>
      </w:r>
    </w:p>
    <w:p w:rsidR="00B349F8" w:rsidRPr="006E4EF1" w:rsidRDefault="00B349F8" w:rsidP="006E4EF1">
      <w:pPr>
        <w:pStyle w:val="Headingnumbered11"/>
      </w:pPr>
      <w:r w:rsidRPr="006E4EF1">
        <w:lastRenderedPageBreak/>
        <w:t>Chapter 7 – Changing Suppliers</w:t>
      </w:r>
    </w:p>
    <w:p w:rsidR="00A43146" w:rsidRDefault="00A43146" w:rsidP="00A43146">
      <w:pPr>
        <w:rPr>
          <w:rFonts w:asciiTheme="minorHAnsi" w:hAnsiTheme="minorHAnsi" w:cstheme="minorHAnsi"/>
        </w:rPr>
      </w:pPr>
      <w:r>
        <w:rPr>
          <w:rFonts w:asciiTheme="minorHAnsi" w:hAnsiTheme="minorHAnsi" w:cstheme="minorHAnsi"/>
        </w:rPr>
        <w:t>Chapter 7 of the TCP Code contains consumer rights and supplier obligations when changing suppliers or transferring a consumer’s services following the sale or reorganisation of a service provider’s business.</w:t>
      </w:r>
    </w:p>
    <w:p w:rsidR="00A43146" w:rsidRPr="006E4EF1" w:rsidRDefault="00A43146" w:rsidP="006E4EF1">
      <w:pPr>
        <w:pStyle w:val="Heading4"/>
      </w:pPr>
      <w:r w:rsidRPr="006E4EF1">
        <w:t>ACCC’s views</w:t>
      </w:r>
    </w:p>
    <w:p w:rsidR="00B349F8" w:rsidRDefault="003056A9" w:rsidP="008D4355">
      <w:pPr>
        <w:rPr>
          <w:rFonts w:asciiTheme="minorHAnsi" w:hAnsiTheme="minorHAnsi" w:cstheme="minorHAnsi"/>
        </w:rPr>
      </w:pPr>
      <w:r>
        <w:rPr>
          <w:rFonts w:asciiTheme="minorHAnsi" w:hAnsiTheme="minorHAnsi" w:cstheme="minorHAnsi"/>
        </w:rPr>
        <w:t>Issues around customer consent and the transfer of customers between suppliers continue to be a significant source of complaint to the ACCC.</w:t>
      </w:r>
      <w:r w:rsidR="008D14A6">
        <w:rPr>
          <w:rFonts w:asciiTheme="minorHAnsi" w:hAnsiTheme="minorHAnsi" w:cstheme="minorHAnsi"/>
        </w:rPr>
        <w:t xml:space="preserve"> </w:t>
      </w:r>
      <w:r>
        <w:rPr>
          <w:rFonts w:asciiTheme="minorHAnsi" w:hAnsiTheme="minorHAnsi" w:cstheme="minorHAnsi"/>
        </w:rPr>
        <w:t xml:space="preserve">The ACCC considers that </w:t>
      </w:r>
      <w:r w:rsidR="000F4536">
        <w:rPr>
          <w:rFonts w:asciiTheme="minorHAnsi" w:hAnsiTheme="minorHAnsi" w:cstheme="minorHAnsi"/>
        </w:rPr>
        <w:t xml:space="preserve">having regulatory </w:t>
      </w:r>
      <w:r w:rsidR="00080B06">
        <w:rPr>
          <w:rFonts w:asciiTheme="minorHAnsi" w:hAnsiTheme="minorHAnsi" w:cstheme="minorHAnsi"/>
        </w:rPr>
        <w:t>rules about</w:t>
      </w:r>
      <w:r>
        <w:rPr>
          <w:rFonts w:asciiTheme="minorHAnsi" w:hAnsiTheme="minorHAnsi" w:cstheme="minorHAnsi"/>
        </w:rPr>
        <w:t xml:space="preserve"> obtaining consent and what constitutes consent </w:t>
      </w:r>
      <w:r w:rsidR="000F4536">
        <w:rPr>
          <w:rFonts w:asciiTheme="minorHAnsi" w:hAnsiTheme="minorHAnsi" w:cstheme="minorHAnsi"/>
        </w:rPr>
        <w:t xml:space="preserve">is </w:t>
      </w:r>
      <w:r>
        <w:rPr>
          <w:rFonts w:asciiTheme="minorHAnsi" w:hAnsiTheme="minorHAnsi" w:cstheme="minorHAnsi"/>
        </w:rPr>
        <w:t xml:space="preserve">important for both industry and consumers. Removal of these provisions would </w:t>
      </w:r>
      <w:r w:rsidR="000F4536">
        <w:rPr>
          <w:rFonts w:asciiTheme="minorHAnsi" w:hAnsiTheme="minorHAnsi" w:cstheme="minorHAnsi"/>
        </w:rPr>
        <w:t>appear to go beyond the stated aim of maintaining consumer protections</w:t>
      </w:r>
      <w:r>
        <w:rPr>
          <w:rFonts w:asciiTheme="minorHAnsi" w:hAnsiTheme="minorHAnsi" w:cstheme="minorHAnsi"/>
        </w:rPr>
        <w:t xml:space="preserve">. </w:t>
      </w:r>
    </w:p>
    <w:p w:rsidR="00C10965" w:rsidRDefault="00C10965" w:rsidP="00C10965">
      <w:pPr>
        <w:rPr>
          <w:rFonts w:asciiTheme="minorHAnsi" w:hAnsiTheme="minorHAnsi" w:cstheme="minorHAnsi"/>
        </w:rPr>
      </w:pPr>
      <w:r>
        <w:rPr>
          <w:rFonts w:asciiTheme="minorHAnsi" w:hAnsiTheme="minorHAnsi" w:cstheme="minorHAnsi"/>
        </w:rPr>
        <w:t>By way of example, one of the proposals is that the rules which set out what constitutes consent when a transfer between suppliers is effected should be deleted. It is proposed that the rule is already covered by the ACL and other legislation regarding unconscionable and contract law.</w:t>
      </w:r>
    </w:p>
    <w:p w:rsidR="0022004B" w:rsidRDefault="000F4536" w:rsidP="008D4355">
      <w:pPr>
        <w:rPr>
          <w:rFonts w:asciiTheme="minorHAnsi" w:hAnsiTheme="minorHAnsi" w:cstheme="minorHAnsi"/>
        </w:rPr>
      </w:pPr>
      <w:r>
        <w:rPr>
          <w:rFonts w:asciiTheme="minorHAnsi" w:hAnsiTheme="minorHAnsi" w:cstheme="minorHAnsi"/>
        </w:rPr>
        <w:t xml:space="preserve">While it is beyond the scope of this review, experience to date suggests that the existing rules and protocols around transferring consumer services, especially in the context of company failure, are probably inadequate </w:t>
      </w:r>
      <w:r w:rsidR="008B4DDB">
        <w:rPr>
          <w:rFonts w:asciiTheme="minorHAnsi" w:hAnsiTheme="minorHAnsi" w:cstheme="minorHAnsi"/>
        </w:rPr>
        <w:t xml:space="preserve">or ineffective </w:t>
      </w:r>
      <w:r>
        <w:rPr>
          <w:rFonts w:asciiTheme="minorHAnsi" w:hAnsiTheme="minorHAnsi" w:cstheme="minorHAnsi"/>
        </w:rPr>
        <w:t>and in need of a broader revision</w:t>
      </w:r>
      <w:r w:rsidR="003A6861">
        <w:rPr>
          <w:rFonts w:asciiTheme="minorHAnsi" w:hAnsiTheme="minorHAnsi" w:cstheme="minorHAnsi"/>
        </w:rPr>
        <w:t xml:space="preserve"> rather than removal</w:t>
      </w:r>
      <w:r>
        <w:rPr>
          <w:rFonts w:asciiTheme="minorHAnsi" w:hAnsiTheme="minorHAnsi" w:cstheme="minorHAnsi"/>
        </w:rPr>
        <w:t>.</w:t>
      </w:r>
    </w:p>
    <w:p w:rsidR="00A56CDF" w:rsidRPr="008838E1" w:rsidRDefault="00A56CDF" w:rsidP="00A56CDF">
      <w:pPr>
        <w:pStyle w:val="Headingnumbered11"/>
      </w:pPr>
      <w:r w:rsidRPr="008838E1">
        <w:t>Chapter 8 – Complaints handling</w:t>
      </w:r>
    </w:p>
    <w:p w:rsidR="00192E8E" w:rsidRPr="008838E1" w:rsidRDefault="00A56CDF" w:rsidP="008D4355">
      <w:pPr>
        <w:rPr>
          <w:rFonts w:asciiTheme="minorHAnsi" w:hAnsiTheme="minorHAnsi" w:cstheme="minorHAnsi"/>
        </w:rPr>
      </w:pPr>
      <w:r w:rsidRPr="008838E1">
        <w:rPr>
          <w:rFonts w:asciiTheme="minorHAnsi" w:hAnsiTheme="minorHAnsi" w:cstheme="minorHAnsi"/>
        </w:rPr>
        <w:t xml:space="preserve">Among the changes proposed to this Chapter is the removal of the requirement that </w:t>
      </w:r>
      <w:r w:rsidR="00192E8E" w:rsidRPr="008838E1">
        <w:rPr>
          <w:rFonts w:asciiTheme="minorHAnsi" w:hAnsiTheme="minorHAnsi" w:cstheme="minorHAnsi"/>
        </w:rPr>
        <w:t>a supplier must</w:t>
      </w:r>
      <w:r w:rsidR="00300AC9" w:rsidRPr="008838E1">
        <w:rPr>
          <w:rFonts w:asciiTheme="minorHAnsi" w:hAnsiTheme="minorHAnsi" w:cstheme="minorHAnsi"/>
        </w:rPr>
        <w:t xml:space="preserve"> formally monitor and report on compliance with their complaint handling process</w:t>
      </w:r>
      <w:r w:rsidR="00192E8E" w:rsidRPr="008838E1">
        <w:rPr>
          <w:rFonts w:asciiTheme="minorHAnsi" w:hAnsiTheme="minorHAnsi" w:cstheme="minorHAnsi"/>
        </w:rPr>
        <w:t>:</w:t>
      </w:r>
    </w:p>
    <w:p w:rsidR="00F323B6" w:rsidRPr="008838E1" w:rsidRDefault="00F323B6" w:rsidP="00B47957">
      <w:pPr>
        <w:pStyle w:val="ListParagraph"/>
        <w:numPr>
          <w:ilvl w:val="0"/>
          <w:numId w:val="43"/>
        </w:numPr>
        <w:rPr>
          <w:rFonts w:asciiTheme="minorHAnsi" w:hAnsiTheme="minorHAnsi" w:cstheme="minorHAnsi"/>
        </w:rPr>
      </w:pPr>
      <w:r w:rsidRPr="008838E1">
        <w:rPr>
          <w:rFonts w:asciiTheme="minorHAnsi" w:hAnsiTheme="minorHAnsi" w:cstheme="minorHAnsi"/>
        </w:rPr>
        <w:t>at least annually to the Chief Executive Officer (or equivalent) regarding their compliance with their Complaint handling process and opportunities for improvement; and</w:t>
      </w:r>
    </w:p>
    <w:p w:rsidR="00192E8E" w:rsidRPr="008838E1" w:rsidRDefault="00F323B6" w:rsidP="00B47957">
      <w:pPr>
        <w:pStyle w:val="ListParagraph"/>
        <w:numPr>
          <w:ilvl w:val="0"/>
          <w:numId w:val="43"/>
        </w:numPr>
        <w:rPr>
          <w:rFonts w:asciiTheme="minorHAnsi" w:hAnsiTheme="minorHAnsi" w:cstheme="minorHAnsi"/>
        </w:rPr>
      </w:pPr>
      <w:r w:rsidRPr="008838E1">
        <w:rPr>
          <w:rFonts w:asciiTheme="minorHAnsi" w:hAnsiTheme="minorHAnsi" w:cstheme="minorHAnsi"/>
        </w:rPr>
        <w:t xml:space="preserve">on a quarterly basis to the Supplier’s senior management regarding the matters set out in this chapter </w:t>
      </w:r>
      <w:r w:rsidR="00192E8E" w:rsidRPr="008838E1">
        <w:rPr>
          <w:rFonts w:asciiTheme="minorHAnsi" w:hAnsiTheme="minorHAnsi" w:cstheme="minorHAnsi"/>
        </w:rPr>
        <w:t>(</w:t>
      </w:r>
      <w:r w:rsidR="004112EE">
        <w:rPr>
          <w:rFonts w:asciiTheme="minorHAnsi" w:hAnsiTheme="minorHAnsi" w:cstheme="minorHAnsi"/>
        </w:rPr>
        <w:t>R</w:t>
      </w:r>
      <w:r w:rsidR="00192E8E" w:rsidRPr="008838E1">
        <w:rPr>
          <w:rFonts w:asciiTheme="minorHAnsi" w:hAnsiTheme="minorHAnsi" w:cstheme="minorHAnsi"/>
        </w:rPr>
        <w:t>ule 8.1.1(d))</w:t>
      </w:r>
    </w:p>
    <w:p w:rsidR="00A56CDF" w:rsidRDefault="00F323B6" w:rsidP="008D4355">
      <w:pPr>
        <w:rPr>
          <w:rFonts w:asciiTheme="minorHAnsi" w:hAnsiTheme="minorHAnsi" w:cstheme="minorHAnsi"/>
        </w:rPr>
      </w:pPr>
      <w:r w:rsidRPr="008838E1">
        <w:rPr>
          <w:rFonts w:asciiTheme="minorHAnsi" w:hAnsiTheme="minorHAnsi" w:cstheme="minorHAnsi"/>
        </w:rPr>
        <w:t xml:space="preserve">In the ACCC’s view the rules requiring formal monitoring and reporting of complaints handling processes should be retained. </w:t>
      </w:r>
      <w:r w:rsidR="00A56CDF" w:rsidRPr="008838E1">
        <w:rPr>
          <w:rFonts w:asciiTheme="minorHAnsi" w:hAnsiTheme="minorHAnsi" w:cstheme="minorHAnsi"/>
        </w:rPr>
        <w:t>This is a core requirement for effective complaint handling schemes</w:t>
      </w:r>
      <w:r w:rsidRPr="008838E1">
        <w:rPr>
          <w:rFonts w:asciiTheme="minorHAnsi" w:hAnsiTheme="minorHAnsi" w:cstheme="minorHAnsi"/>
        </w:rPr>
        <w:t xml:space="preserve"> and provides an important opportunity for suppliers to reflect on opportunities for improvement</w:t>
      </w:r>
      <w:r w:rsidR="00A56CDF" w:rsidRPr="008838E1">
        <w:rPr>
          <w:rFonts w:asciiTheme="minorHAnsi" w:hAnsiTheme="minorHAnsi" w:cstheme="minorHAnsi"/>
        </w:rPr>
        <w:t>.</w:t>
      </w:r>
    </w:p>
    <w:p w:rsidR="00834D4E" w:rsidRDefault="00834D4E" w:rsidP="00834D4E">
      <w:pPr>
        <w:pStyle w:val="Heading1"/>
        <w:keepNext w:val="0"/>
        <w:keepLines w:val="0"/>
        <w:numPr>
          <w:ilvl w:val="0"/>
          <w:numId w:val="1"/>
        </w:numPr>
        <w:spacing w:before="520"/>
        <w:ind w:left="432" w:hanging="432"/>
        <w:contextualSpacing/>
      </w:pPr>
      <w:bookmarkStart w:id="6" w:name="_Toc401768918"/>
      <w:r>
        <w:t>Consequential changes to other Codes</w:t>
      </w:r>
      <w:bookmarkEnd w:id="6"/>
    </w:p>
    <w:p w:rsidR="004B7B06" w:rsidRPr="004B7B06" w:rsidRDefault="004B7B06" w:rsidP="004B7B06">
      <w:pPr>
        <w:rPr>
          <w:rFonts w:ascii="Calibri" w:hAnsi="Calibri" w:cs="Calibri"/>
        </w:rPr>
      </w:pPr>
      <w:bookmarkStart w:id="7" w:name="_Toc401768919"/>
      <w:r w:rsidRPr="004B7B06">
        <w:rPr>
          <w:rFonts w:ascii="Calibri" w:hAnsi="Calibri" w:cs="Calibri"/>
        </w:rPr>
        <w:t xml:space="preserve">In addition to </w:t>
      </w:r>
      <w:r w:rsidR="00A5302C">
        <w:rPr>
          <w:rFonts w:ascii="Calibri" w:hAnsi="Calibri" w:cs="Calibri"/>
        </w:rPr>
        <w:t>amendments to the TCP C</w:t>
      </w:r>
      <w:r w:rsidR="005246B4">
        <w:rPr>
          <w:rFonts w:ascii="Calibri" w:hAnsi="Calibri" w:cs="Calibri"/>
        </w:rPr>
        <w:t xml:space="preserve">ode, </w:t>
      </w:r>
      <w:r w:rsidRPr="004B7B06">
        <w:rPr>
          <w:rFonts w:ascii="Calibri" w:hAnsi="Calibri" w:cs="Calibri"/>
        </w:rPr>
        <w:t>Communications Alliance proposes amendments to a package of related industry codes. While complementary to the TCP</w:t>
      </w:r>
      <w:r w:rsidR="00A5302C">
        <w:rPr>
          <w:rFonts w:ascii="Calibri" w:hAnsi="Calibri" w:cs="Calibri"/>
        </w:rPr>
        <w:t xml:space="preserve"> Code</w:t>
      </w:r>
      <w:r w:rsidRPr="004B7B06">
        <w:rPr>
          <w:rFonts w:ascii="Calibri" w:hAnsi="Calibri" w:cs="Calibri"/>
        </w:rPr>
        <w:t xml:space="preserve">, these codes deal with processes identified as requiring specific interaction between consumers and </w:t>
      </w:r>
      <w:r w:rsidR="00775325">
        <w:rPr>
          <w:rFonts w:ascii="Calibri" w:hAnsi="Calibri" w:cs="Calibri"/>
        </w:rPr>
        <w:t xml:space="preserve">carriage </w:t>
      </w:r>
      <w:r w:rsidRPr="004B7B06">
        <w:rPr>
          <w:rFonts w:ascii="Calibri" w:hAnsi="Calibri" w:cs="Calibri"/>
        </w:rPr>
        <w:t>service providers</w:t>
      </w:r>
      <w:r w:rsidR="00775325">
        <w:rPr>
          <w:rFonts w:ascii="Calibri" w:hAnsi="Calibri" w:cs="Calibri"/>
        </w:rPr>
        <w:t xml:space="preserve"> (CSPs)</w:t>
      </w:r>
      <w:r w:rsidRPr="004B7B06">
        <w:rPr>
          <w:rFonts w:ascii="Calibri" w:hAnsi="Calibri" w:cs="Calibri"/>
        </w:rPr>
        <w:t xml:space="preserve"> and therefore embody a number of guarantees for the protection of consumers’ rights.</w:t>
      </w:r>
    </w:p>
    <w:p w:rsidR="004B7B06" w:rsidRPr="004B7B06" w:rsidRDefault="004B7B06" w:rsidP="004B7B06">
      <w:pPr>
        <w:rPr>
          <w:rFonts w:ascii="Calibri" w:hAnsi="Calibri" w:cs="Calibri"/>
        </w:rPr>
      </w:pPr>
      <w:r w:rsidRPr="004B7B06">
        <w:rPr>
          <w:rFonts w:ascii="Calibri" w:hAnsi="Calibri" w:cs="Calibri"/>
        </w:rPr>
        <w:t xml:space="preserve">While supportive of the removal of unnecessary regulation, the ACCC notes that several of the amendments proposed exceed the elimination of duplicated or out-dated provisions. The ACCC considers that if implemented, these amendments would hinder existing consumer protection by removing or diluting </w:t>
      </w:r>
      <w:r w:rsidR="00775325">
        <w:rPr>
          <w:rFonts w:ascii="Calibri" w:hAnsi="Calibri" w:cs="Calibri"/>
        </w:rPr>
        <w:t xml:space="preserve">CSPs’ </w:t>
      </w:r>
      <w:r w:rsidRPr="004B7B06">
        <w:rPr>
          <w:rFonts w:ascii="Calibri" w:hAnsi="Calibri" w:cs="Calibri"/>
        </w:rPr>
        <w:t>obligations in relation to consumers.</w:t>
      </w:r>
    </w:p>
    <w:p w:rsidR="004B7B06" w:rsidRPr="004B7B06" w:rsidRDefault="004B7B06" w:rsidP="004B7B06">
      <w:pPr>
        <w:rPr>
          <w:rFonts w:ascii="Calibri" w:hAnsi="Calibri" w:cs="Calibri"/>
        </w:rPr>
      </w:pPr>
      <w:r w:rsidRPr="004B7B06">
        <w:rPr>
          <w:rFonts w:ascii="Calibri" w:hAnsi="Calibri" w:cs="Calibri"/>
        </w:rPr>
        <w:t>In particular, the ACCC notes that a number of proposed amendments remove</w:t>
      </w:r>
      <w:r w:rsidR="00775325">
        <w:rPr>
          <w:rFonts w:ascii="Calibri" w:hAnsi="Calibri" w:cs="Calibri"/>
        </w:rPr>
        <w:t xml:space="preserve"> CSPs’</w:t>
      </w:r>
      <w:r w:rsidRPr="004B7B06">
        <w:rPr>
          <w:rFonts w:ascii="Calibri" w:hAnsi="Calibri" w:cs="Calibri"/>
        </w:rPr>
        <w:t xml:space="preserve"> responsibilities established in Operation Codes with the intention that those provisions be encompassed in an </w:t>
      </w:r>
      <w:r w:rsidR="00A5302C">
        <w:rPr>
          <w:rFonts w:ascii="Calibri" w:hAnsi="Calibri" w:cs="Calibri"/>
        </w:rPr>
        <w:t xml:space="preserve">industry </w:t>
      </w:r>
      <w:r w:rsidRPr="004B7B06">
        <w:rPr>
          <w:rFonts w:ascii="Calibri" w:hAnsi="Calibri" w:cs="Calibri"/>
        </w:rPr>
        <w:t xml:space="preserve">guideline. </w:t>
      </w:r>
    </w:p>
    <w:p w:rsidR="004B7B06" w:rsidRPr="004B7B06" w:rsidRDefault="004B7B06" w:rsidP="004B7B06">
      <w:pPr>
        <w:rPr>
          <w:rFonts w:ascii="Calibri" w:hAnsi="Calibri" w:cs="Calibri"/>
        </w:rPr>
      </w:pPr>
      <w:r w:rsidRPr="004B7B06">
        <w:rPr>
          <w:rFonts w:ascii="Calibri" w:hAnsi="Calibri" w:cs="Calibri"/>
        </w:rPr>
        <w:lastRenderedPageBreak/>
        <w:t>The ACCC notes that while all CSPs in Australia are required to comply w</w:t>
      </w:r>
      <w:r w:rsidR="004112EE">
        <w:rPr>
          <w:rFonts w:ascii="Calibri" w:hAnsi="Calibri" w:cs="Calibri"/>
        </w:rPr>
        <w:t>ith the c</w:t>
      </w:r>
      <w:r w:rsidRPr="004B7B06">
        <w:rPr>
          <w:rFonts w:ascii="Calibri" w:hAnsi="Calibri" w:cs="Calibri"/>
        </w:rPr>
        <w:t>ode</w:t>
      </w:r>
      <w:r w:rsidR="004112EE">
        <w:rPr>
          <w:rFonts w:ascii="Calibri" w:hAnsi="Calibri" w:cs="Calibri"/>
        </w:rPr>
        <w:t>s</w:t>
      </w:r>
      <w:r w:rsidRPr="004B7B06">
        <w:rPr>
          <w:rFonts w:ascii="Calibri" w:hAnsi="Calibri" w:cs="Calibri"/>
        </w:rPr>
        <w:t>, and the ACMA retain</w:t>
      </w:r>
      <w:r w:rsidR="004112EE">
        <w:rPr>
          <w:rFonts w:ascii="Calibri" w:hAnsi="Calibri" w:cs="Calibri"/>
        </w:rPr>
        <w:t>s</w:t>
      </w:r>
      <w:r w:rsidRPr="004B7B06">
        <w:rPr>
          <w:rFonts w:ascii="Calibri" w:hAnsi="Calibri" w:cs="Calibri"/>
        </w:rPr>
        <w:t xml:space="preserve"> </w:t>
      </w:r>
      <w:r w:rsidR="004112EE">
        <w:rPr>
          <w:rFonts w:ascii="Calibri" w:hAnsi="Calibri" w:cs="Calibri"/>
        </w:rPr>
        <w:t>the power</w:t>
      </w:r>
      <w:r w:rsidRPr="004B7B06">
        <w:rPr>
          <w:rFonts w:ascii="Calibri" w:hAnsi="Calibri" w:cs="Calibri"/>
        </w:rPr>
        <w:t xml:space="preserve"> to enforce compliance, the inclusion of these provisions in a guideline provide</w:t>
      </w:r>
      <w:r w:rsidR="004112EE">
        <w:rPr>
          <w:rFonts w:ascii="Calibri" w:hAnsi="Calibri" w:cs="Calibri"/>
        </w:rPr>
        <w:t>s</w:t>
      </w:r>
      <w:r w:rsidRPr="004B7B06">
        <w:rPr>
          <w:rFonts w:ascii="Calibri" w:hAnsi="Calibri" w:cs="Calibri"/>
        </w:rPr>
        <w:t xml:space="preserve"> CSPs with discretion to comply according to the options that best suit their circumstances. </w:t>
      </w:r>
    </w:p>
    <w:p w:rsidR="004B7B06" w:rsidRPr="004B7B06" w:rsidRDefault="004B7B06" w:rsidP="004B7B06">
      <w:pPr>
        <w:rPr>
          <w:rFonts w:ascii="Calibri" w:hAnsi="Calibri" w:cs="Calibri"/>
        </w:rPr>
      </w:pPr>
      <w:r w:rsidRPr="004B7B06">
        <w:rPr>
          <w:rFonts w:ascii="Calibri" w:hAnsi="Calibri" w:cs="Calibri"/>
        </w:rPr>
        <w:t xml:space="preserve">Additionally, a number of proposed amendments involve altering the existing wording of clauses across the package of codes, softening the prescription of CSPs’ duties or narrowing the circumstances under which these obligations would be </w:t>
      </w:r>
      <w:r w:rsidR="004942AE">
        <w:rPr>
          <w:rFonts w:ascii="Calibri" w:hAnsi="Calibri" w:cs="Calibri"/>
        </w:rPr>
        <w:t>applicable</w:t>
      </w:r>
      <w:r w:rsidRPr="004B7B06">
        <w:rPr>
          <w:rFonts w:ascii="Calibri" w:hAnsi="Calibri" w:cs="Calibri"/>
        </w:rPr>
        <w:t xml:space="preserve">. </w:t>
      </w:r>
    </w:p>
    <w:p w:rsidR="004B7B06" w:rsidRPr="004B7B06" w:rsidRDefault="005246B4" w:rsidP="004B7B06">
      <w:pPr>
        <w:rPr>
          <w:rFonts w:ascii="Calibri" w:hAnsi="Calibri" w:cs="Calibri"/>
        </w:rPr>
      </w:pPr>
      <w:r>
        <w:rPr>
          <w:rFonts w:ascii="Calibri" w:hAnsi="Calibri" w:cs="Calibri"/>
        </w:rPr>
        <w:t>The ACCC is of the view</w:t>
      </w:r>
      <w:r w:rsidR="004B7B06" w:rsidRPr="004B7B06">
        <w:rPr>
          <w:rFonts w:ascii="Calibri" w:hAnsi="Calibri" w:cs="Calibri"/>
        </w:rPr>
        <w:t xml:space="preserve"> that any amendment that removes or dilutes CSPs obligations in relation to </w:t>
      </w:r>
      <w:r w:rsidR="00B525DD" w:rsidRPr="004B7B06">
        <w:rPr>
          <w:rFonts w:ascii="Calibri" w:hAnsi="Calibri" w:cs="Calibri"/>
        </w:rPr>
        <w:t>consumers</w:t>
      </w:r>
      <w:r w:rsidR="004B7B06" w:rsidRPr="004B7B06">
        <w:rPr>
          <w:rFonts w:ascii="Calibri" w:hAnsi="Calibri" w:cs="Calibri"/>
        </w:rPr>
        <w:t xml:space="preserve"> has the effect of lessening pre-existing consumer rights</w:t>
      </w:r>
      <w:r w:rsidR="00BE3192">
        <w:rPr>
          <w:rFonts w:ascii="Calibri" w:hAnsi="Calibri" w:cs="Calibri"/>
        </w:rPr>
        <w:t xml:space="preserve"> and should not be implemented</w:t>
      </w:r>
      <w:r w:rsidR="004B7B06" w:rsidRPr="004B7B06">
        <w:rPr>
          <w:rFonts w:ascii="Calibri" w:hAnsi="Calibri" w:cs="Calibri"/>
        </w:rPr>
        <w:t>.</w:t>
      </w:r>
    </w:p>
    <w:p w:rsidR="00CF5A0E" w:rsidRPr="00FC10D9" w:rsidRDefault="00CF5A0E" w:rsidP="006132DF">
      <w:pPr>
        <w:pStyle w:val="Heading1"/>
        <w:keepNext w:val="0"/>
        <w:keepLines w:val="0"/>
        <w:numPr>
          <w:ilvl w:val="0"/>
          <w:numId w:val="1"/>
        </w:numPr>
        <w:spacing w:before="520"/>
        <w:ind w:left="432" w:hanging="432"/>
        <w:contextualSpacing/>
      </w:pPr>
      <w:r>
        <w:t>Conclusion</w:t>
      </w:r>
      <w:bookmarkEnd w:id="7"/>
    </w:p>
    <w:p w:rsidR="008C4DD9" w:rsidRPr="008C4DD9" w:rsidRDefault="008C4DD9" w:rsidP="008C4DD9">
      <w:pPr>
        <w:rPr>
          <w:rFonts w:asciiTheme="minorHAnsi" w:hAnsiTheme="minorHAnsi" w:cstheme="minorHAnsi"/>
        </w:rPr>
      </w:pPr>
      <w:r w:rsidRPr="008C4DD9">
        <w:rPr>
          <w:rFonts w:asciiTheme="minorHAnsi" w:hAnsiTheme="minorHAnsi" w:cstheme="minorHAnsi"/>
        </w:rPr>
        <w:t>The ACCC notes that the TCP Code came into effect in September 2012, with some rules coming into force from September 2013, and in some cases 24 months later, in September 2014.</w:t>
      </w:r>
    </w:p>
    <w:p w:rsidR="008C4DD9" w:rsidRPr="008C4DD9" w:rsidRDefault="008C4DD9" w:rsidP="008C4DD9">
      <w:pPr>
        <w:rPr>
          <w:rFonts w:asciiTheme="minorHAnsi" w:hAnsiTheme="minorHAnsi" w:cstheme="minorHAnsi"/>
        </w:rPr>
      </w:pPr>
      <w:r>
        <w:rPr>
          <w:rFonts w:asciiTheme="minorHAnsi" w:hAnsiTheme="minorHAnsi" w:cstheme="minorHAnsi"/>
        </w:rPr>
        <w:t xml:space="preserve">A </w:t>
      </w:r>
      <w:r w:rsidRPr="008C4DD9">
        <w:rPr>
          <w:rFonts w:asciiTheme="minorHAnsi" w:hAnsiTheme="minorHAnsi" w:cstheme="minorHAnsi"/>
        </w:rPr>
        <w:t>review of Chapter 9 (Code Compliance and monitoring) is scheduled to occur in March 2015 and a full review of the TCP Code is scheduled to occur in 2017.</w:t>
      </w:r>
    </w:p>
    <w:p w:rsidR="008C4DD9" w:rsidRPr="008C4DD9" w:rsidRDefault="008C4DD9" w:rsidP="008C4DD9">
      <w:pPr>
        <w:rPr>
          <w:rFonts w:asciiTheme="minorHAnsi" w:hAnsiTheme="minorHAnsi" w:cstheme="minorHAnsi"/>
        </w:rPr>
      </w:pPr>
      <w:r w:rsidRPr="008C4DD9">
        <w:rPr>
          <w:rFonts w:asciiTheme="minorHAnsi" w:hAnsiTheme="minorHAnsi" w:cstheme="minorHAnsi"/>
        </w:rPr>
        <w:t>The ACCC submits that a full compliance assessment should be allowed to take place as part of the scheduled full review of the Code in 2017. By this time the Code would have been in full operation for over two years and all stakeholders will have the benefit of accumulated compliance and complaints data, so that we can engage in an informed and principled assessment of the performance of the Code and whether its objectives have been met.</w:t>
      </w:r>
    </w:p>
    <w:p w:rsidR="009D6778" w:rsidRDefault="008C4DD9" w:rsidP="00A34AC6">
      <w:pPr>
        <w:rPr>
          <w:rFonts w:asciiTheme="minorHAnsi" w:hAnsiTheme="minorHAnsi" w:cstheme="minorHAnsi"/>
        </w:rPr>
      </w:pPr>
      <w:r w:rsidRPr="008C4DD9">
        <w:rPr>
          <w:rFonts w:asciiTheme="minorHAnsi" w:hAnsiTheme="minorHAnsi" w:cstheme="minorHAnsi"/>
        </w:rPr>
        <w:t xml:space="preserve">The ACCC acknowledges the critical importance of assessing the ongoing efficiency of regulation. In the ACCC’s view </w:t>
      </w:r>
      <w:r w:rsidR="0066361F">
        <w:rPr>
          <w:rFonts w:asciiTheme="minorHAnsi" w:hAnsiTheme="minorHAnsi" w:cstheme="minorHAnsi"/>
        </w:rPr>
        <w:t xml:space="preserve">however some of the measures proposed </w:t>
      </w:r>
      <w:r w:rsidR="00991DFB">
        <w:rPr>
          <w:rFonts w:asciiTheme="minorHAnsi" w:hAnsiTheme="minorHAnsi" w:cstheme="minorHAnsi"/>
        </w:rPr>
        <w:t>diverge from</w:t>
      </w:r>
      <w:r w:rsidR="0066361F">
        <w:rPr>
          <w:rFonts w:asciiTheme="minorHAnsi" w:hAnsiTheme="minorHAnsi" w:cstheme="minorHAnsi"/>
        </w:rPr>
        <w:t xml:space="preserve"> the stated aim of maintaining consumer protections</w:t>
      </w:r>
      <w:r w:rsidR="00BE3192">
        <w:rPr>
          <w:rFonts w:asciiTheme="minorHAnsi" w:hAnsiTheme="minorHAnsi" w:cstheme="minorHAnsi"/>
        </w:rPr>
        <w:t>.</w:t>
      </w:r>
    </w:p>
    <w:p w:rsidR="00356002" w:rsidRDefault="0066361F" w:rsidP="00A34AC6">
      <w:pPr>
        <w:rPr>
          <w:rFonts w:asciiTheme="minorHAnsi" w:hAnsiTheme="minorHAnsi" w:cstheme="minorHAnsi"/>
        </w:rPr>
      </w:pPr>
      <w:r>
        <w:rPr>
          <w:rFonts w:asciiTheme="minorHAnsi" w:hAnsiTheme="minorHAnsi" w:cstheme="minorHAnsi"/>
        </w:rPr>
        <w:t xml:space="preserve">The ACCC looks forward to </w:t>
      </w:r>
      <w:r w:rsidR="008C4DD9" w:rsidRPr="008C4DD9">
        <w:rPr>
          <w:rFonts w:asciiTheme="minorHAnsi" w:hAnsiTheme="minorHAnsi" w:cstheme="minorHAnsi"/>
        </w:rPr>
        <w:t>the 2017 scheduled review to discuss whether the Code needs to be rebalanced, to account for the burden on the regulated community as against the inherent public value in having rules which promote a fair and competitive telecommunications industry.</w:t>
      </w: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p w:rsidR="001D7AA8" w:rsidRDefault="001D7AA8" w:rsidP="00A34AC6">
      <w:pPr>
        <w:rPr>
          <w:rFonts w:asciiTheme="minorHAnsi" w:hAnsiTheme="minorHAnsi" w:cstheme="minorHAnsi"/>
        </w:rPr>
      </w:pPr>
    </w:p>
    <w:sectPr w:rsidR="001D7AA8" w:rsidSect="00641A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ED" w:rsidRDefault="00516CED" w:rsidP="0014471F">
      <w:pPr>
        <w:spacing w:before="0"/>
      </w:pPr>
      <w:r>
        <w:separator/>
      </w:r>
    </w:p>
  </w:endnote>
  <w:endnote w:type="continuationSeparator" w:id="0">
    <w:p w:rsidR="00516CED" w:rsidRDefault="00516CED" w:rsidP="001447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ED" w:rsidRDefault="00516CED">
    <w:pPr>
      <w:pStyle w:val="Footer"/>
    </w:pPr>
  </w:p>
  <w:p w:rsidR="00516CED" w:rsidRDefault="00516CED"/>
  <w:p w:rsidR="00516CED" w:rsidRDefault="00516C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ED" w:rsidRPr="00D525B2" w:rsidRDefault="00516CED" w:rsidP="00A44A96">
    <w:pPr>
      <w:pStyle w:val="Footer"/>
      <w:jc w:val="right"/>
    </w:pPr>
    <w:r>
      <w:t xml:space="preserve">Page </w:t>
    </w:r>
    <w:r w:rsidRPr="00D525B2">
      <w:fldChar w:fldCharType="begin"/>
    </w:r>
    <w:r w:rsidRPr="00D525B2">
      <w:instrText xml:space="preserve"> PAGE </w:instrText>
    </w:r>
    <w:r w:rsidRPr="00D525B2">
      <w:fldChar w:fldCharType="separate"/>
    </w:r>
    <w:r w:rsidR="001477A3">
      <w:rPr>
        <w:noProof/>
      </w:rPr>
      <w:t>12</w:t>
    </w:r>
    <w:r w:rsidRPr="00D525B2">
      <w:fldChar w:fldCharType="end"/>
    </w:r>
    <w:r w:rsidRPr="00D525B2">
      <w:t xml:space="preserve"> of </w:t>
    </w:r>
    <w:fldSimple w:instr=" NUMPAGES  ">
      <w:r w:rsidR="001477A3">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A3" w:rsidRDefault="0014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ED" w:rsidRDefault="00516CED" w:rsidP="0014471F">
      <w:pPr>
        <w:spacing w:before="0"/>
      </w:pPr>
      <w:r>
        <w:separator/>
      </w:r>
    </w:p>
  </w:footnote>
  <w:footnote w:type="continuationSeparator" w:id="0">
    <w:p w:rsidR="00516CED" w:rsidRDefault="00516CED" w:rsidP="0014471F">
      <w:pPr>
        <w:spacing w:before="0"/>
      </w:pPr>
      <w:r>
        <w:continuationSeparator/>
      </w:r>
    </w:p>
  </w:footnote>
  <w:footnote w:id="1">
    <w:p w:rsidR="00AB1536" w:rsidRDefault="00AB1536">
      <w:pPr>
        <w:pStyle w:val="FootnoteText"/>
      </w:pPr>
      <w:r>
        <w:rPr>
          <w:rStyle w:val="FootnoteReference"/>
        </w:rPr>
        <w:footnoteRef/>
      </w:r>
      <w:r>
        <w:t xml:space="preserve"> Siopis J, </w:t>
      </w:r>
      <w:r w:rsidRPr="00F35DBE">
        <w:rPr>
          <w:i/>
        </w:rPr>
        <w:t>ACCC v Boost Tel Ltd</w:t>
      </w:r>
      <w:r>
        <w:t xml:space="preserve"> [2010] FCA 701, para 115.</w:t>
      </w:r>
    </w:p>
  </w:footnote>
  <w:footnote w:id="2">
    <w:p w:rsidR="00FA3573" w:rsidRDefault="00FA3573">
      <w:pPr>
        <w:pStyle w:val="FootnoteText"/>
      </w:pPr>
      <w:r>
        <w:rPr>
          <w:rStyle w:val="FootnoteReference"/>
        </w:rPr>
        <w:footnoteRef/>
      </w:r>
      <w:r>
        <w:t xml:space="preserve"> </w:t>
      </w:r>
      <w:r w:rsidR="00796355">
        <w:t>Implementation of the TCP Code rules was staggered, with some rules coming into effect</w:t>
      </w:r>
      <w:r w:rsidR="00BC5528">
        <w:t xml:space="preserve"> in March 2013</w:t>
      </w:r>
      <w:r w:rsidR="00066424">
        <w:t xml:space="preserve"> (such as critical information summaries)</w:t>
      </w:r>
      <w:r w:rsidR="00F60359">
        <w:t xml:space="preserve">, </w:t>
      </w:r>
      <w:r w:rsidR="00BC5528">
        <w:t>September 2013</w:t>
      </w:r>
      <w:r w:rsidR="00F60359">
        <w:t xml:space="preserve"> </w:t>
      </w:r>
      <w:r w:rsidR="00066424">
        <w:t xml:space="preserve">(such as spend management alerts for data) </w:t>
      </w:r>
      <w:r w:rsidR="00F60359">
        <w:t xml:space="preserve">or September 2014 </w:t>
      </w:r>
      <w:r w:rsidR="00B24D7F">
        <w:t xml:space="preserve">(in </w:t>
      </w:r>
      <w:r w:rsidR="00F60359">
        <w:t xml:space="preserve">the case </w:t>
      </w:r>
      <w:r w:rsidR="00B24D7F">
        <w:t xml:space="preserve">of </w:t>
      </w:r>
      <w:r w:rsidR="00F60359">
        <w:t xml:space="preserve">the spend management alerts for </w:t>
      </w:r>
      <w:r w:rsidR="00066424">
        <w:t>SMS/voice for small</w:t>
      </w:r>
      <w:r w:rsidR="00F60359">
        <w:t xml:space="preserve"> suppliers</w:t>
      </w:r>
      <w:r w:rsidR="00B24D7F">
        <w:t>)</w:t>
      </w:r>
      <w:r w:rsidR="00F60359">
        <w:t>.</w:t>
      </w:r>
    </w:p>
  </w:footnote>
  <w:footnote w:id="3">
    <w:p w:rsidR="004B7B06" w:rsidRDefault="004B7B06" w:rsidP="004B7B06">
      <w:pPr>
        <w:pStyle w:val="FootnoteText"/>
      </w:pPr>
      <w:r>
        <w:rPr>
          <w:rStyle w:val="FootnoteReference"/>
        </w:rPr>
        <w:footnoteRef/>
      </w:r>
      <w:r>
        <w:t xml:space="preserve"> ACCC</w:t>
      </w:r>
      <w:r w:rsidR="00E6722E">
        <w:t>,</w:t>
      </w:r>
      <w:r w:rsidRPr="00E6722E">
        <w:rPr>
          <w:i/>
        </w:rPr>
        <w:t xml:space="preserve"> Compliance and Enforcement Policy</w:t>
      </w:r>
      <w:r w:rsidR="00E6722E">
        <w:rPr>
          <w:i/>
        </w:rPr>
        <w:t xml:space="preserve"> </w:t>
      </w:r>
      <w:r w:rsidR="00E6722E" w:rsidRPr="00E6722E">
        <w:t>See:</w:t>
      </w:r>
      <w:r w:rsidR="00E6722E">
        <w:t xml:space="preserve"> </w:t>
      </w:r>
      <w:hyperlink r:id="rId1" w:history="1">
        <w:r w:rsidR="00E6722E" w:rsidRPr="00BD4AF5">
          <w:rPr>
            <w:rStyle w:val="Hyperlink"/>
            <w:rFonts w:asciiTheme="minorHAnsi" w:hAnsiTheme="minorHAnsi"/>
            <w:sz w:val="20"/>
          </w:rPr>
          <w:t>https://www.accc.gov.au/about-us/australian-competition-consumer-commission/compliance-enforcement-policy</w:t>
        </w:r>
      </w:hyperlink>
      <w:r w:rsidR="00E6722E">
        <w:t xml:space="preserve"> </w:t>
      </w:r>
    </w:p>
  </w:footnote>
  <w:footnote w:id="4">
    <w:p w:rsidR="00785B55" w:rsidRDefault="00785B55" w:rsidP="006F4860">
      <w:pPr>
        <w:pStyle w:val="FootnoteText"/>
      </w:pPr>
      <w:r>
        <w:rPr>
          <w:rStyle w:val="FootnoteReference"/>
        </w:rPr>
        <w:footnoteRef/>
      </w:r>
      <w:r>
        <w:t xml:space="preserve"> </w:t>
      </w:r>
      <w:r w:rsidR="00F77890">
        <w:t>For example,</w:t>
      </w:r>
      <w:r w:rsidR="00F77890" w:rsidRPr="001761DB">
        <w:rPr>
          <w:i/>
        </w:rPr>
        <w:t xml:space="preserve"> </w:t>
      </w:r>
      <w:r w:rsidRPr="001761DB">
        <w:rPr>
          <w:i/>
        </w:rPr>
        <w:t>ACCC v Telstra Corporation Ltd</w:t>
      </w:r>
      <w:r>
        <w:t xml:space="preserve"> [2004] FCA 987 and </w:t>
      </w:r>
      <w:r w:rsidRPr="001761DB">
        <w:rPr>
          <w:i/>
        </w:rPr>
        <w:t>ACCC v SingTel Optus</w:t>
      </w:r>
      <w:r w:rsidR="001761DB" w:rsidRPr="001761DB">
        <w:rPr>
          <w:i/>
        </w:rPr>
        <w:t xml:space="preserve"> Pty Ltd</w:t>
      </w:r>
      <w:r w:rsidR="001761DB">
        <w:t xml:space="preserve"> [2010] FCA 1177</w:t>
      </w:r>
      <w:r w:rsidR="006F4860">
        <w:t xml:space="preserve">, </w:t>
      </w:r>
      <w:r w:rsidR="006F4860" w:rsidRPr="006F4860">
        <w:rPr>
          <w:i/>
        </w:rPr>
        <w:t xml:space="preserve">ACCC v TPG Internet Pty Ltd </w:t>
      </w:r>
      <w:r w:rsidR="006F4860" w:rsidRPr="006F4860">
        <w:t>[2013] 304 ALR 186</w:t>
      </w:r>
      <w:r w:rsidR="006F4860">
        <w:t>.</w:t>
      </w:r>
    </w:p>
  </w:footnote>
  <w:footnote w:id="5">
    <w:p w:rsidR="009A27FD" w:rsidRDefault="009A27FD" w:rsidP="009A27FD">
      <w:pPr>
        <w:pStyle w:val="FootnoteText"/>
      </w:pPr>
      <w:r>
        <w:rPr>
          <w:rStyle w:val="FootnoteReference"/>
        </w:rPr>
        <w:footnoteRef/>
      </w:r>
      <w:r>
        <w:t xml:space="preserve"> ASIC Regulatory Guide 183: </w:t>
      </w:r>
      <w:r w:rsidRPr="009A27FD">
        <w:rPr>
          <w:i/>
        </w:rPr>
        <w:t>Approval of financial services sector codes of conduct</w:t>
      </w:r>
      <w:r>
        <w:t>.</w:t>
      </w:r>
    </w:p>
  </w:footnote>
  <w:footnote w:id="6">
    <w:p w:rsidR="004E577C" w:rsidRDefault="004E577C" w:rsidP="004E577C">
      <w:pPr>
        <w:pStyle w:val="FootnoteText"/>
      </w:pPr>
      <w:r>
        <w:rPr>
          <w:rStyle w:val="FootnoteReference"/>
        </w:rPr>
        <w:footnoteRef/>
      </w:r>
      <w:r>
        <w:t xml:space="preserve"> Communications Alliance, </w:t>
      </w:r>
      <w:r w:rsidRPr="00E6433C">
        <w:rPr>
          <w:i/>
        </w:rPr>
        <w:t>Regulatory Reform of Customer Information Obligations</w:t>
      </w:r>
      <w:r>
        <w:rPr>
          <w:i/>
        </w:rPr>
        <w:t>:</w:t>
      </w:r>
      <w:r w:rsidRPr="00E6433C">
        <w:rPr>
          <w:i/>
        </w:rPr>
        <w:t xml:space="preserve"> Customer Information Provision Policy Framework</w:t>
      </w:r>
      <w:r>
        <w:t xml:space="preserve">, May 2014, pp.2-3. See: </w:t>
      </w:r>
      <w:hyperlink r:id="rId2" w:history="1">
        <w:r w:rsidRPr="00BD4AF5">
          <w:rPr>
            <w:rStyle w:val="Hyperlink"/>
            <w:rFonts w:asciiTheme="minorHAnsi" w:hAnsiTheme="minorHAnsi"/>
            <w:sz w:val="20"/>
          </w:rPr>
          <w:t>http://www.commsalliance.com.au/__data/assets/pdf_file/0007/44539/Customer-Information-Obligations-Framework-Final.pdf</w:t>
        </w:r>
      </w:hyperlink>
      <w:r>
        <w:t xml:space="preserve"> </w:t>
      </w:r>
    </w:p>
  </w:footnote>
  <w:footnote w:id="7">
    <w:p w:rsidR="004E577C" w:rsidRDefault="004E577C" w:rsidP="004E577C">
      <w:pPr>
        <w:pStyle w:val="FootnoteText"/>
      </w:pPr>
      <w:r>
        <w:rPr>
          <w:rStyle w:val="FootnoteReference"/>
        </w:rPr>
        <w:footnoteRef/>
      </w:r>
      <w:r>
        <w:t xml:space="preserve"> Communications Alliance, </w:t>
      </w:r>
      <w:r w:rsidRPr="00E6433C">
        <w:rPr>
          <w:i/>
        </w:rPr>
        <w:t>Regulatory Reform of Customer Information Obligations</w:t>
      </w:r>
      <w:r>
        <w:rPr>
          <w:i/>
        </w:rPr>
        <w:t>:</w:t>
      </w:r>
      <w:r w:rsidRPr="00E6433C">
        <w:rPr>
          <w:i/>
        </w:rPr>
        <w:t xml:space="preserve"> Customer Information Provision Policy Framework</w:t>
      </w:r>
      <w:r>
        <w:t xml:space="preserve">, May 2014, p.2. See: </w:t>
      </w:r>
      <w:hyperlink r:id="rId3" w:history="1">
        <w:r w:rsidRPr="00BD4AF5">
          <w:rPr>
            <w:rStyle w:val="Hyperlink"/>
            <w:rFonts w:asciiTheme="minorHAnsi" w:hAnsiTheme="minorHAnsi"/>
            <w:sz w:val="20"/>
          </w:rPr>
          <w:t>http://www.commsalliance.com.au/__data/assets/pdf_file/0007/44539/Customer-Information-Obligations-Framework-Final.pdf</w:t>
        </w:r>
      </w:hyperlink>
      <w:r>
        <w:t xml:space="preserve"> </w:t>
      </w:r>
    </w:p>
  </w:footnote>
  <w:footnote w:id="8">
    <w:p w:rsidR="00EE0C9B" w:rsidRDefault="00EE0C9B" w:rsidP="00EE0C9B">
      <w:pPr>
        <w:pStyle w:val="FootnoteText"/>
      </w:pPr>
      <w:r>
        <w:rPr>
          <w:rStyle w:val="FootnoteReference"/>
        </w:rPr>
        <w:footnoteRef/>
      </w:r>
      <w:r>
        <w:t xml:space="preserve"> ACCC Report: Telecommunications competitive safeguards for 2012 – 13. </w:t>
      </w:r>
      <w:r w:rsidRPr="00555030">
        <w:t>https://www.accc.gov.au/system/files/ACCC%20Telecommunications%20reports%202011-12.pdf</w:t>
      </w:r>
    </w:p>
  </w:footnote>
  <w:footnote w:id="9">
    <w:p w:rsidR="005A31AA" w:rsidRDefault="005A31AA">
      <w:pPr>
        <w:pStyle w:val="FootnoteText"/>
      </w:pPr>
      <w:r>
        <w:rPr>
          <w:rStyle w:val="FootnoteReference"/>
        </w:rPr>
        <w:footnoteRef/>
      </w:r>
      <w:r>
        <w:t xml:space="preserve"> </w:t>
      </w:r>
      <w:r w:rsidRPr="005A31AA">
        <w:t>http://www.choice.com.au/reviews-and-tests/electronics/phones-and-mobile-devices/mobile-phones/capped-mobile-phones-plans.aspx</w:t>
      </w:r>
    </w:p>
  </w:footnote>
  <w:footnote w:id="10">
    <w:p w:rsidR="00A03032" w:rsidRDefault="00A03032">
      <w:pPr>
        <w:pStyle w:val="FootnoteText"/>
      </w:pPr>
      <w:r>
        <w:rPr>
          <w:rStyle w:val="FootnoteReference"/>
        </w:rPr>
        <w:footnoteRef/>
      </w:r>
      <w:r>
        <w:t xml:space="preserve"> </w:t>
      </w:r>
      <w:hyperlink r:id="rId4" w:history="1">
        <w:r w:rsidRPr="00BD4AF5">
          <w:rPr>
            <w:rStyle w:val="Hyperlink"/>
            <w:rFonts w:asciiTheme="minorHAnsi" w:hAnsiTheme="minorHAnsi"/>
            <w:sz w:val="20"/>
          </w:rPr>
          <w:t>http://www.accc.gov.au/media-release/court-finds-excite-mobile-acted-unconscionably</w:t>
        </w:r>
      </w:hyperlink>
      <w:r>
        <w:t xml:space="preserve"> </w:t>
      </w:r>
    </w:p>
  </w:footnote>
  <w:footnote w:id="11">
    <w:p w:rsidR="00921A19" w:rsidRDefault="00921A19">
      <w:pPr>
        <w:pStyle w:val="FootnoteText"/>
      </w:pPr>
      <w:r>
        <w:rPr>
          <w:rStyle w:val="FootnoteReference"/>
        </w:rPr>
        <w:footnoteRef/>
      </w:r>
      <w:r>
        <w:t xml:space="preserve"> See: </w:t>
      </w:r>
      <w:hyperlink r:id="rId5" w:history="1">
        <w:r w:rsidRPr="00131A8F">
          <w:rPr>
            <w:rStyle w:val="Hyperlink"/>
            <w:rFonts w:asciiTheme="minorHAnsi" w:hAnsiTheme="minorHAnsi"/>
            <w:sz w:val="20"/>
          </w:rPr>
          <w:t>http://www.accc.gov.au/media-release/accc-and-asic-revise-guidelines-for-businesses-and-consumers-about-debt-collection-activities</w:t>
        </w:r>
      </w:hyperlink>
      <w:r>
        <w:t xml:space="preserve"> </w:t>
      </w:r>
    </w:p>
    <w:p w:rsidR="009D459B" w:rsidRPr="009D459B" w:rsidRDefault="001477A3" w:rsidP="009D459B">
      <w:pPr>
        <w:pStyle w:val="FootnoteText"/>
      </w:pPr>
      <w:hyperlink r:id="rId6" w:history="1">
        <w:r w:rsidR="009D459B" w:rsidRPr="009D459B">
          <w:rPr>
            <w:rStyle w:val="Hyperlink"/>
            <w:rFonts w:asciiTheme="minorHAnsi" w:hAnsiTheme="minorHAnsi"/>
            <w:sz w:val="20"/>
          </w:rPr>
          <w:t>https://www.accc.gov.au/system/files/Business%20snapshot%20Don%27t%20take%20advantage%20.pdf</w:t>
        </w:r>
      </w:hyperlink>
      <w:r w:rsidR="009D459B" w:rsidRPr="009D459B">
        <w:t xml:space="preserve"> </w:t>
      </w:r>
    </w:p>
    <w:p w:rsidR="009D459B" w:rsidRDefault="009D45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ED" w:rsidRDefault="00516CED">
    <w:pPr>
      <w:pStyle w:val="Header"/>
    </w:pPr>
  </w:p>
  <w:p w:rsidR="00516CED" w:rsidRDefault="00516CED"/>
  <w:p w:rsidR="00516CED" w:rsidRDefault="00516C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A3" w:rsidRDefault="00147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A3" w:rsidRDefault="0014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1">
    <w:nsid w:val="FFFFFF80"/>
    <w:multiLevelType w:val="singleLevel"/>
    <w:tmpl w:val="1E0E4EC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4">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8A6C38"/>
    <w:multiLevelType w:val="hybridMultilevel"/>
    <w:tmpl w:val="C7D4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3D703A"/>
    <w:multiLevelType w:val="hybridMultilevel"/>
    <w:tmpl w:val="E43A00A0"/>
    <w:lvl w:ilvl="0" w:tplc="B87C24C6">
      <w:start w:val="1"/>
      <w:numFmt w:val="decimal"/>
      <w:pStyle w:val="NormalNumbered5"/>
      <w:lvlText w:val="5.%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351AE5"/>
    <w:multiLevelType w:val="multilevel"/>
    <w:tmpl w:val="3A10FFF8"/>
    <w:lvl w:ilvl="0">
      <w:start w:val="1"/>
      <w:numFmt w:val="decimal"/>
      <w:lvlText w:val="%1"/>
      <w:lvlJc w:val="left"/>
      <w:pPr>
        <w:tabs>
          <w:tab w:val="num" w:pos="567"/>
        </w:tabs>
        <w:ind w:left="567" w:hanging="567"/>
      </w:pPr>
      <w:rPr>
        <w:rFonts w:ascii="Century Gothic" w:hAnsi="Century Gothic" w:cs="Times New Roman" w:hint="default"/>
        <w:b/>
        <w:i w:val="0"/>
        <w:caps w:val="0"/>
        <w:strike w:val="0"/>
        <w:dstrike w:val="0"/>
        <w:vanish w:val="0"/>
        <w:color w:val="000000"/>
        <w:sz w:val="28"/>
        <w:szCs w:val="28"/>
        <w:vertAlign w:val="baseline"/>
      </w:rPr>
    </w:lvl>
    <w:lvl w:ilvl="1">
      <w:start w:val="1"/>
      <w:numFmt w:val="decimal"/>
      <w:lvlText w:val="%1.%2"/>
      <w:lvlJc w:val="left"/>
      <w:pPr>
        <w:tabs>
          <w:tab w:val="num" w:pos="1418"/>
        </w:tabs>
        <w:ind w:left="1418" w:hanging="851"/>
      </w:pPr>
      <w:rPr>
        <w:rFonts w:ascii="Century Gothic" w:hAnsi="Century Gothic" w:cs="Times New Roman" w:hint="default"/>
        <w:b/>
        <w:i w:val="0"/>
        <w:caps w:val="0"/>
        <w:strike w:val="0"/>
        <w:dstrike w:val="0"/>
        <w:vanish w:val="0"/>
        <w:color w:val="000000"/>
        <w:sz w:val="24"/>
        <w:szCs w:val="24"/>
        <w:vertAlign w:val="baseline"/>
      </w:rPr>
    </w:lvl>
    <w:lvl w:ilvl="2">
      <w:start w:val="1"/>
      <w:numFmt w:val="decimal"/>
      <w:lvlText w:val="%1.%2.%3"/>
      <w:lvlJc w:val="left"/>
      <w:pPr>
        <w:tabs>
          <w:tab w:val="num" w:pos="2268"/>
        </w:tabs>
        <w:ind w:left="2268" w:hanging="850"/>
      </w:pPr>
      <w:rPr>
        <w:rFonts w:ascii="Century Gothic" w:hAnsi="Century Gothic" w:cs="Times New Roman" w:hint="default"/>
        <w:b w:val="0"/>
        <w:i w:val="0"/>
        <w:caps w:val="0"/>
        <w:strike w:val="0"/>
        <w:dstrike w:val="0"/>
        <w:vanish w:val="0"/>
        <w:color w:val="000000"/>
        <w:sz w:val="20"/>
        <w:szCs w:val="20"/>
        <w:vertAlign w:val="baseline"/>
      </w:rPr>
    </w:lvl>
    <w:lvl w:ilvl="3">
      <w:start w:val="1"/>
      <w:numFmt w:val="decimal"/>
      <w:lvlText w:val="%1.%2.%3.%4"/>
      <w:lvlJc w:val="left"/>
      <w:pPr>
        <w:tabs>
          <w:tab w:val="num" w:pos="3119"/>
        </w:tabs>
        <w:ind w:left="3119" w:hanging="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3402"/>
        </w:tabs>
        <w:ind w:left="3402"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1.%2.%3.%4.%5.%6"/>
      <w:lvlJc w:val="left"/>
      <w:pPr>
        <w:tabs>
          <w:tab w:val="num" w:pos="4536"/>
        </w:tabs>
        <w:ind w:left="4536"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33E73B6"/>
    <w:multiLevelType w:val="hybridMultilevel"/>
    <w:tmpl w:val="BEE61D6A"/>
    <w:lvl w:ilvl="0" w:tplc="0C090001">
      <w:start w:val="1"/>
      <w:numFmt w:val="bullet"/>
      <w:pStyle w:val="Keypoints"/>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95F1534"/>
    <w:multiLevelType w:val="hybridMultilevel"/>
    <w:tmpl w:val="A66C0998"/>
    <w:lvl w:ilvl="0" w:tplc="6B00522C">
      <w:start w:val="1"/>
      <w:numFmt w:val="bullet"/>
      <w:pStyle w:val="Bullets"/>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19B737F8"/>
    <w:multiLevelType w:val="hybridMultilevel"/>
    <w:tmpl w:val="91608BB2"/>
    <w:lvl w:ilvl="0" w:tplc="AC54BDC0">
      <w:start w:val="1"/>
      <w:numFmt w:val="decimal"/>
      <w:lvlText w:val="%1."/>
      <w:lvlJc w:val="left"/>
      <w:pPr>
        <w:ind w:left="360" w:hanging="360"/>
      </w:pPr>
      <w:rPr>
        <w:rFonts w:hint="default"/>
      </w:rPr>
    </w:lvl>
    <w:lvl w:ilvl="1" w:tplc="78CCB394">
      <w:start w:val="1"/>
      <w:numFmt w:val="decimal"/>
      <w:lvlText w:val="%2.1"/>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0355AD4"/>
    <w:multiLevelType w:val="hybridMultilevel"/>
    <w:tmpl w:val="7FC2D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1B7F61"/>
    <w:multiLevelType w:val="hybridMultilevel"/>
    <w:tmpl w:val="720A8DC6"/>
    <w:lvl w:ilvl="0" w:tplc="6C3CC1E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A5960D5"/>
    <w:multiLevelType w:val="hybridMultilevel"/>
    <w:tmpl w:val="2166995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nsid w:val="2E454E57"/>
    <w:multiLevelType w:val="hybridMultilevel"/>
    <w:tmpl w:val="430A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74525"/>
    <w:multiLevelType w:val="hybridMultilevel"/>
    <w:tmpl w:val="9C56FA30"/>
    <w:lvl w:ilvl="0" w:tplc="A08A60B6">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D843470"/>
    <w:multiLevelType w:val="hybridMultilevel"/>
    <w:tmpl w:val="EAECF95E"/>
    <w:lvl w:ilvl="0" w:tplc="2892F268">
      <w:start w:val="1"/>
      <w:numFmt w:val="bullet"/>
      <w:pStyle w:val="Listspaced"/>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0">
    <w:nsid w:val="46C368A9"/>
    <w:multiLevelType w:val="hybridMultilevel"/>
    <w:tmpl w:val="E5B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BE174F"/>
    <w:multiLevelType w:val="hybridMultilevel"/>
    <w:tmpl w:val="D9FE6EAE"/>
    <w:lvl w:ilvl="0" w:tplc="4DF298CE">
      <w:start w:val="1"/>
      <w:numFmt w:val="lowerLetter"/>
      <w:lvlText w:val="(%1)"/>
      <w:lvlJc w:val="left"/>
      <w:pPr>
        <w:tabs>
          <w:tab w:val="num" w:pos="4107"/>
        </w:tabs>
        <w:ind w:left="4107" w:hanging="1839"/>
      </w:pPr>
      <w:rPr>
        <w:rFonts w:ascii="Century Gothic" w:hAnsi="Century Gothic" w:cs="Times New Roman" w:hint="default"/>
        <w:b w:val="0"/>
        <w:i w:val="0"/>
        <w:caps w:val="0"/>
        <w:strike w:val="0"/>
        <w:dstrike w:val="0"/>
        <w:vanish w:val="0"/>
        <w:color w:val="000000"/>
        <w:sz w:val="20"/>
        <w:szCs w:val="20"/>
        <w:vertAlign w:val="baseline"/>
      </w:rPr>
    </w:lvl>
    <w:lvl w:ilvl="1" w:tplc="86AA91A2">
      <w:start w:val="1"/>
      <w:numFmt w:val="lowerLetter"/>
      <w:lvlText w:val="%2."/>
      <w:lvlJc w:val="left"/>
      <w:pPr>
        <w:tabs>
          <w:tab w:val="num" w:pos="2858"/>
        </w:tabs>
        <w:ind w:left="2858" w:hanging="360"/>
      </w:pPr>
      <w:rPr>
        <w:rFonts w:cs="Times New Roman"/>
      </w:rPr>
    </w:lvl>
    <w:lvl w:ilvl="2" w:tplc="5F2C9D64">
      <w:start w:val="1"/>
      <w:numFmt w:val="lowerLetter"/>
      <w:lvlText w:val="(%3)"/>
      <w:lvlJc w:val="left"/>
      <w:pPr>
        <w:tabs>
          <w:tab w:val="num" w:pos="4107"/>
        </w:tabs>
        <w:ind w:left="4107" w:hanging="709"/>
      </w:pPr>
      <w:rPr>
        <w:rFonts w:ascii="Century Gothic" w:hAnsi="Century Gothic" w:cs="Times New Roman" w:hint="default"/>
        <w:b w:val="0"/>
        <w:i w:val="0"/>
        <w:caps w:val="0"/>
        <w:strike w:val="0"/>
        <w:dstrike w:val="0"/>
        <w:vanish w:val="0"/>
        <w:color w:val="000000"/>
        <w:sz w:val="20"/>
        <w:szCs w:val="20"/>
        <w:vertAlign w:val="baseline"/>
      </w:rPr>
    </w:lvl>
    <w:lvl w:ilvl="3" w:tplc="7820E2B0" w:tentative="1">
      <w:start w:val="1"/>
      <w:numFmt w:val="decimal"/>
      <w:lvlText w:val="%4."/>
      <w:lvlJc w:val="left"/>
      <w:pPr>
        <w:tabs>
          <w:tab w:val="num" w:pos="4298"/>
        </w:tabs>
        <w:ind w:left="4298" w:hanging="360"/>
      </w:pPr>
      <w:rPr>
        <w:rFonts w:cs="Times New Roman"/>
      </w:rPr>
    </w:lvl>
    <w:lvl w:ilvl="4" w:tplc="3D1CC0C4" w:tentative="1">
      <w:start w:val="1"/>
      <w:numFmt w:val="lowerLetter"/>
      <w:lvlText w:val="%5."/>
      <w:lvlJc w:val="left"/>
      <w:pPr>
        <w:tabs>
          <w:tab w:val="num" w:pos="5018"/>
        </w:tabs>
        <w:ind w:left="5018" w:hanging="360"/>
      </w:pPr>
      <w:rPr>
        <w:rFonts w:cs="Times New Roman"/>
      </w:rPr>
    </w:lvl>
    <w:lvl w:ilvl="5" w:tplc="AB601FA0" w:tentative="1">
      <w:start w:val="1"/>
      <w:numFmt w:val="lowerRoman"/>
      <w:lvlText w:val="%6."/>
      <w:lvlJc w:val="right"/>
      <w:pPr>
        <w:tabs>
          <w:tab w:val="num" w:pos="5738"/>
        </w:tabs>
        <w:ind w:left="5738" w:hanging="180"/>
      </w:pPr>
      <w:rPr>
        <w:rFonts w:cs="Times New Roman"/>
      </w:rPr>
    </w:lvl>
    <w:lvl w:ilvl="6" w:tplc="A276339A" w:tentative="1">
      <w:start w:val="1"/>
      <w:numFmt w:val="decimal"/>
      <w:lvlText w:val="%7."/>
      <w:lvlJc w:val="left"/>
      <w:pPr>
        <w:tabs>
          <w:tab w:val="num" w:pos="6458"/>
        </w:tabs>
        <w:ind w:left="6458" w:hanging="360"/>
      </w:pPr>
      <w:rPr>
        <w:rFonts w:cs="Times New Roman"/>
      </w:rPr>
    </w:lvl>
    <w:lvl w:ilvl="7" w:tplc="1D7CA192" w:tentative="1">
      <w:start w:val="1"/>
      <w:numFmt w:val="lowerLetter"/>
      <w:lvlText w:val="%8."/>
      <w:lvlJc w:val="left"/>
      <w:pPr>
        <w:tabs>
          <w:tab w:val="num" w:pos="7178"/>
        </w:tabs>
        <w:ind w:left="7178" w:hanging="360"/>
      </w:pPr>
      <w:rPr>
        <w:rFonts w:cs="Times New Roman"/>
      </w:rPr>
    </w:lvl>
    <w:lvl w:ilvl="8" w:tplc="D5F4AF6C" w:tentative="1">
      <w:start w:val="1"/>
      <w:numFmt w:val="lowerRoman"/>
      <w:lvlText w:val="%9."/>
      <w:lvlJc w:val="right"/>
      <w:pPr>
        <w:tabs>
          <w:tab w:val="num" w:pos="7898"/>
        </w:tabs>
        <w:ind w:left="7898" w:hanging="180"/>
      </w:pPr>
      <w:rPr>
        <w:rFonts w:cs="Times New Roman"/>
      </w:rPr>
    </w:lvl>
  </w:abstractNum>
  <w:abstractNum w:abstractNumId="22">
    <w:nsid w:val="4B38675D"/>
    <w:multiLevelType w:val="hybridMultilevel"/>
    <w:tmpl w:val="74FA11FC"/>
    <w:lvl w:ilvl="0" w:tplc="5DB45182">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C27B3F"/>
    <w:multiLevelType w:val="hybridMultilevel"/>
    <w:tmpl w:val="514C3A56"/>
    <w:lvl w:ilvl="0" w:tplc="1B90CD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1FD2B56"/>
    <w:multiLevelType w:val="hybridMultilevel"/>
    <w:tmpl w:val="1924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402504"/>
    <w:multiLevelType w:val="multilevel"/>
    <w:tmpl w:val="22568A78"/>
    <w:lvl w:ilvl="0">
      <w:start w:val="1"/>
      <w:numFmt w:val="lowerLetter"/>
      <w:lvlText w:val="(%1)"/>
      <w:lvlJc w:val="left"/>
      <w:pPr>
        <w:ind w:left="3403" w:hanging="567"/>
      </w:pPr>
      <w:rPr>
        <w:rFonts w:ascii="Century Gothic" w:hAnsi="Century Gothic" w:hint="default"/>
        <w:b w:val="0"/>
        <w:i w:val="0"/>
        <w:color w:val="1F497D" w:themeColor="text2"/>
        <w:sz w:val="20"/>
      </w:rPr>
    </w:lvl>
    <w:lvl w:ilvl="1">
      <w:start w:val="1"/>
      <w:numFmt w:val="lowerRoman"/>
      <w:lvlText w:val="(%2)"/>
      <w:lvlJc w:val="left"/>
      <w:pPr>
        <w:tabs>
          <w:tab w:val="num" w:pos="3969"/>
        </w:tabs>
        <w:ind w:left="3969" w:hanging="567"/>
      </w:pPr>
      <w:rPr>
        <w:rFonts w:ascii="Century Gothic" w:hAnsi="Century Gothic" w:hint="default"/>
        <w:b w:val="0"/>
        <w:i w:val="0"/>
        <w:color w:val="auto"/>
        <w:sz w:val="20"/>
      </w:rPr>
    </w:lvl>
    <w:lvl w:ilvl="2">
      <w:start w:val="1"/>
      <w:numFmt w:val="upperLetter"/>
      <w:lvlText w:val="%3."/>
      <w:lvlJc w:val="left"/>
      <w:pPr>
        <w:ind w:left="4536" w:hanging="567"/>
      </w:pPr>
      <w:rPr>
        <w:rFonts w:ascii="Century Gothic" w:hAnsi="Century Gothic" w:hint="default"/>
        <w:b w:val="0"/>
        <w:i w:val="0"/>
        <w:color w:val="auto"/>
        <w:sz w:val="20"/>
        <w:u w:val="none"/>
      </w:rPr>
    </w:lvl>
    <w:lvl w:ilvl="3">
      <w:start w:val="1"/>
      <w:numFmt w:val="bullet"/>
      <w:lvlText w:val=""/>
      <w:lvlJc w:val="left"/>
      <w:pPr>
        <w:tabs>
          <w:tab w:val="num" w:pos="5103"/>
        </w:tabs>
        <w:ind w:left="5670" w:hanging="567"/>
      </w:pPr>
      <w:rPr>
        <w:rFonts w:ascii="Symbol" w:hAnsi="Symbol" w:hint="default"/>
        <w:b w:val="0"/>
        <w:i w:val="0"/>
        <w:color w:val="auto"/>
        <w:sz w:val="20"/>
      </w:rPr>
    </w:lvl>
    <w:lvl w:ilvl="4">
      <w:start w:val="1"/>
      <w:numFmt w:val="lowerLetter"/>
      <w:lvlText w:val="%5."/>
      <w:lvlJc w:val="left"/>
      <w:pPr>
        <w:ind w:left="6282" w:hanging="567"/>
      </w:pPr>
      <w:rPr>
        <w:rFonts w:hint="default"/>
      </w:rPr>
    </w:lvl>
    <w:lvl w:ilvl="5">
      <w:start w:val="1"/>
      <w:numFmt w:val="lowerRoman"/>
      <w:lvlText w:val="%6."/>
      <w:lvlJc w:val="right"/>
      <w:pPr>
        <w:ind w:left="7002" w:hanging="567"/>
      </w:pPr>
      <w:rPr>
        <w:rFonts w:hint="default"/>
      </w:rPr>
    </w:lvl>
    <w:lvl w:ilvl="6">
      <w:start w:val="1"/>
      <w:numFmt w:val="decimal"/>
      <w:lvlText w:val="%7."/>
      <w:lvlJc w:val="left"/>
      <w:pPr>
        <w:ind w:left="7722" w:hanging="567"/>
      </w:pPr>
      <w:rPr>
        <w:rFonts w:hint="default"/>
      </w:rPr>
    </w:lvl>
    <w:lvl w:ilvl="7">
      <w:start w:val="1"/>
      <w:numFmt w:val="lowerLetter"/>
      <w:lvlText w:val="%8."/>
      <w:lvlJc w:val="left"/>
      <w:pPr>
        <w:ind w:left="8442" w:hanging="567"/>
      </w:pPr>
      <w:rPr>
        <w:rFonts w:hint="default"/>
      </w:rPr>
    </w:lvl>
    <w:lvl w:ilvl="8">
      <w:start w:val="1"/>
      <w:numFmt w:val="lowerRoman"/>
      <w:lvlText w:val="%9."/>
      <w:lvlJc w:val="right"/>
      <w:pPr>
        <w:ind w:left="9162" w:hanging="567"/>
      </w:pPr>
      <w:rPr>
        <w:rFonts w:hint="default"/>
      </w:rPr>
    </w:lvl>
  </w:abstractNum>
  <w:abstractNum w:abstractNumId="27">
    <w:nsid w:val="5F0A5DB3"/>
    <w:multiLevelType w:val="multilevel"/>
    <w:tmpl w:val="6504CFFA"/>
    <w:lvl w:ilvl="0">
      <w:start w:val="4"/>
      <w:numFmt w:val="decimal"/>
      <w:pStyle w:val="Multi-levellist1"/>
      <w:isLgl/>
      <w:lvlText w:val="%1."/>
      <w:lvlJc w:val="left"/>
      <w:pPr>
        <w:tabs>
          <w:tab w:val="num" w:pos="999"/>
        </w:tabs>
        <w:ind w:left="999" w:hanging="567"/>
      </w:pPr>
      <w:rPr>
        <w:rFonts w:hint="default"/>
      </w:rPr>
    </w:lvl>
    <w:lvl w:ilvl="1">
      <w:start w:val="1"/>
      <w:numFmt w:val="decimal"/>
      <w:pStyle w:val="Multi-levellist2"/>
      <w:lvlText w:val="%1.%2."/>
      <w:lvlJc w:val="left"/>
      <w:pPr>
        <w:tabs>
          <w:tab w:val="num" w:pos="999"/>
        </w:tabs>
        <w:ind w:left="999" w:hanging="567"/>
      </w:pPr>
      <w:rPr>
        <w:rFonts w:hint="default"/>
      </w:rPr>
    </w:lvl>
    <w:lvl w:ilvl="2">
      <w:start w:val="1"/>
      <w:numFmt w:val="decimal"/>
      <w:pStyle w:val="Multilevellist3"/>
      <w:lvlText w:val="%1.%2.%3."/>
      <w:lvlJc w:val="left"/>
      <w:pPr>
        <w:tabs>
          <w:tab w:val="num" w:pos="999"/>
        </w:tabs>
        <w:ind w:left="999" w:hanging="567"/>
      </w:pPr>
      <w:rPr>
        <w:rFonts w:hint="default"/>
      </w:rPr>
    </w:lvl>
    <w:lvl w:ilvl="3">
      <w:start w:val="1"/>
      <w:numFmt w:val="decimal"/>
      <w:lvlText w:val="%1.%2.%3.%4."/>
      <w:lvlJc w:val="left"/>
      <w:pPr>
        <w:tabs>
          <w:tab w:val="num" w:pos="999"/>
        </w:tabs>
        <w:ind w:left="999" w:hanging="567"/>
      </w:pPr>
      <w:rPr>
        <w:rFonts w:hint="default"/>
      </w:rPr>
    </w:lvl>
    <w:lvl w:ilvl="4">
      <w:start w:val="1"/>
      <w:numFmt w:val="decimal"/>
      <w:lvlText w:val="%1.%2.%3.%4.%5."/>
      <w:lvlJc w:val="left"/>
      <w:pPr>
        <w:tabs>
          <w:tab w:val="num" w:pos="999"/>
        </w:tabs>
        <w:ind w:left="999" w:hanging="567"/>
      </w:pPr>
      <w:rPr>
        <w:rFonts w:hint="default"/>
      </w:rPr>
    </w:lvl>
    <w:lvl w:ilvl="5">
      <w:start w:val="1"/>
      <w:numFmt w:val="decimal"/>
      <w:lvlText w:val="%1.%2.%3.%4.%5.%6."/>
      <w:lvlJc w:val="left"/>
      <w:pPr>
        <w:tabs>
          <w:tab w:val="num" w:pos="999"/>
        </w:tabs>
        <w:ind w:left="999" w:hanging="567"/>
      </w:pPr>
      <w:rPr>
        <w:rFonts w:hint="default"/>
      </w:rPr>
    </w:lvl>
    <w:lvl w:ilvl="6">
      <w:start w:val="1"/>
      <w:numFmt w:val="decimal"/>
      <w:lvlText w:val="%1.%2.%3.%4.%5.%6.%7."/>
      <w:lvlJc w:val="left"/>
      <w:pPr>
        <w:tabs>
          <w:tab w:val="num" w:pos="999"/>
        </w:tabs>
        <w:ind w:left="999" w:hanging="567"/>
      </w:pPr>
      <w:rPr>
        <w:rFonts w:hint="default"/>
      </w:rPr>
    </w:lvl>
    <w:lvl w:ilvl="7">
      <w:start w:val="1"/>
      <w:numFmt w:val="decimal"/>
      <w:lvlText w:val="%1.%2.%3.%4.%5.%6.%7.%8."/>
      <w:lvlJc w:val="left"/>
      <w:pPr>
        <w:tabs>
          <w:tab w:val="num" w:pos="999"/>
        </w:tabs>
        <w:ind w:left="999" w:hanging="567"/>
      </w:pPr>
      <w:rPr>
        <w:rFonts w:hint="default"/>
      </w:rPr>
    </w:lvl>
    <w:lvl w:ilvl="8">
      <w:start w:val="1"/>
      <w:numFmt w:val="decimal"/>
      <w:lvlText w:val="%1.%2.%3.%4.%5.%6.%7.%8.%9."/>
      <w:lvlJc w:val="left"/>
      <w:pPr>
        <w:tabs>
          <w:tab w:val="num" w:pos="999"/>
        </w:tabs>
        <w:ind w:left="999" w:hanging="567"/>
      </w:pPr>
      <w:rPr>
        <w:rFonts w:hint="default"/>
      </w:rPr>
    </w:lvl>
  </w:abstractNum>
  <w:abstractNum w:abstractNumId="28">
    <w:nsid w:val="66D41A8C"/>
    <w:multiLevelType w:val="singleLevel"/>
    <w:tmpl w:val="4C8647F8"/>
    <w:lvl w:ilvl="0">
      <w:start w:val="1"/>
      <w:numFmt w:val="bullet"/>
      <w:pStyle w:val="TableBullet"/>
      <w:lvlText w:val=""/>
      <w:lvlJc w:val="left"/>
      <w:pPr>
        <w:tabs>
          <w:tab w:val="num" w:pos="360"/>
        </w:tabs>
        <w:ind w:left="357" w:hanging="357"/>
      </w:pPr>
      <w:rPr>
        <w:rFonts w:ascii="Symbol" w:hAnsi="Symbol" w:hint="default"/>
      </w:rPr>
    </w:lvl>
  </w:abstractNum>
  <w:abstractNum w:abstractNumId="29">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0">
    <w:nsid w:val="68711073"/>
    <w:multiLevelType w:val="hybridMultilevel"/>
    <w:tmpl w:val="A79A6B1C"/>
    <w:lvl w:ilvl="0" w:tplc="FFC2814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2EA4E5D"/>
    <w:multiLevelType w:val="hybridMultilevel"/>
    <w:tmpl w:val="FB62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0C6B2D"/>
    <w:multiLevelType w:val="hybridMultilevel"/>
    <w:tmpl w:val="C884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2F7C73"/>
    <w:multiLevelType w:val="hybridMultilevel"/>
    <w:tmpl w:val="24CC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F46616"/>
    <w:multiLevelType w:val="hybridMultilevel"/>
    <w:tmpl w:val="4970D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8"/>
  </w:num>
  <w:num w:numId="5">
    <w:abstractNumId w:val="4"/>
  </w:num>
  <w:num w:numId="6">
    <w:abstractNumId w:val="2"/>
  </w:num>
  <w:num w:numId="7">
    <w:abstractNumId w:val="3"/>
  </w:num>
  <w:num w:numId="8">
    <w:abstractNumId w:val="0"/>
  </w:num>
  <w:num w:numId="9">
    <w:abstractNumId w:val="29"/>
  </w:num>
  <w:num w:numId="10">
    <w:abstractNumId w:val="19"/>
  </w:num>
  <w:num w:numId="11">
    <w:abstractNumId w:val="10"/>
  </w:num>
  <w:num w:numId="12">
    <w:abstractNumId w:val="22"/>
  </w:num>
  <w:num w:numId="13">
    <w:abstractNumId w:val="17"/>
  </w:num>
  <w:num w:numId="14">
    <w:abstractNumId w:val="6"/>
  </w:num>
  <w:num w:numId="15">
    <w:abstractNumId w:val="23"/>
  </w:num>
  <w:num w:numId="16">
    <w:abstractNumId w:val="3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2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14"/>
  </w:num>
  <w:num w:numId="31">
    <w:abstractNumId w:val="32"/>
  </w:num>
  <w:num w:numId="3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12"/>
  </w:num>
  <w:num w:numId="36">
    <w:abstractNumId w:val="34"/>
  </w:num>
  <w:num w:numId="37">
    <w:abstractNumId w:val="20"/>
  </w:num>
  <w:num w:numId="38">
    <w:abstractNumId w:val="13"/>
  </w:num>
  <w:num w:numId="39">
    <w:abstractNumId w:val="16"/>
  </w:num>
  <w:num w:numId="40">
    <w:abstractNumId w:val="31"/>
  </w:num>
  <w:num w:numId="41">
    <w:abstractNumId w:val="2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epolm\MACE - Submission to CA on proposed changes to the TCP Code - 5 Nov 2014.DOCX"/>
  </w:docVars>
  <w:rsids>
    <w:rsidRoot w:val="003869FA"/>
    <w:rsid w:val="000042AE"/>
    <w:rsid w:val="00005367"/>
    <w:rsid w:val="00011995"/>
    <w:rsid w:val="000119A1"/>
    <w:rsid w:val="000140DB"/>
    <w:rsid w:val="00015D25"/>
    <w:rsid w:val="00021202"/>
    <w:rsid w:val="000317DC"/>
    <w:rsid w:val="0003237C"/>
    <w:rsid w:val="0004148F"/>
    <w:rsid w:val="00041A7F"/>
    <w:rsid w:val="000451D3"/>
    <w:rsid w:val="00051593"/>
    <w:rsid w:val="000527C0"/>
    <w:rsid w:val="000541B6"/>
    <w:rsid w:val="000549E4"/>
    <w:rsid w:val="00062698"/>
    <w:rsid w:val="00062EF1"/>
    <w:rsid w:val="0006313D"/>
    <w:rsid w:val="00066424"/>
    <w:rsid w:val="0006693B"/>
    <w:rsid w:val="000669B8"/>
    <w:rsid w:val="00074B30"/>
    <w:rsid w:val="00076A9B"/>
    <w:rsid w:val="00080B06"/>
    <w:rsid w:val="0008530B"/>
    <w:rsid w:val="00086C11"/>
    <w:rsid w:val="00092993"/>
    <w:rsid w:val="0009344E"/>
    <w:rsid w:val="00095424"/>
    <w:rsid w:val="00097C2A"/>
    <w:rsid w:val="000A2551"/>
    <w:rsid w:val="000A2840"/>
    <w:rsid w:val="000B02DD"/>
    <w:rsid w:val="000B4CE8"/>
    <w:rsid w:val="000B7254"/>
    <w:rsid w:val="000B7C79"/>
    <w:rsid w:val="000C02EE"/>
    <w:rsid w:val="000C046D"/>
    <w:rsid w:val="000C1031"/>
    <w:rsid w:val="000C148A"/>
    <w:rsid w:val="000C4D00"/>
    <w:rsid w:val="000C523D"/>
    <w:rsid w:val="000D1E0B"/>
    <w:rsid w:val="000D4DEA"/>
    <w:rsid w:val="000D57E3"/>
    <w:rsid w:val="000D784D"/>
    <w:rsid w:val="000E1794"/>
    <w:rsid w:val="000E1819"/>
    <w:rsid w:val="000E272F"/>
    <w:rsid w:val="000E3F41"/>
    <w:rsid w:val="000E6C72"/>
    <w:rsid w:val="000F0FB2"/>
    <w:rsid w:val="000F40FF"/>
    <w:rsid w:val="000F4536"/>
    <w:rsid w:val="000F60A1"/>
    <w:rsid w:val="0010044E"/>
    <w:rsid w:val="00101CA0"/>
    <w:rsid w:val="00101D8D"/>
    <w:rsid w:val="00104EC5"/>
    <w:rsid w:val="00110554"/>
    <w:rsid w:val="00111D60"/>
    <w:rsid w:val="00112AD6"/>
    <w:rsid w:val="001157B6"/>
    <w:rsid w:val="00124609"/>
    <w:rsid w:val="001257FB"/>
    <w:rsid w:val="00125B8B"/>
    <w:rsid w:val="00127793"/>
    <w:rsid w:val="00131759"/>
    <w:rsid w:val="00135677"/>
    <w:rsid w:val="001402A6"/>
    <w:rsid w:val="001439D5"/>
    <w:rsid w:val="00143BBA"/>
    <w:rsid w:val="0014471F"/>
    <w:rsid w:val="00147673"/>
    <w:rsid w:val="001477A3"/>
    <w:rsid w:val="0015118A"/>
    <w:rsid w:val="0015322E"/>
    <w:rsid w:val="00153D14"/>
    <w:rsid w:val="001551EF"/>
    <w:rsid w:val="001573E4"/>
    <w:rsid w:val="001602CE"/>
    <w:rsid w:val="00162918"/>
    <w:rsid w:val="001651BF"/>
    <w:rsid w:val="00167973"/>
    <w:rsid w:val="001705D4"/>
    <w:rsid w:val="00174C2D"/>
    <w:rsid w:val="001761DB"/>
    <w:rsid w:val="001774C0"/>
    <w:rsid w:val="001779C2"/>
    <w:rsid w:val="00184D79"/>
    <w:rsid w:val="00185F6B"/>
    <w:rsid w:val="00186E17"/>
    <w:rsid w:val="00187CA7"/>
    <w:rsid w:val="0019185A"/>
    <w:rsid w:val="00192E46"/>
    <w:rsid w:val="00192E8E"/>
    <w:rsid w:val="00193419"/>
    <w:rsid w:val="00193A49"/>
    <w:rsid w:val="00195750"/>
    <w:rsid w:val="001975CD"/>
    <w:rsid w:val="001A02B2"/>
    <w:rsid w:val="001A0853"/>
    <w:rsid w:val="001A37E8"/>
    <w:rsid w:val="001A67F1"/>
    <w:rsid w:val="001B35EE"/>
    <w:rsid w:val="001B60D1"/>
    <w:rsid w:val="001B765A"/>
    <w:rsid w:val="001C1539"/>
    <w:rsid w:val="001C3A13"/>
    <w:rsid w:val="001C4921"/>
    <w:rsid w:val="001C567B"/>
    <w:rsid w:val="001C75B8"/>
    <w:rsid w:val="001C7A4C"/>
    <w:rsid w:val="001D2B7A"/>
    <w:rsid w:val="001D2FE4"/>
    <w:rsid w:val="001D3277"/>
    <w:rsid w:val="001D475D"/>
    <w:rsid w:val="001D7AA8"/>
    <w:rsid w:val="001E11AD"/>
    <w:rsid w:val="001E1BD9"/>
    <w:rsid w:val="001E65FA"/>
    <w:rsid w:val="001F3CB5"/>
    <w:rsid w:val="001F5F9B"/>
    <w:rsid w:val="00203AAD"/>
    <w:rsid w:val="002052BC"/>
    <w:rsid w:val="002074B1"/>
    <w:rsid w:val="0020767C"/>
    <w:rsid w:val="00210946"/>
    <w:rsid w:val="002179BE"/>
    <w:rsid w:val="0022004B"/>
    <w:rsid w:val="00220B7F"/>
    <w:rsid w:val="0022246D"/>
    <w:rsid w:val="00222C6E"/>
    <w:rsid w:val="002346DD"/>
    <w:rsid w:val="00234C9A"/>
    <w:rsid w:val="00234E22"/>
    <w:rsid w:val="002365EE"/>
    <w:rsid w:val="00237791"/>
    <w:rsid w:val="00244AFA"/>
    <w:rsid w:val="00244B58"/>
    <w:rsid w:val="00246BE3"/>
    <w:rsid w:val="00251745"/>
    <w:rsid w:val="00257780"/>
    <w:rsid w:val="00261A24"/>
    <w:rsid w:val="0026542F"/>
    <w:rsid w:val="00267D2E"/>
    <w:rsid w:val="00275601"/>
    <w:rsid w:val="00275A6A"/>
    <w:rsid w:val="00282654"/>
    <w:rsid w:val="002835FF"/>
    <w:rsid w:val="00286028"/>
    <w:rsid w:val="00286874"/>
    <w:rsid w:val="00290ED6"/>
    <w:rsid w:val="0029183D"/>
    <w:rsid w:val="00291C98"/>
    <w:rsid w:val="0029239C"/>
    <w:rsid w:val="002944E7"/>
    <w:rsid w:val="00296DD9"/>
    <w:rsid w:val="002A31FF"/>
    <w:rsid w:val="002A3B82"/>
    <w:rsid w:val="002A522E"/>
    <w:rsid w:val="002A7DEF"/>
    <w:rsid w:val="002B1158"/>
    <w:rsid w:val="002B1A9F"/>
    <w:rsid w:val="002B460F"/>
    <w:rsid w:val="002B7028"/>
    <w:rsid w:val="002B7C63"/>
    <w:rsid w:val="002C09A2"/>
    <w:rsid w:val="002C0C6F"/>
    <w:rsid w:val="002C5DE0"/>
    <w:rsid w:val="002C6371"/>
    <w:rsid w:val="002C6DF9"/>
    <w:rsid w:val="002C7EB8"/>
    <w:rsid w:val="002D297C"/>
    <w:rsid w:val="002D7871"/>
    <w:rsid w:val="002D7F06"/>
    <w:rsid w:val="002E0AAE"/>
    <w:rsid w:val="002E3D93"/>
    <w:rsid w:val="002E48AD"/>
    <w:rsid w:val="002E5786"/>
    <w:rsid w:val="002F0354"/>
    <w:rsid w:val="002F41E4"/>
    <w:rsid w:val="00300AC9"/>
    <w:rsid w:val="0030504E"/>
    <w:rsid w:val="003056A9"/>
    <w:rsid w:val="00306576"/>
    <w:rsid w:val="00306AC3"/>
    <w:rsid w:val="00307F6D"/>
    <w:rsid w:val="00310368"/>
    <w:rsid w:val="0031039A"/>
    <w:rsid w:val="00314FF5"/>
    <w:rsid w:val="003219AD"/>
    <w:rsid w:val="00323E9B"/>
    <w:rsid w:val="00324B12"/>
    <w:rsid w:val="003266EB"/>
    <w:rsid w:val="00335256"/>
    <w:rsid w:val="003364B2"/>
    <w:rsid w:val="003367A2"/>
    <w:rsid w:val="00340535"/>
    <w:rsid w:val="00341290"/>
    <w:rsid w:val="00344DAD"/>
    <w:rsid w:val="003458A0"/>
    <w:rsid w:val="0034791D"/>
    <w:rsid w:val="003518B3"/>
    <w:rsid w:val="00356002"/>
    <w:rsid w:val="0036004D"/>
    <w:rsid w:val="00360CCA"/>
    <w:rsid w:val="00360FA3"/>
    <w:rsid w:val="003613DB"/>
    <w:rsid w:val="003617DA"/>
    <w:rsid w:val="003622AC"/>
    <w:rsid w:val="003631DA"/>
    <w:rsid w:val="00364243"/>
    <w:rsid w:val="0036530E"/>
    <w:rsid w:val="003757EC"/>
    <w:rsid w:val="00375CA9"/>
    <w:rsid w:val="003775C1"/>
    <w:rsid w:val="003827C3"/>
    <w:rsid w:val="0038563D"/>
    <w:rsid w:val="00385E94"/>
    <w:rsid w:val="00386215"/>
    <w:rsid w:val="003869FA"/>
    <w:rsid w:val="003870FC"/>
    <w:rsid w:val="00387CBE"/>
    <w:rsid w:val="003960C2"/>
    <w:rsid w:val="00396F27"/>
    <w:rsid w:val="00397A0B"/>
    <w:rsid w:val="003A47B5"/>
    <w:rsid w:val="003A6861"/>
    <w:rsid w:val="003A717D"/>
    <w:rsid w:val="003B03C6"/>
    <w:rsid w:val="003B13C5"/>
    <w:rsid w:val="003B22DD"/>
    <w:rsid w:val="003B345C"/>
    <w:rsid w:val="003B6142"/>
    <w:rsid w:val="003B64A5"/>
    <w:rsid w:val="003B68DD"/>
    <w:rsid w:val="003C25D0"/>
    <w:rsid w:val="003C2ECB"/>
    <w:rsid w:val="003C300B"/>
    <w:rsid w:val="003C50FA"/>
    <w:rsid w:val="003C733E"/>
    <w:rsid w:val="003D0AB2"/>
    <w:rsid w:val="003D2995"/>
    <w:rsid w:val="003D6D3B"/>
    <w:rsid w:val="003D7CDA"/>
    <w:rsid w:val="003E10E2"/>
    <w:rsid w:val="003E173B"/>
    <w:rsid w:val="003E1D44"/>
    <w:rsid w:val="003E2508"/>
    <w:rsid w:val="003E6C85"/>
    <w:rsid w:val="003F61B3"/>
    <w:rsid w:val="004057DC"/>
    <w:rsid w:val="004112EE"/>
    <w:rsid w:val="0041174B"/>
    <w:rsid w:val="00411892"/>
    <w:rsid w:val="00413F56"/>
    <w:rsid w:val="004147CB"/>
    <w:rsid w:val="00420AA1"/>
    <w:rsid w:val="00424558"/>
    <w:rsid w:val="00425438"/>
    <w:rsid w:val="0042546A"/>
    <w:rsid w:val="0042638D"/>
    <w:rsid w:val="00426C7D"/>
    <w:rsid w:val="00427232"/>
    <w:rsid w:val="00427C25"/>
    <w:rsid w:val="0043045B"/>
    <w:rsid w:val="004313F3"/>
    <w:rsid w:val="00434C8F"/>
    <w:rsid w:val="00435925"/>
    <w:rsid w:val="0043754A"/>
    <w:rsid w:val="00437707"/>
    <w:rsid w:val="00440311"/>
    <w:rsid w:val="0044435E"/>
    <w:rsid w:val="00447C00"/>
    <w:rsid w:val="00454D6A"/>
    <w:rsid w:val="004559C1"/>
    <w:rsid w:val="00456529"/>
    <w:rsid w:val="00460E9A"/>
    <w:rsid w:val="00464D96"/>
    <w:rsid w:val="0047095D"/>
    <w:rsid w:val="00471308"/>
    <w:rsid w:val="00475667"/>
    <w:rsid w:val="004768A9"/>
    <w:rsid w:val="0048288A"/>
    <w:rsid w:val="00486218"/>
    <w:rsid w:val="004868B1"/>
    <w:rsid w:val="00490062"/>
    <w:rsid w:val="00490CA7"/>
    <w:rsid w:val="00491438"/>
    <w:rsid w:val="00491DFE"/>
    <w:rsid w:val="004942AE"/>
    <w:rsid w:val="004957FD"/>
    <w:rsid w:val="0049678E"/>
    <w:rsid w:val="004A0406"/>
    <w:rsid w:val="004A37BB"/>
    <w:rsid w:val="004A4B96"/>
    <w:rsid w:val="004B2174"/>
    <w:rsid w:val="004B4ECD"/>
    <w:rsid w:val="004B7B06"/>
    <w:rsid w:val="004C2BFB"/>
    <w:rsid w:val="004C3A3E"/>
    <w:rsid w:val="004C3EFB"/>
    <w:rsid w:val="004C5626"/>
    <w:rsid w:val="004D00AA"/>
    <w:rsid w:val="004D015E"/>
    <w:rsid w:val="004D06C3"/>
    <w:rsid w:val="004D09F3"/>
    <w:rsid w:val="004D182C"/>
    <w:rsid w:val="004D2D20"/>
    <w:rsid w:val="004D45CB"/>
    <w:rsid w:val="004D47A7"/>
    <w:rsid w:val="004D75FA"/>
    <w:rsid w:val="004D78A9"/>
    <w:rsid w:val="004E00CB"/>
    <w:rsid w:val="004E577C"/>
    <w:rsid w:val="004E58E6"/>
    <w:rsid w:val="004E705E"/>
    <w:rsid w:val="004F095F"/>
    <w:rsid w:val="004F1CB1"/>
    <w:rsid w:val="004F4547"/>
    <w:rsid w:val="004F5FBC"/>
    <w:rsid w:val="00500502"/>
    <w:rsid w:val="0050139B"/>
    <w:rsid w:val="00504B00"/>
    <w:rsid w:val="00504BB1"/>
    <w:rsid w:val="00506B0F"/>
    <w:rsid w:val="005103F0"/>
    <w:rsid w:val="00510EA8"/>
    <w:rsid w:val="00511F85"/>
    <w:rsid w:val="00512C06"/>
    <w:rsid w:val="00513D0C"/>
    <w:rsid w:val="00513F8C"/>
    <w:rsid w:val="00515E91"/>
    <w:rsid w:val="005161D4"/>
    <w:rsid w:val="00516CED"/>
    <w:rsid w:val="00522FA6"/>
    <w:rsid w:val="005237DC"/>
    <w:rsid w:val="005246B4"/>
    <w:rsid w:val="005267AE"/>
    <w:rsid w:val="00530295"/>
    <w:rsid w:val="00530F31"/>
    <w:rsid w:val="00531F6A"/>
    <w:rsid w:val="00532467"/>
    <w:rsid w:val="00533AE3"/>
    <w:rsid w:val="00535564"/>
    <w:rsid w:val="00535DB3"/>
    <w:rsid w:val="00536AAD"/>
    <w:rsid w:val="00541F15"/>
    <w:rsid w:val="005457C1"/>
    <w:rsid w:val="005522DA"/>
    <w:rsid w:val="00552F74"/>
    <w:rsid w:val="00553609"/>
    <w:rsid w:val="00562473"/>
    <w:rsid w:val="005644BD"/>
    <w:rsid w:val="00564A4D"/>
    <w:rsid w:val="0056667F"/>
    <w:rsid w:val="0056733C"/>
    <w:rsid w:val="00567636"/>
    <w:rsid w:val="00570DD3"/>
    <w:rsid w:val="0057171D"/>
    <w:rsid w:val="00574BE9"/>
    <w:rsid w:val="00576423"/>
    <w:rsid w:val="0057675D"/>
    <w:rsid w:val="005804EF"/>
    <w:rsid w:val="00582E7A"/>
    <w:rsid w:val="00582F12"/>
    <w:rsid w:val="0058354A"/>
    <w:rsid w:val="00583D7E"/>
    <w:rsid w:val="005848CF"/>
    <w:rsid w:val="00584B57"/>
    <w:rsid w:val="00584BF1"/>
    <w:rsid w:val="00587F6D"/>
    <w:rsid w:val="00594F14"/>
    <w:rsid w:val="00595024"/>
    <w:rsid w:val="005A0300"/>
    <w:rsid w:val="005A143A"/>
    <w:rsid w:val="005A31AA"/>
    <w:rsid w:val="005A56A0"/>
    <w:rsid w:val="005A6BA2"/>
    <w:rsid w:val="005A7472"/>
    <w:rsid w:val="005B3577"/>
    <w:rsid w:val="005B4B7E"/>
    <w:rsid w:val="005B7DE0"/>
    <w:rsid w:val="005C176C"/>
    <w:rsid w:val="005D1F6F"/>
    <w:rsid w:val="005D2073"/>
    <w:rsid w:val="005D214E"/>
    <w:rsid w:val="005D3FAD"/>
    <w:rsid w:val="005D5F82"/>
    <w:rsid w:val="005D6F31"/>
    <w:rsid w:val="005D7DEA"/>
    <w:rsid w:val="005E17B3"/>
    <w:rsid w:val="005E2380"/>
    <w:rsid w:val="005E25A8"/>
    <w:rsid w:val="005E5510"/>
    <w:rsid w:val="005E7705"/>
    <w:rsid w:val="005F2082"/>
    <w:rsid w:val="005F450D"/>
    <w:rsid w:val="005F4B44"/>
    <w:rsid w:val="005F71D4"/>
    <w:rsid w:val="005F72BF"/>
    <w:rsid w:val="006007D6"/>
    <w:rsid w:val="00601048"/>
    <w:rsid w:val="0060339F"/>
    <w:rsid w:val="00603E83"/>
    <w:rsid w:val="006062CB"/>
    <w:rsid w:val="00607AA2"/>
    <w:rsid w:val="00611669"/>
    <w:rsid w:val="006132DF"/>
    <w:rsid w:val="00614856"/>
    <w:rsid w:val="00614F69"/>
    <w:rsid w:val="006170CA"/>
    <w:rsid w:val="0062471B"/>
    <w:rsid w:val="00625A52"/>
    <w:rsid w:val="00625ECA"/>
    <w:rsid w:val="00632D6D"/>
    <w:rsid w:val="0064090C"/>
    <w:rsid w:val="00641A70"/>
    <w:rsid w:val="00641A82"/>
    <w:rsid w:val="006452CA"/>
    <w:rsid w:val="00645BD8"/>
    <w:rsid w:val="00647D41"/>
    <w:rsid w:val="0065104D"/>
    <w:rsid w:val="00651BF1"/>
    <w:rsid w:val="006522F5"/>
    <w:rsid w:val="006570E5"/>
    <w:rsid w:val="00657B6C"/>
    <w:rsid w:val="0066034D"/>
    <w:rsid w:val="006608F4"/>
    <w:rsid w:val="00660E71"/>
    <w:rsid w:val="0066361F"/>
    <w:rsid w:val="00663655"/>
    <w:rsid w:val="00663AF4"/>
    <w:rsid w:val="006648FE"/>
    <w:rsid w:val="00664DC5"/>
    <w:rsid w:val="00673307"/>
    <w:rsid w:val="00674811"/>
    <w:rsid w:val="00682558"/>
    <w:rsid w:val="00684E4A"/>
    <w:rsid w:val="0068750F"/>
    <w:rsid w:val="00687BA6"/>
    <w:rsid w:val="00690609"/>
    <w:rsid w:val="0069530B"/>
    <w:rsid w:val="006A0CEC"/>
    <w:rsid w:val="006A1804"/>
    <w:rsid w:val="006A249C"/>
    <w:rsid w:val="006A274C"/>
    <w:rsid w:val="006A345B"/>
    <w:rsid w:val="006A5A20"/>
    <w:rsid w:val="006A70A8"/>
    <w:rsid w:val="006A7386"/>
    <w:rsid w:val="006B447B"/>
    <w:rsid w:val="006B463D"/>
    <w:rsid w:val="006C1C76"/>
    <w:rsid w:val="006D0973"/>
    <w:rsid w:val="006D2E14"/>
    <w:rsid w:val="006D38B7"/>
    <w:rsid w:val="006D51EC"/>
    <w:rsid w:val="006D6275"/>
    <w:rsid w:val="006E0FA6"/>
    <w:rsid w:val="006E1B7A"/>
    <w:rsid w:val="006E213E"/>
    <w:rsid w:val="006E2A7E"/>
    <w:rsid w:val="006E4EF1"/>
    <w:rsid w:val="006F1FE7"/>
    <w:rsid w:val="006F2831"/>
    <w:rsid w:val="006F4724"/>
    <w:rsid w:val="006F4860"/>
    <w:rsid w:val="006F5E28"/>
    <w:rsid w:val="006F716C"/>
    <w:rsid w:val="0070060D"/>
    <w:rsid w:val="007008B9"/>
    <w:rsid w:val="00703E01"/>
    <w:rsid w:val="00711C7A"/>
    <w:rsid w:val="00712C7B"/>
    <w:rsid w:val="007166C7"/>
    <w:rsid w:val="00722715"/>
    <w:rsid w:val="007238E6"/>
    <w:rsid w:val="007244D3"/>
    <w:rsid w:val="007303C3"/>
    <w:rsid w:val="00730473"/>
    <w:rsid w:val="00732CF2"/>
    <w:rsid w:val="0073676E"/>
    <w:rsid w:val="007421C8"/>
    <w:rsid w:val="007444C0"/>
    <w:rsid w:val="00744893"/>
    <w:rsid w:val="00744D3B"/>
    <w:rsid w:val="00745A65"/>
    <w:rsid w:val="007475D2"/>
    <w:rsid w:val="00747E72"/>
    <w:rsid w:val="007567EC"/>
    <w:rsid w:val="007623C6"/>
    <w:rsid w:val="00763E5D"/>
    <w:rsid w:val="00764764"/>
    <w:rsid w:val="00766AB3"/>
    <w:rsid w:val="00767C1A"/>
    <w:rsid w:val="00770BB8"/>
    <w:rsid w:val="00770D39"/>
    <w:rsid w:val="00775325"/>
    <w:rsid w:val="0077540A"/>
    <w:rsid w:val="00777EE6"/>
    <w:rsid w:val="007805FC"/>
    <w:rsid w:val="0078355D"/>
    <w:rsid w:val="00785B55"/>
    <w:rsid w:val="00792C35"/>
    <w:rsid w:val="00796355"/>
    <w:rsid w:val="00796D95"/>
    <w:rsid w:val="00797A5A"/>
    <w:rsid w:val="007A4AE5"/>
    <w:rsid w:val="007A573F"/>
    <w:rsid w:val="007B35D5"/>
    <w:rsid w:val="007B614A"/>
    <w:rsid w:val="007C091A"/>
    <w:rsid w:val="007C1C53"/>
    <w:rsid w:val="007C1FD0"/>
    <w:rsid w:val="007C2B69"/>
    <w:rsid w:val="007C3435"/>
    <w:rsid w:val="007C4274"/>
    <w:rsid w:val="007C55BA"/>
    <w:rsid w:val="007C57D2"/>
    <w:rsid w:val="007C69EF"/>
    <w:rsid w:val="007D073C"/>
    <w:rsid w:val="007D1DE0"/>
    <w:rsid w:val="007D409C"/>
    <w:rsid w:val="007D4E12"/>
    <w:rsid w:val="007D519F"/>
    <w:rsid w:val="007E1747"/>
    <w:rsid w:val="007E2C80"/>
    <w:rsid w:val="007E6D2E"/>
    <w:rsid w:val="007F1DC1"/>
    <w:rsid w:val="007F23BB"/>
    <w:rsid w:val="007F259A"/>
    <w:rsid w:val="007F3763"/>
    <w:rsid w:val="007F63B3"/>
    <w:rsid w:val="007F78A0"/>
    <w:rsid w:val="0080296B"/>
    <w:rsid w:val="008029D6"/>
    <w:rsid w:val="0080334B"/>
    <w:rsid w:val="00805164"/>
    <w:rsid w:val="00812D7C"/>
    <w:rsid w:val="00813676"/>
    <w:rsid w:val="00814349"/>
    <w:rsid w:val="00821227"/>
    <w:rsid w:val="0082271E"/>
    <w:rsid w:val="0082498F"/>
    <w:rsid w:val="00825946"/>
    <w:rsid w:val="00831B6E"/>
    <w:rsid w:val="00833A59"/>
    <w:rsid w:val="0083423F"/>
    <w:rsid w:val="00834D4E"/>
    <w:rsid w:val="00836CBD"/>
    <w:rsid w:val="00842529"/>
    <w:rsid w:val="008447A0"/>
    <w:rsid w:val="008460DC"/>
    <w:rsid w:val="008503AC"/>
    <w:rsid w:val="00851209"/>
    <w:rsid w:val="00851387"/>
    <w:rsid w:val="0085409D"/>
    <w:rsid w:val="0086260B"/>
    <w:rsid w:val="008644A4"/>
    <w:rsid w:val="0086560F"/>
    <w:rsid w:val="008661C9"/>
    <w:rsid w:val="008730AE"/>
    <w:rsid w:val="008741D2"/>
    <w:rsid w:val="00876651"/>
    <w:rsid w:val="0087689A"/>
    <w:rsid w:val="00876BB8"/>
    <w:rsid w:val="00880BCB"/>
    <w:rsid w:val="00882F6A"/>
    <w:rsid w:val="0088389F"/>
    <w:rsid w:val="008838E1"/>
    <w:rsid w:val="00884A0E"/>
    <w:rsid w:val="0088519F"/>
    <w:rsid w:val="00894AC9"/>
    <w:rsid w:val="00896691"/>
    <w:rsid w:val="008A0165"/>
    <w:rsid w:val="008A01F4"/>
    <w:rsid w:val="008A4F71"/>
    <w:rsid w:val="008A66ED"/>
    <w:rsid w:val="008A731D"/>
    <w:rsid w:val="008B1E84"/>
    <w:rsid w:val="008B4DDB"/>
    <w:rsid w:val="008B66CC"/>
    <w:rsid w:val="008B6BEB"/>
    <w:rsid w:val="008B7E3B"/>
    <w:rsid w:val="008C2F2F"/>
    <w:rsid w:val="008C4DD9"/>
    <w:rsid w:val="008C7598"/>
    <w:rsid w:val="008D0C76"/>
    <w:rsid w:val="008D14A6"/>
    <w:rsid w:val="008D1B69"/>
    <w:rsid w:val="008D3390"/>
    <w:rsid w:val="008D3897"/>
    <w:rsid w:val="008D4355"/>
    <w:rsid w:val="008D468C"/>
    <w:rsid w:val="008E121B"/>
    <w:rsid w:val="008E2B95"/>
    <w:rsid w:val="008E4BD1"/>
    <w:rsid w:val="008E50E6"/>
    <w:rsid w:val="008E60CB"/>
    <w:rsid w:val="008E6162"/>
    <w:rsid w:val="008E7031"/>
    <w:rsid w:val="008E768F"/>
    <w:rsid w:val="008F23A2"/>
    <w:rsid w:val="008F3C2D"/>
    <w:rsid w:val="008F4C8E"/>
    <w:rsid w:val="008F4F73"/>
    <w:rsid w:val="0090098C"/>
    <w:rsid w:val="00903DAB"/>
    <w:rsid w:val="00903E07"/>
    <w:rsid w:val="00904774"/>
    <w:rsid w:val="0090551F"/>
    <w:rsid w:val="00911867"/>
    <w:rsid w:val="0091500D"/>
    <w:rsid w:val="00915476"/>
    <w:rsid w:val="00915FBA"/>
    <w:rsid w:val="00916590"/>
    <w:rsid w:val="00921A19"/>
    <w:rsid w:val="00922653"/>
    <w:rsid w:val="00924103"/>
    <w:rsid w:val="009332A0"/>
    <w:rsid w:val="009357D7"/>
    <w:rsid w:val="00935BBB"/>
    <w:rsid w:val="00940AA1"/>
    <w:rsid w:val="00940CCE"/>
    <w:rsid w:val="009413A1"/>
    <w:rsid w:val="009457D0"/>
    <w:rsid w:val="009467E1"/>
    <w:rsid w:val="009527C3"/>
    <w:rsid w:val="009546E8"/>
    <w:rsid w:val="00954A22"/>
    <w:rsid w:val="00955B47"/>
    <w:rsid w:val="00963CB0"/>
    <w:rsid w:val="00964053"/>
    <w:rsid w:val="00964113"/>
    <w:rsid w:val="009657FD"/>
    <w:rsid w:val="00971C61"/>
    <w:rsid w:val="00972117"/>
    <w:rsid w:val="009737AE"/>
    <w:rsid w:val="009742C3"/>
    <w:rsid w:val="00974B13"/>
    <w:rsid w:val="00974D14"/>
    <w:rsid w:val="009769AD"/>
    <w:rsid w:val="00976FF1"/>
    <w:rsid w:val="00977225"/>
    <w:rsid w:val="0097755D"/>
    <w:rsid w:val="0098222C"/>
    <w:rsid w:val="00987049"/>
    <w:rsid w:val="009904B5"/>
    <w:rsid w:val="00990B4F"/>
    <w:rsid w:val="00991DFB"/>
    <w:rsid w:val="00995A9E"/>
    <w:rsid w:val="009961CD"/>
    <w:rsid w:val="009972B1"/>
    <w:rsid w:val="009A22DF"/>
    <w:rsid w:val="009A27FD"/>
    <w:rsid w:val="009A34A8"/>
    <w:rsid w:val="009B2CA1"/>
    <w:rsid w:val="009B44D7"/>
    <w:rsid w:val="009B5F31"/>
    <w:rsid w:val="009B5FD4"/>
    <w:rsid w:val="009C59D8"/>
    <w:rsid w:val="009C7BE0"/>
    <w:rsid w:val="009D3828"/>
    <w:rsid w:val="009D3D16"/>
    <w:rsid w:val="009D412F"/>
    <w:rsid w:val="009D459B"/>
    <w:rsid w:val="009D6778"/>
    <w:rsid w:val="009D72AE"/>
    <w:rsid w:val="009E0989"/>
    <w:rsid w:val="009E1774"/>
    <w:rsid w:val="009F3608"/>
    <w:rsid w:val="009F47FC"/>
    <w:rsid w:val="009F5093"/>
    <w:rsid w:val="009F523E"/>
    <w:rsid w:val="00A00475"/>
    <w:rsid w:val="00A03032"/>
    <w:rsid w:val="00A041DD"/>
    <w:rsid w:val="00A04CFC"/>
    <w:rsid w:val="00A07178"/>
    <w:rsid w:val="00A07819"/>
    <w:rsid w:val="00A109E3"/>
    <w:rsid w:val="00A10CA7"/>
    <w:rsid w:val="00A13F1E"/>
    <w:rsid w:val="00A16290"/>
    <w:rsid w:val="00A20FB4"/>
    <w:rsid w:val="00A23837"/>
    <w:rsid w:val="00A23AA6"/>
    <w:rsid w:val="00A27C7F"/>
    <w:rsid w:val="00A307D6"/>
    <w:rsid w:val="00A3141E"/>
    <w:rsid w:val="00A3364F"/>
    <w:rsid w:val="00A34AC6"/>
    <w:rsid w:val="00A40095"/>
    <w:rsid w:val="00A414BD"/>
    <w:rsid w:val="00A43146"/>
    <w:rsid w:val="00A44A96"/>
    <w:rsid w:val="00A525EC"/>
    <w:rsid w:val="00A5302C"/>
    <w:rsid w:val="00A530A2"/>
    <w:rsid w:val="00A54AD4"/>
    <w:rsid w:val="00A56CDF"/>
    <w:rsid w:val="00A60840"/>
    <w:rsid w:val="00A60A26"/>
    <w:rsid w:val="00A6394F"/>
    <w:rsid w:val="00A63F9C"/>
    <w:rsid w:val="00A67000"/>
    <w:rsid w:val="00A718F6"/>
    <w:rsid w:val="00A722E1"/>
    <w:rsid w:val="00A7561C"/>
    <w:rsid w:val="00A837D3"/>
    <w:rsid w:val="00A85430"/>
    <w:rsid w:val="00A90CBE"/>
    <w:rsid w:val="00A943FF"/>
    <w:rsid w:val="00A96D48"/>
    <w:rsid w:val="00AA0F91"/>
    <w:rsid w:val="00AA5DFF"/>
    <w:rsid w:val="00AA69B1"/>
    <w:rsid w:val="00AA72E0"/>
    <w:rsid w:val="00AB1536"/>
    <w:rsid w:val="00AB468A"/>
    <w:rsid w:val="00AB4DB4"/>
    <w:rsid w:val="00AC1CB6"/>
    <w:rsid w:val="00AC55E1"/>
    <w:rsid w:val="00AD0781"/>
    <w:rsid w:val="00AD0FA0"/>
    <w:rsid w:val="00AD3825"/>
    <w:rsid w:val="00AE18E8"/>
    <w:rsid w:val="00AE75A5"/>
    <w:rsid w:val="00AF0829"/>
    <w:rsid w:val="00AF33E3"/>
    <w:rsid w:val="00B00ECE"/>
    <w:rsid w:val="00B05B01"/>
    <w:rsid w:val="00B05B5A"/>
    <w:rsid w:val="00B069B5"/>
    <w:rsid w:val="00B07CB3"/>
    <w:rsid w:val="00B1178D"/>
    <w:rsid w:val="00B22947"/>
    <w:rsid w:val="00B22995"/>
    <w:rsid w:val="00B235A3"/>
    <w:rsid w:val="00B23F52"/>
    <w:rsid w:val="00B2448C"/>
    <w:rsid w:val="00B24D7F"/>
    <w:rsid w:val="00B26C4F"/>
    <w:rsid w:val="00B26F78"/>
    <w:rsid w:val="00B3231F"/>
    <w:rsid w:val="00B33AC6"/>
    <w:rsid w:val="00B349F8"/>
    <w:rsid w:val="00B357E7"/>
    <w:rsid w:val="00B35A71"/>
    <w:rsid w:val="00B35D8F"/>
    <w:rsid w:val="00B37B36"/>
    <w:rsid w:val="00B42F8C"/>
    <w:rsid w:val="00B446A7"/>
    <w:rsid w:val="00B46A0E"/>
    <w:rsid w:val="00B47957"/>
    <w:rsid w:val="00B47A6C"/>
    <w:rsid w:val="00B50832"/>
    <w:rsid w:val="00B525DD"/>
    <w:rsid w:val="00B53490"/>
    <w:rsid w:val="00B54980"/>
    <w:rsid w:val="00B60471"/>
    <w:rsid w:val="00B60D36"/>
    <w:rsid w:val="00B61C9C"/>
    <w:rsid w:val="00B63EFC"/>
    <w:rsid w:val="00B660EC"/>
    <w:rsid w:val="00B67F2B"/>
    <w:rsid w:val="00B72A2C"/>
    <w:rsid w:val="00B73F16"/>
    <w:rsid w:val="00B73FB7"/>
    <w:rsid w:val="00B81428"/>
    <w:rsid w:val="00B81A74"/>
    <w:rsid w:val="00B85A0A"/>
    <w:rsid w:val="00B873B9"/>
    <w:rsid w:val="00B87797"/>
    <w:rsid w:val="00B87A53"/>
    <w:rsid w:val="00B9001D"/>
    <w:rsid w:val="00B91410"/>
    <w:rsid w:val="00B93030"/>
    <w:rsid w:val="00B955C6"/>
    <w:rsid w:val="00BA03F0"/>
    <w:rsid w:val="00BA4801"/>
    <w:rsid w:val="00BA4EC9"/>
    <w:rsid w:val="00BA53F3"/>
    <w:rsid w:val="00BB396F"/>
    <w:rsid w:val="00BB3D0A"/>
    <w:rsid w:val="00BB58A0"/>
    <w:rsid w:val="00BB5EA2"/>
    <w:rsid w:val="00BB65E9"/>
    <w:rsid w:val="00BB7389"/>
    <w:rsid w:val="00BB7E40"/>
    <w:rsid w:val="00BC0340"/>
    <w:rsid w:val="00BC283F"/>
    <w:rsid w:val="00BC5528"/>
    <w:rsid w:val="00BC6B87"/>
    <w:rsid w:val="00BC6DB3"/>
    <w:rsid w:val="00BC758D"/>
    <w:rsid w:val="00BD07DC"/>
    <w:rsid w:val="00BD1DC3"/>
    <w:rsid w:val="00BD250F"/>
    <w:rsid w:val="00BD3446"/>
    <w:rsid w:val="00BD351E"/>
    <w:rsid w:val="00BD4293"/>
    <w:rsid w:val="00BD5637"/>
    <w:rsid w:val="00BD5875"/>
    <w:rsid w:val="00BD633C"/>
    <w:rsid w:val="00BD653E"/>
    <w:rsid w:val="00BE074A"/>
    <w:rsid w:val="00BE1F1B"/>
    <w:rsid w:val="00BE290A"/>
    <w:rsid w:val="00BE2ADE"/>
    <w:rsid w:val="00BE3192"/>
    <w:rsid w:val="00BE3583"/>
    <w:rsid w:val="00BE3D7F"/>
    <w:rsid w:val="00BE4640"/>
    <w:rsid w:val="00BE4DA1"/>
    <w:rsid w:val="00BE506D"/>
    <w:rsid w:val="00BE601C"/>
    <w:rsid w:val="00BE609B"/>
    <w:rsid w:val="00BE7DBB"/>
    <w:rsid w:val="00BF0C43"/>
    <w:rsid w:val="00BF2DC9"/>
    <w:rsid w:val="00BF3887"/>
    <w:rsid w:val="00BF784A"/>
    <w:rsid w:val="00C03DEE"/>
    <w:rsid w:val="00C075D3"/>
    <w:rsid w:val="00C1045B"/>
    <w:rsid w:val="00C10965"/>
    <w:rsid w:val="00C131EC"/>
    <w:rsid w:val="00C14074"/>
    <w:rsid w:val="00C1471D"/>
    <w:rsid w:val="00C209A1"/>
    <w:rsid w:val="00C22FA1"/>
    <w:rsid w:val="00C2480A"/>
    <w:rsid w:val="00C24ABE"/>
    <w:rsid w:val="00C24F8F"/>
    <w:rsid w:val="00C36996"/>
    <w:rsid w:val="00C36FB5"/>
    <w:rsid w:val="00C37BFA"/>
    <w:rsid w:val="00C459DA"/>
    <w:rsid w:val="00C51B01"/>
    <w:rsid w:val="00C52A1B"/>
    <w:rsid w:val="00C538A9"/>
    <w:rsid w:val="00C5705A"/>
    <w:rsid w:val="00C5705F"/>
    <w:rsid w:val="00C5776B"/>
    <w:rsid w:val="00C602F9"/>
    <w:rsid w:val="00C610E4"/>
    <w:rsid w:val="00C61E16"/>
    <w:rsid w:val="00C63821"/>
    <w:rsid w:val="00C64CE8"/>
    <w:rsid w:val="00C65A52"/>
    <w:rsid w:val="00C66859"/>
    <w:rsid w:val="00C70430"/>
    <w:rsid w:val="00C70B0D"/>
    <w:rsid w:val="00C726CE"/>
    <w:rsid w:val="00C8172E"/>
    <w:rsid w:val="00C82662"/>
    <w:rsid w:val="00C83A9B"/>
    <w:rsid w:val="00C8484B"/>
    <w:rsid w:val="00C86679"/>
    <w:rsid w:val="00C90502"/>
    <w:rsid w:val="00C932E5"/>
    <w:rsid w:val="00C94A17"/>
    <w:rsid w:val="00C96946"/>
    <w:rsid w:val="00C96991"/>
    <w:rsid w:val="00C977FC"/>
    <w:rsid w:val="00CA1FA2"/>
    <w:rsid w:val="00CA1FEA"/>
    <w:rsid w:val="00CA2041"/>
    <w:rsid w:val="00CA76CE"/>
    <w:rsid w:val="00CA7B11"/>
    <w:rsid w:val="00CA7EDE"/>
    <w:rsid w:val="00CB02B8"/>
    <w:rsid w:val="00CB20CB"/>
    <w:rsid w:val="00CB7C5A"/>
    <w:rsid w:val="00CC678A"/>
    <w:rsid w:val="00CD09AB"/>
    <w:rsid w:val="00CE1B4B"/>
    <w:rsid w:val="00CE6D9B"/>
    <w:rsid w:val="00CF0889"/>
    <w:rsid w:val="00CF3B95"/>
    <w:rsid w:val="00CF5069"/>
    <w:rsid w:val="00CF5A0E"/>
    <w:rsid w:val="00CF7111"/>
    <w:rsid w:val="00D000C0"/>
    <w:rsid w:val="00D005CD"/>
    <w:rsid w:val="00D035E5"/>
    <w:rsid w:val="00D036BA"/>
    <w:rsid w:val="00D04EC3"/>
    <w:rsid w:val="00D0555E"/>
    <w:rsid w:val="00D06DE2"/>
    <w:rsid w:val="00D07343"/>
    <w:rsid w:val="00D076AD"/>
    <w:rsid w:val="00D10DE0"/>
    <w:rsid w:val="00D161DB"/>
    <w:rsid w:val="00D166E6"/>
    <w:rsid w:val="00D1697F"/>
    <w:rsid w:val="00D24444"/>
    <w:rsid w:val="00D305D6"/>
    <w:rsid w:val="00D30C95"/>
    <w:rsid w:val="00D3127F"/>
    <w:rsid w:val="00D3216C"/>
    <w:rsid w:val="00D35DB6"/>
    <w:rsid w:val="00D42B3A"/>
    <w:rsid w:val="00D4366B"/>
    <w:rsid w:val="00D51570"/>
    <w:rsid w:val="00D51FD7"/>
    <w:rsid w:val="00D53021"/>
    <w:rsid w:val="00D53091"/>
    <w:rsid w:val="00D53102"/>
    <w:rsid w:val="00D55410"/>
    <w:rsid w:val="00D61A54"/>
    <w:rsid w:val="00D63DCB"/>
    <w:rsid w:val="00D64C25"/>
    <w:rsid w:val="00D669E6"/>
    <w:rsid w:val="00D716C6"/>
    <w:rsid w:val="00D7272A"/>
    <w:rsid w:val="00D74786"/>
    <w:rsid w:val="00D74BF2"/>
    <w:rsid w:val="00D8348A"/>
    <w:rsid w:val="00D86A2A"/>
    <w:rsid w:val="00D911E0"/>
    <w:rsid w:val="00D91A61"/>
    <w:rsid w:val="00D91F3E"/>
    <w:rsid w:val="00D94E23"/>
    <w:rsid w:val="00D95CAE"/>
    <w:rsid w:val="00DA72B4"/>
    <w:rsid w:val="00DA7CE1"/>
    <w:rsid w:val="00DB0EFA"/>
    <w:rsid w:val="00DB0F93"/>
    <w:rsid w:val="00DB357C"/>
    <w:rsid w:val="00DB3A4B"/>
    <w:rsid w:val="00DC2933"/>
    <w:rsid w:val="00DC70C5"/>
    <w:rsid w:val="00DD2CE2"/>
    <w:rsid w:val="00DD5710"/>
    <w:rsid w:val="00DD63E1"/>
    <w:rsid w:val="00DD672C"/>
    <w:rsid w:val="00DE3155"/>
    <w:rsid w:val="00DE315C"/>
    <w:rsid w:val="00DE4294"/>
    <w:rsid w:val="00DE62D7"/>
    <w:rsid w:val="00DE65AF"/>
    <w:rsid w:val="00DF0EF6"/>
    <w:rsid w:val="00DF404F"/>
    <w:rsid w:val="00E007B6"/>
    <w:rsid w:val="00E00E76"/>
    <w:rsid w:val="00E02227"/>
    <w:rsid w:val="00E0751E"/>
    <w:rsid w:val="00E0780E"/>
    <w:rsid w:val="00E10F5A"/>
    <w:rsid w:val="00E1353E"/>
    <w:rsid w:val="00E14308"/>
    <w:rsid w:val="00E164C5"/>
    <w:rsid w:val="00E17349"/>
    <w:rsid w:val="00E17B53"/>
    <w:rsid w:val="00E21417"/>
    <w:rsid w:val="00E222BF"/>
    <w:rsid w:val="00E2249C"/>
    <w:rsid w:val="00E22CD0"/>
    <w:rsid w:val="00E230D6"/>
    <w:rsid w:val="00E25A20"/>
    <w:rsid w:val="00E25B8C"/>
    <w:rsid w:val="00E267F8"/>
    <w:rsid w:val="00E269E0"/>
    <w:rsid w:val="00E311B0"/>
    <w:rsid w:val="00E364AC"/>
    <w:rsid w:val="00E36D51"/>
    <w:rsid w:val="00E36FB4"/>
    <w:rsid w:val="00E4234F"/>
    <w:rsid w:val="00E43CDF"/>
    <w:rsid w:val="00E47E36"/>
    <w:rsid w:val="00E55D70"/>
    <w:rsid w:val="00E56245"/>
    <w:rsid w:val="00E576E4"/>
    <w:rsid w:val="00E6165D"/>
    <w:rsid w:val="00E6433C"/>
    <w:rsid w:val="00E64419"/>
    <w:rsid w:val="00E6722E"/>
    <w:rsid w:val="00E674C4"/>
    <w:rsid w:val="00E75D22"/>
    <w:rsid w:val="00E7624D"/>
    <w:rsid w:val="00E82064"/>
    <w:rsid w:val="00E915CF"/>
    <w:rsid w:val="00E92AB6"/>
    <w:rsid w:val="00E96A4B"/>
    <w:rsid w:val="00EA2CAB"/>
    <w:rsid w:val="00EA3D42"/>
    <w:rsid w:val="00EA5343"/>
    <w:rsid w:val="00EA5798"/>
    <w:rsid w:val="00EA6B1B"/>
    <w:rsid w:val="00EB35A1"/>
    <w:rsid w:val="00EB61C2"/>
    <w:rsid w:val="00EC0DF5"/>
    <w:rsid w:val="00EC1C86"/>
    <w:rsid w:val="00EC2E27"/>
    <w:rsid w:val="00EC3042"/>
    <w:rsid w:val="00EC63CD"/>
    <w:rsid w:val="00ED1A9F"/>
    <w:rsid w:val="00ED415B"/>
    <w:rsid w:val="00ED4839"/>
    <w:rsid w:val="00ED5703"/>
    <w:rsid w:val="00ED59A7"/>
    <w:rsid w:val="00ED6C92"/>
    <w:rsid w:val="00EE0C9B"/>
    <w:rsid w:val="00EE1011"/>
    <w:rsid w:val="00EE1737"/>
    <w:rsid w:val="00EE1783"/>
    <w:rsid w:val="00EE1C95"/>
    <w:rsid w:val="00EE237D"/>
    <w:rsid w:val="00EE695A"/>
    <w:rsid w:val="00EF1AAB"/>
    <w:rsid w:val="00EF1F50"/>
    <w:rsid w:val="00EF4409"/>
    <w:rsid w:val="00EF4638"/>
    <w:rsid w:val="00EF47A7"/>
    <w:rsid w:val="00EF6D8E"/>
    <w:rsid w:val="00EF70AC"/>
    <w:rsid w:val="00EF7DD6"/>
    <w:rsid w:val="00F00F75"/>
    <w:rsid w:val="00F046FE"/>
    <w:rsid w:val="00F07912"/>
    <w:rsid w:val="00F10754"/>
    <w:rsid w:val="00F1299F"/>
    <w:rsid w:val="00F14E9F"/>
    <w:rsid w:val="00F15113"/>
    <w:rsid w:val="00F255C1"/>
    <w:rsid w:val="00F26015"/>
    <w:rsid w:val="00F26026"/>
    <w:rsid w:val="00F323B6"/>
    <w:rsid w:val="00F35C6F"/>
    <w:rsid w:val="00F35DBE"/>
    <w:rsid w:val="00F3662C"/>
    <w:rsid w:val="00F3740C"/>
    <w:rsid w:val="00F42057"/>
    <w:rsid w:val="00F4285E"/>
    <w:rsid w:val="00F50FC1"/>
    <w:rsid w:val="00F52A7F"/>
    <w:rsid w:val="00F56B7A"/>
    <w:rsid w:val="00F60359"/>
    <w:rsid w:val="00F61E60"/>
    <w:rsid w:val="00F621ED"/>
    <w:rsid w:val="00F633B3"/>
    <w:rsid w:val="00F638C8"/>
    <w:rsid w:val="00F6463B"/>
    <w:rsid w:val="00F64C7B"/>
    <w:rsid w:val="00F6664B"/>
    <w:rsid w:val="00F66DE0"/>
    <w:rsid w:val="00F67B7F"/>
    <w:rsid w:val="00F76914"/>
    <w:rsid w:val="00F77890"/>
    <w:rsid w:val="00F8218E"/>
    <w:rsid w:val="00F82617"/>
    <w:rsid w:val="00F84092"/>
    <w:rsid w:val="00F85EEC"/>
    <w:rsid w:val="00F865A5"/>
    <w:rsid w:val="00F90180"/>
    <w:rsid w:val="00F92731"/>
    <w:rsid w:val="00F94662"/>
    <w:rsid w:val="00F95FB0"/>
    <w:rsid w:val="00FA3573"/>
    <w:rsid w:val="00FA3F28"/>
    <w:rsid w:val="00FA466B"/>
    <w:rsid w:val="00FA47DF"/>
    <w:rsid w:val="00FA514D"/>
    <w:rsid w:val="00FA5964"/>
    <w:rsid w:val="00FA66C9"/>
    <w:rsid w:val="00FB0FA8"/>
    <w:rsid w:val="00FB3145"/>
    <w:rsid w:val="00FB52EF"/>
    <w:rsid w:val="00FB5FC5"/>
    <w:rsid w:val="00FB70E9"/>
    <w:rsid w:val="00FB77EE"/>
    <w:rsid w:val="00FC1F66"/>
    <w:rsid w:val="00FC79C8"/>
    <w:rsid w:val="00FC7AD3"/>
    <w:rsid w:val="00FD0724"/>
    <w:rsid w:val="00FD074E"/>
    <w:rsid w:val="00FD3EC5"/>
    <w:rsid w:val="00FD4752"/>
    <w:rsid w:val="00FD6D0C"/>
    <w:rsid w:val="00FD7925"/>
    <w:rsid w:val="00FD7C7E"/>
    <w:rsid w:val="00FD7E19"/>
    <w:rsid w:val="00FE0BE1"/>
    <w:rsid w:val="00FE16C3"/>
    <w:rsid w:val="00FE1DE9"/>
    <w:rsid w:val="00FE21AB"/>
    <w:rsid w:val="00FE234B"/>
    <w:rsid w:val="00FE58B8"/>
    <w:rsid w:val="00FE5D97"/>
    <w:rsid w:val="00FE7BB0"/>
    <w:rsid w:val="00FF4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CBE"/>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4471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71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471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0"/>
      </w:numPr>
      <w:tabs>
        <w:tab w:val="num" w:pos="360"/>
      </w:tabs>
      <w:ind w:left="0" w:firstLine="0"/>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3"/>
      </w:numPr>
      <w:spacing w:before="520"/>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4"/>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unhideWhenUsed/>
    <w:rsid w:val="00D61A54"/>
    <w:pPr>
      <w:numPr>
        <w:numId w:val="5"/>
      </w:numPr>
      <w:contextualSpacing/>
    </w:pPr>
  </w:style>
  <w:style w:type="paragraph" w:customStyle="1" w:styleId="Bulletpoint2">
    <w:name w:val="Bullet point 2"/>
    <w:basedOn w:val="ListBullet2"/>
    <w:qFormat/>
    <w:rsid w:val="00EA3D42"/>
    <w:pPr>
      <w:numPr>
        <w:numId w:val="9"/>
      </w:numPr>
    </w:pPr>
  </w:style>
  <w:style w:type="paragraph" w:styleId="ListNumber">
    <w:name w:val="List Number"/>
    <w:basedOn w:val="Normal"/>
    <w:uiPriority w:val="99"/>
    <w:unhideWhenUsed/>
    <w:rsid w:val="00EA3D42"/>
    <w:pPr>
      <w:numPr>
        <w:numId w:val="7"/>
      </w:numPr>
      <w:contextualSpacing/>
    </w:pPr>
  </w:style>
  <w:style w:type="paragraph" w:styleId="ListBullet2">
    <w:name w:val="List Bullet 2"/>
    <w:basedOn w:val="Normal"/>
    <w:uiPriority w:val="99"/>
    <w:semiHidden/>
    <w:unhideWhenUsed/>
    <w:rsid w:val="00EA3D42"/>
    <w:pPr>
      <w:numPr>
        <w:numId w:val="6"/>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unhideWhenUsed/>
    <w:rsid w:val="00EA3D42"/>
    <w:pPr>
      <w:numPr>
        <w:numId w:val="8"/>
      </w:numPr>
      <w:tabs>
        <w:tab w:val="clear" w:pos="643"/>
        <w:tab w:val="num" w:pos="360"/>
      </w:tabs>
      <w:ind w:left="0" w:firstLine="0"/>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rsid w:val="001573E4"/>
    <w:rPr>
      <w:rFonts w:ascii="Arial" w:hAnsi="Arial"/>
      <w:sz w:val="16"/>
    </w:rPr>
  </w:style>
  <w:style w:type="paragraph" w:styleId="ListParagraph">
    <w:name w:val="List Paragraph"/>
    <w:basedOn w:val="Normal"/>
    <w:uiPriority w:val="99"/>
    <w:qFormat/>
    <w:rsid w:val="00A60A26"/>
    <w:pPr>
      <w:ind w:left="357"/>
      <w:contextualSpacing/>
    </w:pPr>
  </w:style>
  <w:style w:type="paragraph" w:customStyle="1" w:styleId="Bullets">
    <w:name w:val="Bullets"/>
    <w:basedOn w:val="ListParagraph"/>
    <w:qFormat/>
    <w:rsid w:val="00E17349"/>
    <w:pPr>
      <w:numPr>
        <w:numId w:val="11"/>
      </w:numPr>
      <w:spacing w:after="120"/>
      <w:contextualSpacing w:val="0"/>
    </w:pPr>
    <w:rPr>
      <w:rFonts w:asciiTheme="minorHAnsi" w:eastAsia="Times New Roman" w:hAnsiTheme="minorHAnsi" w:cstheme="minorHAnsi"/>
      <w:lang w:eastAsia="en-AU"/>
    </w:rPr>
  </w:style>
  <w:style w:type="character" w:customStyle="1" w:styleId="Heading7Char">
    <w:name w:val="Heading 7 Char"/>
    <w:basedOn w:val="DefaultParagraphFont"/>
    <w:link w:val="Heading7"/>
    <w:uiPriority w:val="9"/>
    <w:semiHidden/>
    <w:rsid w:val="001447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7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471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4471F"/>
    <w:rPr>
      <w:sz w:val="16"/>
      <w:szCs w:val="16"/>
    </w:rPr>
  </w:style>
  <w:style w:type="paragraph" w:styleId="CommentText">
    <w:name w:val="annotation text"/>
    <w:basedOn w:val="Normal"/>
    <w:link w:val="CommentTextChar"/>
    <w:uiPriority w:val="99"/>
    <w:unhideWhenUsed/>
    <w:rsid w:val="0014471F"/>
    <w:rPr>
      <w:sz w:val="20"/>
      <w:szCs w:val="20"/>
    </w:rPr>
  </w:style>
  <w:style w:type="character" w:customStyle="1" w:styleId="CommentTextChar">
    <w:name w:val="Comment Text Char"/>
    <w:basedOn w:val="DefaultParagraphFont"/>
    <w:link w:val="CommentText"/>
    <w:uiPriority w:val="99"/>
    <w:rsid w:val="001447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471F"/>
    <w:rPr>
      <w:b/>
      <w:bCs/>
    </w:rPr>
  </w:style>
  <w:style w:type="character" w:customStyle="1" w:styleId="CommentSubjectChar">
    <w:name w:val="Comment Subject Char"/>
    <w:basedOn w:val="CommentTextChar"/>
    <w:link w:val="CommentSubject"/>
    <w:uiPriority w:val="99"/>
    <w:semiHidden/>
    <w:rsid w:val="0014471F"/>
    <w:rPr>
      <w:rFonts w:ascii="Arial" w:hAnsi="Arial"/>
      <w:b/>
      <w:bCs/>
      <w:sz w:val="20"/>
      <w:szCs w:val="20"/>
    </w:rPr>
  </w:style>
  <w:style w:type="paragraph" w:styleId="TOC1">
    <w:name w:val="toc 1"/>
    <w:basedOn w:val="Normal"/>
    <w:next w:val="Normal"/>
    <w:autoRedefine/>
    <w:uiPriority w:val="39"/>
    <w:unhideWhenUsed/>
    <w:rsid w:val="0014471F"/>
    <w:pPr>
      <w:spacing w:after="100"/>
    </w:pPr>
  </w:style>
  <w:style w:type="paragraph" w:styleId="TOC2">
    <w:name w:val="toc 2"/>
    <w:basedOn w:val="Normal"/>
    <w:next w:val="Normal"/>
    <w:autoRedefine/>
    <w:uiPriority w:val="39"/>
    <w:unhideWhenUsed/>
    <w:rsid w:val="0014471F"/>
    <w:pPr>
      <w:spacing w:after="100"/>
      <w:ind w:left="220"/>
    </w:pPr>
  </w:style>
  <w:style w:type="paragraph" w:styleId="TOC3">
    <w:name w:val="toc 3"/>
    <w:basedOn w:val="Normal"/>
    <w:next w:val="Normal"/>
    <w:autoRedefine/>
    <w:uiPriority w:val="39"/>
    <w:unhideWhenUsed/>
    <w:rsid w:val="0014471F"/>
    <w:pPr>
      <w:spacing w:after="100"/>
      <w:ind w:left="440"/>
    </w:pPr>
  </w:style>
  <w:style w:type="paragraph" w:styleId="Header">
    <w:name w:val="header"/>
    <w:basedOn w:val="Normal"/>
    <w:link w:val="HeaderChar"/>
    <w:uiPriority w:val="99"/>
    <w:unhideWhenUsed/>
    <w:rsid w:val="0014471F"/>
    <w:pPr>
      <w:tabs>
        <w:tab w:val="center" w:pos="4513"/>
        <w:tab w:val="right" w:pos="9026"/>
      </w:tabs>
      <w:spacing w:before="0"/>
    </w:pPr>
  </w:style>
  <w:style w:type="character" w:customStyle="1" w:styleId="HeaderChar">
    <w:name w:val="Header Char"/>
    <w:basedOn w:val="DefaultParagraphFont"/>
    <w:link w:val="Header"/>
    <w:uiPriority w:val="99"/>
    <w:rsid w:val="0014471F"/>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unhideWhenUsed/>
    <w:rsid w:val="0014471F"/>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14471F"/>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14471F"/>
    <w:rPr>
      <w:vertAlign w:val="superscript"/>
    </w:rPr>
  </w:style>
  <w:style w:type="paragraph" w:styleId="NormalWeb">
    <w:name w:val="Normal (Web)"/>
    <w:basedOn w:val="Normal"/>
    <w:uiPriority w:val="99"/>
    <w:unhideWhenUsed/>
    <w:rsid w:val="001447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sestudy">
    <w:name w:val="Case study"/>
    <w:basedOn w:val="Normal"/>
    <w:qFormat/>
    <w:rsid w:val="0014471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Default">
    <w:name w:val="Default"/>
    <w:rsid w:val="0014471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rsid w:val="0014471F"/>
  </w:style>
  <w:style w:type="paragraph" w:styleId="Revision">
    <w:name w:val="Revision"/>
    <w:hidden/>
    <w:uiPriority w:val="99"/>
    <w:semiHidden/>
    <w:rsid w:val="0014471F"/>
    <w:pPr>
      <w:spacing w:after="0" w:line="240" w:lineRule="auto"/>
    </w:pPr>
    <w:rPr>
      <w:rFonts w:ascii="Arial" w:hAnsi="Arial"/>
    </w:rPr>
  </w:style>
  <w:style w:type="paragraph" w:customStyle="1" w:styleId="Listspaced">
    <w:name w:val="List spaced"/>
    <w:basedOn w:val="ListParagraph"/>
    <w:qFormat/>
    <w:rsid w:val="0014471F"/>
    <w:pPr>
      <w:numPr>
        <w:numId w:val="13"/>
      </w:numPr>
      <w:contextualSpacing w:val="0"/>
    </w:pPr>
  </w:style>
  <w:style w:type="paragraph" w:customStyle="1" w:styleId="byline1">
    <w:name w:val="byline1"/>
    <w:basedOn w:val="Normal"/>
    <w:rsid w:val="0014471F"/>
    <w:pPr>
      <w:spacing w:before="0" w:line="345" w:lineRule="atLeast"/>
    </w:pPr>
    <w:rPr>
      <w:rFonts w:eastAsia="Times New Roman" w:cs="Arial"/>
      <w:caps/>
      <w:color w:val="222222"/>
      <w:sz w:val="18"/>
      <w:szCs w:val="18"/>
      <w:lang w:eastAsia="en-AU"/>
    </w:rPr>
  </w:style>
  <w:style w:type="character" w:customStyle="1" w:styleId="timestamp16">
    <w:name w:val="timestamp16"/>
    <w:basedOn w:val="DefaultParagraphFont"/>
    <w:rsid w:val="0014471F"/>
    <w:rPr>
      <w:rFonts w:ascii="Helvetica" w:hAnsi="Helvetica" w:hint="default"/>
      <w:b w:val="0"/>
      <w:bCs w:val="0"/>
      <w:color w:val="999999"/>
      <w:sz w:val="17"/>
      <w:szCs w:val="17"/>
    </w:rPr>
  </w:style>
  <w:style w:type="paragraph" w:customStyle="1" w:styleId="Keypoints">
    <w:name w:val="Key points"/>
    <w:basedOn w:val="ListBullet"/>
    <w:qFormat/>
    <w:rsid w:val="0014471F"/>
    <w:pPr>
      <w:numPr>
        <w:numId w:val="2"/>
      </w:numPr>
      <w:pBdr>
        <w:top w:val="single" w:sz="4" w:space="1" w:color="auto"/>
        <w:left w:val="single" w:sz="4" w:space="4" w:color="auto"/>
        <w:bottom w:val="single" w:sz="4" w:space="1" w:color="auto"/>
        <w:right w:val="single" w:sz="4" w:space="4" w:color="auto"/>
      </w:pBdr>
      <w:shd w:val="clear" w:color="auto" w:fill="DBE5F1" w:themeFill="accent1" w:themeFillTint="33"/>
      <w:ind w:left="357" w:hanging="357"/>
      <w:contextualSpacing w:val="0"/>
    </w:pPr>
  </w:style>
  <w:style w:type="table" w:styleId="TableGrid">
    <w:name w:val="Table Grid"/>
    <w:basedOn w:val="TableNormal"/>
    <w:uiPriority w:val="59"/>
    <w:rsid w:val="0014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style">
    <w:name w:val="List style"/>
    <w:basedOn w:val="ListParagraph"/>
    <w:qFormat/>
    <w:rsid w:val="0014471F"/>
    <w:pPr>
      <w:numPr>
        <w:numId w:val="12"/>
      </w:numPr>
      <w:ind w:left="714" w:hanging="357"/>
      <w:contextualSpacing w:val="0"/>
    </w:pPr>
  </w:style>
  <w:style w:type="paragraph" w:customStyle="1" w:styleId="CharCharCharChar">
    <w:name w:val="Char Char Char Char"/>
    <w:basedOn w:val="Normal"/>
    <w:rsid w:val="0014471F"/>
    <w:pPr>
      <w:spacing w:before="0" w:after="160" w:line="240" w:lineRule="exact"/>
    </w:pPr>
    <w:rPr>
      <w:rFonts w:ascii="Tahoma" w:eastAsia="Times New Roman" w:hAnsi="Tahoma" w:cs="Times New Roman"/>
      <w:sz w:val="20"/>
      <w:szCs w:val="20"/>
      <w:lang w:val="en-US"/>
    </w:rPr>
  </w:style>
  <w:style w:type="paragraph" w:customStyle="1" w:styleId="Recommendation">
    <w:name w:val="Recommendation"/>
    <w:basedOn w:val="Casestudy"/>
    <w:next w:val="Normal"/>
    <w:qFormat/>
    <w:rsid w:val="0014471F"/>
    <w:pPr>
      <w:shd w:val="clear" w:color="auto" w:fill="D9D9D9" w:themeFill="background1" w:themeFillShade="D9"/>
      <w:spacing w:after="120"/>
    </w:pPr>
    <w:rPr>
      <w:b/>
    </w:rPr>
  </w:style>
  <w:style w:type="paragraph" w:customStyle="1" w:styleId="NormalNumbered5">
    <w:name w:val="Normal Numbered 5"/>
    <w:basedOn w:val="Normal"/>
    <w:qFormat/>
    <w:rsid w:val="0014471F"/>
    <w:pPr>
      <w:numPr>
        <w:numId w:val="14"/>
      </w:numPr>
      <w:spacing w:after="120"/>
    </w:pPr>
    <w:rPr>
      <w:rFonts w:eastAsia="Times New Roman" w:cs="Times New Roman"/>
      <w:sz w:val="20"/>
      <w:szCs w:val="24"/>
    </w:rPr>
  </w:style>
  <w:style w:type="paragraph" w:customStyle="1" w:styleId="NormalNumbered5-RED">
    <w:name w:val="Normal Numbered 5 - RED"/>
    <w:basedOn w:val="NormalNumbered5"/>
    <w:qFormat/>
    <w:rsid w:val="0014471F"/>
    <w:rPr>
      <w:color w:val="FF0000"/>
    </w:rPr>
  </w:style>
  <w:style w:type="paragraph" w:styleId="TOC4">
    <w:name w:val="toc 4"/>
    <w:basedOn w:val="Normal"/>
    <w:next w:val="Normal"/>
    <w:autoRedefine/>
    <w:uiPriority w:val="39"/>
    <w:unhideWhenUsed/>
    <w:rsid w:val="0014471F"/>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4471F"/>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4471F"/>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4471F"/>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4471F"/>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4471F"/>
    <w:pPr>
      <w:spacing w:before="0" w:after="100" w:line="276" w:lineRule="auto"/>
      <w:ind w:left="1760"/>
    </w:pPr>
    <w:rPr>
      <w:rFonts w:asciiTheme="minorHAnsi" w:eastAsiaTheme="minorEastAsia" w:hAnsiTheme="minorHAnsi"/>
      <w:lang w:eastAsia="en-AU"/>
    </w:rPr>
  </w:style>
  <w:style w:type="paragraph" w:customStyle="1" w:styleId="Multi-levellist1">
    <w:name w:val="Multi-level list 1"/>
    <w:autoRedefine/>
    <w:qFormat/>
    <w:rsid w:val="00C5705A"/>
    <w:pPr>
      <w:numPr>
        <w:numId w:val="17"/>
      </w:numPr>
      <w:spacing w:before="240" w:after="120" w:line="240" w:lineRule="auto"/>
    </w:pPr>
    <w:rPr>
      <w:rFonts w:ascii="Arial" w:eastAsia="Times New Roman" w:hAnsi="Arial" w:cs="Times New Roman"/>
      <w:sz w:val="24"/>
      <w:szCs w:val="24"/>
    </w:rPr>
  </w:style>
  <w:style w:type="paragraph" w:customStyle="1" w:styleId="Multi-levellist2">
    <w:name w:val="Multi-level list 2"/>
    <w:basedOn w:val="Multi-levellist1"/>
    <w:rsid w:val="00C63821"/>
    <w:pPr>
      <w:numPr>
        <w:ilvl w:val="1"/>
      </w:numPr>
      <w:tabs>
        <w:tab w:val="num" w:pos="680"/>
      </w:tabs>
    </w:pPr>
  </w:style>
  <w:style w:type="paragraph" w:customStyle="1" w:styleId="Multilevellist3">
    <w:name w:val="Multilevel list 3"/>
    <w:basedOn w:val="Multi-levellist2"/>
    <w:autoRedefine/>
    <w:qFormat/>
    <w:rsid w:val="00C63821"/>
    <w:pPr>
      <w:numPr>
        <w:ilvl w:val="2"/>
      </w:numPr>
      <w:ind w:left="680" w:hanging="680"/>
    </w:pPr>
  </w:style>
  <w:style w:type="paragraph" w:customStyle="1" w:styleId="NumberedClause">
    <w:name w:val="Numbered Clause"/>
    <w:basedOn w:val="Normal"/>
    <w:link w:val="NumberedClauseChar"/>
    <w:uiPriority w:val="99"/>
    <w:rsid w:val="009413A1"/>
    <w:pPr>
      <w:tabs>
        <w:tab w:val="num" w:pos="2268"/>
      </w:tabs>
      <w:spacing w:before="0" w:after="200"/>
      <w:ind w:left="2268" w:hanging="850"/>
    </w:pPr>
    <w:rPr>
      <w:rFonts w:ascii="Century Gothic" w:eastAsia="Times New Roman" w:hAnsi="Century Gothic" w:cs="Times New Roman"/>
      <w:sz w:val="20"/>
      <w:szCs w:val="20"/>
      <w:lang w:val="en-US"/>
    </w:rPr>
  </w:style>
  <w:style w:type="paragraph" w:customStyle="1" w:styleId="UnnumberedClause">
    <w:name w:val="Unnumbered Clause"/>
    <w:basedOn w:val="Normal"/>
    <w:link w:val="UnnumberedClauseChar"/>
    <w:qFormat/>
    <w:rsid w:val="009413A1"/>
    <w:pPr>
      <w:spacing w:before="0" w:after="200"/>
      <w:ind w:left="2268"/>
    </w:pPr>
    <w:rPr>
      <w:rFonts w:ascii="Century Gothic" w:eastAsia="Times New Roman" w:hAnsi="Century Gothic" w:cs="Times New Roman"/>
      <w:sz w:val="20"/>
      <w:szCs w:val="20"/>
      <w:lang w:val="en-US"/>
    </w:rPr>
  </w:style>
  <w:style w:type="character" w:customStyle="1" w:styleId="NumberedClauseChar">
    <w:name w:val="Numbered Clause Char"/>
    <w:link w:val="NumberedClause"/>
    <w:uiPriority w:val="99"/>
    <w:locked/>
    <w:rsid w:val="009413A1"/>
    <w:rPr>
      <w:rFonts w:ascii="Century Gothic" w:eastAsia="Times New Roman" w:hAnsi="Century Gothic" w:cs="Times New Roman"/>
      <w:sz w:val="20"/>
      <w:szCs w:val="20"/>
      <w:lang w:val="en-US"/>
    </w:rPr>
  </w:style>
  <w:style w:type="character" w:customStyle="1" w:styleId="UnnumberedClauseChar">
    <w:name w:val="Unnumbered Clause Char"/>
    <w:link w:val="UnnumberedClause"/>
    <w:locked/>
    <w:rsid w:val="009413A1"/>
    <w:rPr>
      <w:rFonts w:ascii="Century Gothic" w:eastAsia="Times New Roman" w:hAnsi="Century Gothic" w:cs="Times New Roman"/>
      <w:sz w:val="20"/>
      <w:szCs w:val="20"/>
      <w:lang w:val="en-US"/>
    </w:rPr>
  </w:style>
  <w:style w:type="paragraph" w:customStyle="1" w:styleId="TableBullet">
    <w:name w:val="Table Bullet"/>
    <w:basedOn w:val="Normal"/>
    <w:uiPriority w:val="99"/>
    <w:rsid w:val="00BD351E"/>
    <w:pPr>
      <w:widowControl w:val="0"/>
      <w:numPr>
        <w:numId w:val="20"/>
      </w:numPr>
      <w:tabs>
        <w:tab w:val="clear" w:pos="360"/>
      </w:tabs>
      <w:spacing w:before="60" w:after="60"/>
    </w:pPr>
    <w:rPr>
      <w:rFonts w:ascii="Century Gothic" w:eastAsia="Times New Roman" w:hAnsi="Century Gothic" w:cs="Times New Roman"/>
      <w:sz w:val="18"/>
      <w:szCs w:val="20"/>
    </w:rPr>
  </w:style>
  <w:style w:type="paragraph" w:styleId="ListBullet5">
    <w:name w:val="List Bullet 5"/>
    <w:basedOn w:val="Normal"/>
    <w:uiPriority w:val="99"/>
    <w:semiHidden/>
    <w:unhideWhenUsed/>
    <w:rsid w:val="00CA1FEA"/>
    <w:pPr>
      <w:numPr>
        <w:numId w:val="25"/>
      </w:numPr>
      <w:contextualSpacing/>
    </w:pPr>
  </w:style>
  <w:style w:type="character" w:styleId="FollowedHyperlink">
    <w:name w:val="FollowedHyperlink"/>
    <w:basedOn w:val="DefaultParagraphFont"/>
    <w:uiPriority w:val="99"/>
    <w:semiHidden/>
    <w:unhideWhenUsed/>
    <w:rsid w:val="00B877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CBE"/>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4471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71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471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0"/>
      </w:numPr>
      <w:tabs>
        <w:tab w:val="num" w:pos="360"/>
      </w:tabs>
      <w:ind w:left="0" w:firstLine="0"/>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3"/>
      </w:numPr>
      <w:spacing w:before="520"/>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4"/>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unhideWhenUsed/>
    <w:rsid w:val="00D61A54"/>
    <w:pPr>
      <w:numPr>
        <w:numId w:val="5"/>
      </w:numPr>
      <w:contextualSpacing/>
    </w:pPr>
  </w:style>
  <w:style w:type="paragraph" w:customStyle="1" w:styleId="Bulletpoint2">
    <w:name w:val="Bullet point 2"/>
    <w:basedOn w:val="ListBullet2"/>
    <w:qFormat/>
    <w:rsid w:val="00EA3D42"/>
    <w:pPr>
      <w:numPr>
        <w:numId w:val="9"/>
      </w:numPr>
    </w:pPr>
  </w:style>
  <w:style w:type="paragraph" w:styleId="ListNumber">
    <w:name w:val="List Number"/>
    <w:basedOn w:val="Normal"/>
    <w:uiPriority w:val="99"/>
    <w:unhideWhenUsed/>
    <w:rsid w:val="00EA3D42"/>
    <w:pPr>
      <w:numPr>
        <w:numId w:val="7"/>
      </w:numPr>
      <w:contextualSpacing/>
    </w:pPr>
  </w:style>
  <w:style w:type="paragraph" w:styleId="ListBullet2">
    <w:name w:val="List Bullet 2"/>
    <w:basedOn w:val="Normal"/>
    <w:uiPriority w:val="99"/>
    <w:semiHidden/>
    <w:unhideWhenUsed/>
    <w:rsid w:val="00EA3D42"/>
    <w:pPr>
      <w:numPr>
        <w:numId w:val="6"/>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unhideWhenUsed/>
    <w:rsid w:val="00EA3D42"/>
    <w:pPr>
      <w:numPr>
        <w:numId w:val="8"/>
      </w:numPr>
      <w:tabs>
        <w:tab w:val="clear" w:pos="643"/>
        <w:tab w:val="num" w:pos="360"/>
      </w:tabs>
      <w:ind w:left="0" w:firstLine="0"/>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rsid w:val="001573E4"/>
    <w:rPr>
      <w:rFonts w:ascii="Arial" w:hAnsi="Arial"/>
      <w:sz w:val="16"/>
    </w:rPr>
  </w:style>
  <w:style w:type="paragraph" w:styleId="ListParagraph">
    <w:name w:val="List Paragraph"/>
    <w:basedOn w:val="Normal"/>
    <w:uiPriority w:val="99"/>
    <w:qFormat/>
    <w:rsid w:val="00A60A26"/>
    <w:pPr>
      <w:ind w:left="357"/>
      <w:contextualSpacing/>
    </w:pPr>
  </w:style>
  <w:style w:type="paragraph" w:customStyle="1" w:styleId="Bullets">
    <w:name w:val="Bullets"/>
    <w:basedOn w:val="ListParagraph"/>
    <w:qFormat/>
    <w:rsid w:val="00E17349"/>
    <w:pPr>
      <w:numPr>
        <w:numId w:val="11"/>
      </w:numPr>
      <w:spacing w:after="120"/>
      <w:contextualSpacing w:val="0"/>
    </w:pPr>
    <w:rPr>
      <w:rFonts w:asciiTheme="minorHAnsi" w:eastAsia="Times New Roman" w:hAnsiTheme="minorHAnsi" w:cstheme="minorHAnsi"/>
      <w:lang w:eastAsia="en-AU"/>
    </w:rPr>
  </w:style>
  <w:style w:type="character" w:customStyle="1" w:styleId="Heading7Char">
    <w:name w:val="Heading 7 Char"/>
    <w:basedOn w:val="DefaultParagraphFont"/>
    <w:link w:val="Heading7"/>
    <w:uiPriority w:val="9"/>
    <w:semiHidden/>
    <w:rsid w:val="001447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7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471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4471F"/>
    <w:rPr>
      <w:sz w:val="16"/>
      <w:szCs w:val="16"/>
    </w:rPr>
  </w:style>
  <w:style w:type="paragraph" w:styleId="CommentText">
    <w:name w:val="annotation text"/>
    <w:basedOn w:val="Normal"/>
    <w:link w:val="CommentTextChar"/>
    <w:uiPriority w:val="99"/>
    <w:unhideWhenUsed/>
    <w:rsid w:val="0014471F"/>
    <w:rPr>
      <w:sz w:val="20"/>
      <w:szCs w:val="20"/>
    </w:rPr>
  </w:style>
  <w:style w:type="character" w:customStyle="1" w:styleId="CommentTextChar">
    <w:name w:val="Comment Text Char"/>
    <w:basedOn w:val="DefaultParagraphFont"/>
    <w:link w:val="CommentText"/>
    <w:uiPriority w:val="99"/>
    <w:rsid w:val="001447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471F"/>
    <w:rPr>
      <w:b/>
      <w:bCs/>
    </w:rPr>
  </w:style>
  <w:style w:type="character" w:customStyle="1" w:styleId="CommentSubjectChar">
    <w:name w:val="Comment Subject Char"/>
    <w:basedOn w:val="CommentTextChar"/>
    <w:link w:val="CommentSubject"/>
    <w:uiPriority w:val="99"/>
    <w:semiHidden/>
    <w:rsid w:val="0014471F"/>
    <w:rPr>
      <w:rFonts w:ascii="Arial" w:hAnsi="Arial"/>
      <w:b/>
      <w:bCs/>
      <w:sz w:val="20"/>
      <w:szCs w:val="20"/>
    </w:rPr>
  </w:style>
  <w:style w:type="paragraph" w:styleId="TOC1">
    <w:name w:val="toc 1"/>
    <w:basedOn w:val="Normal"/>
    <w:next w:val="Normal"/>
    <w:autoRedefine/>
    <w:uiPriority w:val="39"/>
    <w:unhideWhenUsed/>
    <w:rsid w:val="0014471F"/>
    <w:pPr>
      <w:spacing w:after="100"/>
    </w:pPr>
  </w:style>
  <w:style w:type="paragraph" w:styleId="TOC2">
    <w:name w:val="toc 2"/>
    <w:basedOn w:val="Normal"/>
    <w:next w:val="Normal"/>
    <w:autoRedefine/>
    <w:uiPriority w:val="39"/>
    <w:unhideWhenUsed/>
    <w:rsid w:val="0014471F"/>
    <w:pPr>
      <w:spacing w:after="100"/>
      <w:ind w:left="220"/>
    </w:pPr>
  </w:style>
  <w:style w:type="paragraph" w:styleId="TOC3">
    <w:name w:val="toc 3"/>
    <w:basedOn w:val="Normal"/>
    <w:next w:val="Normal"/>
    <w:autoRedefine/>
    <w:uiPriority w:val="39"/>
    <w:unhideWhenUsed/>
    <w:rsid w:val="0014471F"/>
    <w:pPr>
      <w:spacing w:after="100"/>
      <w:ind w:left="440"/>
    </w:pPr>
  </w:style>
  <w:style w:type="paragraph" w:styleId="Header">
    <w:name w:val="header"/>
    <w:basedOn w:val="Normal"/>
    <w:link w:val="HeaderChar"/>
    <w:uiPriority w:val="99"/>
    <w:unhideWhenUsed/>
    <w:rsid w:val="0014471F"/>
    <w:pPr>
      <w:tabs>
        <w:tab w:val="center" w:pos="4513"/>
        <w:tab w:val="right" w:pos="9026"/>
      </w:tabs>
      <w:spacing w:before="0"/>
    </w:pPr>
  </w:style>
  <w:style w:type="character" w:customStyle="1" w:styleId="HeaderChar">
    <w:name w:val="Header Char"/>
    <w:basedOn w:val="DefaultParagraphFont"/>
    <w:link w:val="Header"/>
    <w:uiPriority w:val="99"/>
    <w:rsid w:val="0014471F"/>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unhideWhenUsed/>
    <w:rsid w:val="0014471F"/>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14471F"/>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14471F"/>
    <w:rPr>
      <w:vertAlign w:val="superscript"/>
    </w:rPr>
  </w:style>
  <w:style w:type="paragraph" w:styleId="NormalWeb">
    <w:name w:val="Normal (Web)"/>
    <w:basedOn w:val="Normal"/>
    <w:uiPriority w:val="99"/>
    <w:unhideWhenUsed/>
    <w:rsid w:val="001447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sestudy">
    <w:name w:val="Case study"/>
    <w:basedOn w:val="Normal"/>
    <w:qFormat/>
    <w:rsid w:val="0014471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Default">
    <w:name w:val="Default"/>
    <w:rsid w:val="0014471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rsid w:val="0014471F"/>
  </w:style>
  <w:style w:type="paragraph" w:styleId="Revision">
    <w:name w:val="Revision"/>
    <w:hidden/>
    <w:uiPriority w:val="99"/>
    <w:semiHidden/>
    <w:rsid w:val="0014471F"/>
    <w:pPr>
      <w:spacing w:after="0" w:line="240" w:lineRule="auto"/>
    </w:pPr>
    <w:rPr>
      <w:rFonts w:ascii="Arial" w:hAnsi="Arial"/>
    </w:rPr>
  </w:style>
  <w:style w:type="paragraph" w:customStyle="1" w:styleId="Listspaced">
    <w:name w:val="List spaced"/>
    <w:basedOn w:val="ListParagraph"/>
    <w:qFormat/>
    <w:rsid w:val="0014471F"/>
    <w:pPr>
      <w:numPr>
        <w:numId w:val="13"/>
      </w:numPr>
      <w:contextualSpacing w:val="0"/>
    </w:pPr>
  </w:style>
  <w:style w:type="paragraph" w:customStyle="1" w:styleId="byline1">
    <w:name w:val="byline1"/>
    <w:basedOn w:val="Normal"/>
    <w:rsid w:val="0014471F"/>
    <w:pPr>
      <w:spacing w:before="0" w:line="345" w:lineRule="atLeast"/>
    </w:pPr>
    <w:rPr>
      <w:rFonts w:eastAsia="Times New Roman" w:cs="Arial"/>
      <w:caps/>
      <w:color w:val="222222"/>
      <w:sz w:val="18"/>
      <w:szCs w:val="18"/>
      <w:lang w:eastAsia="en-AU"/>
    </w:rPr>
  </w:style>
  <w:style w:type="character" w:customStyle="1" w:styleId="timestamp16">
    <w:name w:val="timestamp16"/>
    <w:basedOn w:val="DefaultParagraphFont"/>
    <w:rsid w:val="0014471F"/>
    <w:rPr>
      <w:rFonts w:ascii="Helvetica" w:hAnsi="Helvetica" w:hint="default"/>
      <w:b w:val="0"/>
      <w:bCs w:val="0"/>
      <w:color w:val="999999"/>
      <w:sz w:val="17"/>
      <w:szCs w:val="17"/>
    </w:rPr>
  </w:style>
  <w:style w:type="paragraph" w:customStyle="1" w:styleId="Keypoints">
    <w:name w:val="Key points"/>
    <w:basedOn w:val="ListBullet"/>
    <w:qFormat/>
    <w:rsid w:val="0014471F"/>
    <w:pPr>
      <w:numPr>
        <w:numId w:val="2"/>
      </w:numPr>
      <w:pBdr>
        <w:top w:val="single" w:sz="4" w:space="1" w:color="auto"/>
        <w:left w:val="single" w:sz="4" w:space="4" w:color="auto"/>
        <w:bottom w:val="single" w:sz="4" w:space="1" w:color="auto"/>
        <w:right w:val="single" w:sz="4" w:space="4" w:color="auto"/>
      </w:pBdr>
      <w:shd w:val="clear" w:color="auto" w:fill="DBE5F1" w:themeFill="accent1" w:themeFillTint="33"/>
      <w:ind w:left="357" w:hanging="357"/>
      <w:contextualSpacing w:val="0"/>
    </w:pPr>
  </w:style>
  <w:style w:type="table" w:styleId="TableGrid">
    <w:name w:val="Table Grid"/>
    <w:basedOn w:val="TableNormal"/>
    <w:uiPriority w:val="59"/>
    <w:rsid w:val="0014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style">
    <w:name w:val="List style"/>
    <w:basedOn w:val="ListParagraph"/>
    <w:qFormat/>
    <w:rsid w:val="0014471F"/>
    <w:pPr>
      <w:numPr>
        <w:numId w:val="12"/>
      </w:numPr>
      <w:ind w:left="714" w:hanging="357"/>
      <w:contextualSpacing w:val="0"/>
    </w:pPr>
  </w:style>
  <w:style w:type="paragraph" w:customStyle="1" w:styleId="CharCharCharChar">
    <w:name w:val="Char Char Char Char"/>
    <w:basedOn w:val="Normal"/>
    <w:rsid w:val="0014471F"/>
    <w:pPr>
      <w:spacing w:before="0" w:after="160" w:line="240" w:lineRule="exact"/>
    </w:pPr>
    <w:rPr>
      <w:rFonts w:ascii="Tahoma" w:eastAsia="Times New Roman" w:hAnsi="Tahoma" w:cs="Times New Roman"/>
      <w:sz w:val="20"/>
      <w:szCs w:val="20"/>
      <w:lang w:val="en-US"/>
    </w:rPr>
  </w:style>
  <w:style w:type="paragraph" w:customStyle="1" w:styleId="Recommendation">
    <w:name w:val="Recommendation"/>
    <w:basedOn w:val="Casestudy"/>
    <w:next w:val="Normal"/>
    <w:qFormat/>
    <w:rsid w:val="0014471F"/>
    <w:pPr>
      <w:shd w:val="clear" w:color="auto" w:fill="D9D9D9" w:themeFill="background1" w:themeFillShade="D9"/>
      <w:spacing w:after="120"/>
    </w:pPr>
    <w:rPr>
      <w:b/>
    </w:rPr>
  </w:style>
  <w:style w:type="paragraph" w:customStyle="1" w:styleId="NormalNumbered5">
    <w:name w:val="Normal Numbered 5"/>
    <w:basedOn w:val="Normal"/>
    <w:qFormat/>
    <w:rsid w:val="0014471F"/>
    <w:pPr>
      <w:numPr>
        <w:numId w:val="14"/>
      </w:numPr>
      <w:spacing w:after="120"/>
    </w:pPr>
    <w:rPr>
      <w:rFonts w:eastAsia="Times New Roman" w:cs="Times New Roman"/>
      <w:sz w:val="20"/>
      <w:szCs w:val="24"/>
    </w:rPr>
  </w:style>
  <w:style w:type="paragraph" w:customStyle="1" w:styleId="NormalNumbered5-RED">
    <w:name w:val="Normal Numbered 5 - RED"/>
    <w:basedOn w:val="NormalNumbered5"/>
    <w:qFormat/>
    <w:rsid w:val="0014471F"/>
    <w:rPr>
      <w:color w:val="FF0000"/>
    </w:rPr>
  </w:style>
  <w:style w:type="paragraph" w:styleId="TOC4">
    <w:name w:val="toc 4"/>
    <w:basedOn w:val="Normal"/>
    <w:next w:val="Normal"/>
    <w:autoRedefine/>
    <w:uiPriority w:val="39"/>
    <w:unhideWhenUsed/>
    <w:rsid w:val="0014471F"/>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4471F"/>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4471F"/>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4471F"/>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4471F"/>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4471F"/>
    <w:pPr>
      <w:spacing w:before="0" w:after="100" w:line="276" w:lineRule="auto"/>
      <w:ind w:left="1760"/>
    </w:pPr>
    <w:rPr>
      <w:rFonts w:asciiTheme="minorHAnsi" w:eastAsiaTheme="minorEastAsia" w:hAnsiTheme="minorHAnsi"/>
      <w:lang w:eastAsia="en-AU"/>
    </w:rPr>
  </w:style>
  <w:style w:type="paragraph" w:customStyle="1" w:styleId="Multi-levellist1">
    <w:name w:val="Multi-level list 1"/>
    <w:autoRedefine/>
    <w:qFormat/>
    <w:rsid w:val="00C5705A"/>
    <w:pPr>
      <w:numPr>
        <w:numId w:val="17"/>
      </w:numPr>
      <w:spacing w:before="240" w:after="120" w:line="240" w:lineRule="auto"/>
    </w:pPr>
    <w:rPr>
      <w:rFonts w:ascii="Arial" w:eastAsia="Times New Roman" w:hAnsi="Arial" w:cs="Times New Roman"/>
      <w:sz w:val="24"/>
      <w:szCs w:val="24"/>
    </w:rPr>
  </w:style>
  <w:style w:type="paragraph" w:customStyle="1" w:styleId="Multi-levellist2">
    <w:name w:val="Multi-level list 2"/>
    <w:basedOn w:val="Multi-levellist1"/>
    <w:rsid w:val="00C63821"/>
    <w:pPr>
      <w:numPr>
        <w:ilvl w:val="1"/>
      </w:numPr>
      <w:tabs>
        <w:tab w:val="num" w:pos="680"/>
      </w:tabs>
    </w:pPr>
  </w:style>
  <w:style w:type="paragraph" w:customStyle="1" w:styleId="Multilevellist3">
    <w:name w:val="Multilevel list 3"/>
    <w:basedOn w:val="Multi-levellist2"/>
    <w:autoRedefine/>
    <w:qFormat/>
    <w:rsid w:val="00C63821"/>
    <w:pPr>
      <w:numPr>
        <w:ilvl w:val="2"/>
      </w:numPr>
      <w:ind w:left="680" w:hanging="680"/>
    </w:pPr>
  </w:style>
  <w:style w:type="paragraph" w:customStyle="1" w:styleId="NumberedClause">
    <w:name w:val="Numbered Clause"/>
    <w:basedOn w:val="Normal"/>
    <w:link w:val="NumberedClauseChar"/>
    <w:uiPriority w:val="99"/>
    <w:rsid w:val="009413A1"/>
    <w:pPr>
      <w:tabs>
        <w:tab w:val="num" w:pos="2268"/>
      </w:tabs>
      <w:spacing w:before="0" w:after="200"/>
      <w:ind w:left="2268" w:hanging="850"/>
    </w:pPr>
    <w:rPr>
      <w:rFonts w:ascii="Century Gothic" w:eastAsia="Times New Roman" w:hAnsi="Century Gothic" w:cs="Times New Roman"/>
      <w:sz w:val="20"/>
      <w:szCs w:val="20"/>
      <w:lang w:val="en-US"/>
    </w:rPr>
  </w:style>
  <w:style w:type="paragraph" w:customStyle="1" w:styleId="UnnumberedClause">
    <w:name w:val="Unnumbered Clause"/>
    <w:basedOn w:val="Normal"/>
    <w:link w:val="UnnumberedClauseChar"/>
    <w:qFormat/>
    <w:rsid w:val="009413A1"/>
    <w:pPr>
      <w:spacing w:before="0" w:after="200"/>
      <w:ind w:left="2268"/>
    </w:pPr>
    <w:rPr>
      <w:rFonts w:ascii="Century Gothic" w:eastAsia="Times New Roman" w:hAnsi="Century Gothic" w:cs="Times New Roman"/>
      <w:sz w:val="20"/>
      <w:szCs w:val="20"/>
      <w:lang w:val="en-US"/>
    </w:rPr>
  </w:style>
  <w:style w:type="character" w:customStyle="1" w:styleId="NumberedClauseChar">
    <w:name w:val="Numbered Clause Char"/>
    <w:link w:val="NumberedClause"/>
    <w:uiPriority w:val="99"/>
    <w:locked/>
    <w:rsid w:val="009413A1"/>
    <w:rPr>
      <w:rFonts w:ascii="Century Gothic" w:eastAsia="Times New Roman" w:hAnsi="Century Gothic" w:cs="Times New Roman"/>
      <w:sz w:val="20"/>
      <w:szCs w:val="20"/>
      <w:lang w:val="en-US"/>
    </w:rPr>
  </w:style>
  <w:style w:type="character" w:customStyle="1" w:styleId="UnnumberedClauseChar">
    <w:name w:val="Unnumbered Clause Char"/>
    <w:link w:val="UnnumberedClause"/>
    <w:locked/>
    <w:rsid w:val="009413A1"/>
    <w:rPr>
      <w:rFonts w:ascii="Century Gothic" w:eastAsia="Times New Roman" w:hAnsi="Century Gothic" w:cs="Times New Roman"/>
      <w:sz w:val="20"/>
      <w:szCs w:val="20"/>
      <w:lang w:val="en-US"/>
    </w:rPr>
  </w:style>
  <w:style w:type="paragraph" w:customStyle="1" w:styleId="TableBullet">
    <w:name w:val="Table Bullet"/>
    <w:basedOn w:val="Normal"/>
    <w:uiPriority w:val="99"/>
    <w:rsid w:val="00BD351E"/>
    <w:pPr>
      <w:widowControl w:val="0"/>
      <w:numPr>
        <w:numId w:val="20"/>
      </w:numPr>
      <w:tabs>
        <w:tab w:val="clear" w:pos="360"/>
      </w:tabs>
      <w:spacing w:before="60" w:after="60"/>
    </w:pPr>
    <w:rPr>
      <w:rFonts w:ascii="Century Gothic" w:eastAsia="Times New Roman" w:hAnsi="Century Gothic" w:cs="Times New Roman"/>
      <w:sz w:val="18"/>
      <w:szCs w:val="20"/>
    </w:rPr>
  </w:style>
  <w:style w:type="paragraph" w:styleId="ListBullet5">
    <w:name w:val="List Bullet 5"/>
    <w:basedOn w:val="Normal"/>
    <w:uiPriority w:val="99"/>
    <w:semiHidden/>
    <w:unhideWhenUsed/>
    <w:rsid w:val="00CA1FEA"/>
    <w:pPr>
      <w:numPr>
        <w:numId w:val="25"/>
      </w:numPr>
      <w:contextualSpacing/>
    </w:pPr>
  </w:style>
  <w:style w:type="character" w:styleId="FollowedHyperlink">
    <w:name w:val="FollowedHyperlink"/>
    <w:basedOn w:val="DefaultParagraphFont"/>
    <w:uiPriority w:val="99"/>
    <w:semiHidden/>
    <w:unhideWhenUsed/>
    <w:rsid w:val="00B87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998">
      <w:bodyDiv w:val="1"/>
      <w:marLeft w:val="0"/>
      <w:marRight w:val="0"/>
      <w:marTop w:val="0"/>
      <w:marBottom w:val="0"/>
      <w:divBdr>
        <w:top w:val="none" w:sz="0" w:space="0" w:color="auto"/>
        <w:left w:val="none" w:sz="0" w:space="0" w:color="auto"/>
        <w:bottom w:val="none" w:sz="0" w:space="0" w:color="auto"/>
        <w:right w:val="none" w:sz="0" w:space="0" w:color="auto"/>
      </w:divBdr>
      <w:divsChild>
        <w:div w:id="379717342">
          <w:marLeft w:val="0"/>
          <w:marRight w:val="0"/>
          <w:marTop w:val="0"/>
          <w:marBottom w:val="0"/>
          <w:divBdr>
            <w:top w:val="none" w:sz="0" w:space="0" w:color="auto"/>
            <w:left w:val="none" w:sz="0" w:space="0" w:color="auto"/>
            <w:bottom w:val="none" w:sz="0" w:space="0" w:color="auto"/>
            <w:right w:val="none" w:sz="0" w:space="0" w:color="auto"/>
          </w:divBdr>
          <w:divsChild>
            <w:div w:id="841163599">
              <w:marLeft w:val="0"/>
              <w:marRight w:val="0"/>
              <w:marTop w:val="0"/>
              <w:marBottom w:val="0"/>
              <w:divBdr>
                <w:top w:val="none" w:sz="0" w:space="0" w:color="auto"/>
                <w:left w:val="none" w:sz="0" w:space="0" w:color="auto"/>
                <w:bottom w:val="none" w:sz="0" w:space="0" w:color="auto"/>
                <w:right w:val="none" w:sz="0" w:space="0" w:color="auto"/>
              </w:divBdr>
              <w:divsChild>
                <w:div w:id="227228090">
                  <w:marLeft w:val="0"/>
                  <w:marRight w:val="0"/>
                  <w:marTop w:val="0"/>
                  <w:marBottom w:val="0"/>
                  <w:divBdr>
                    <w:top w:val="none" w:sz="0" w:space="0" w:color="auto"/>
                    <w:left w:val="none" w:sz="0" w:space="0" w:color="auto"/>
                    <w:bottom w:val="none" w:sz="0" w:space="0" w:color="auto"/>
                    <w:right w:val="none" w:sz="0" w:space="0" w:color="auto"/>
                  </w:divBdr>
                  <w:divsChild>
                    <w:div w:id="27343603">
                      <w:marLeft w:val="0"/>
                      <w:marRight w:val="0"/>
                      <w:marTop w:val="0"/>
                      <w:marBottom w:val="0"/>
                      <w:divBdr>
                        <w:top w:val="none" w:sz="0" w:space="0" w:color="auto"/>
                        <w:left w:val="none" w:sz="0" w:space="0" w:color="auto"/>
                        <w:bottom w:val="none" w:sz="0" w:space="0" w:color="auto"/>
                        <w:right w:val="none" w:sz="0" w:space="0" w:color="auto"/>
                      </w:divBdr>
                      <w:divsChild>
                        <w:div w:id="346951998">
                          <w:marLeft w:val="0"/>
                          <w:marRight w:val="12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2297">
      <w:bodyDiv w:val="1"/>
      <w:marLeft w:val="0"/>
      <w:marRight w:val="0"/>
      <w:marTop w:val="0"/>
      <w:marBottom w:val="0"/>
      <w:divBdr>
        <w:top w:val="none" w:sz="0" w:space="0" w:color="auto"/>
        <w:left w:val="none" w:sz="0" w:space="0" w:color="auto"/>
        <w:bottom w:val="none" w:sz="0" w:space="0" w:color="auto"/>
        <w:right w:val="none" w:sz="0" w:space="0" w:color="auto"/>
      </w:divBdr>
    </w:div>
    <w:div w:id="145825036">
      <w:bodyDiv w:val="1"/>
      <w:marLeft w:val="0"/>
      <w:marRight w:val="0"/>
      <w:marTop w:val="0"/>
      <w:marBottom w:val="0"/>
      <w:divBdr>
        <w:top w:val="none" w:sz="0" w:space="0" w:color="auto"/>
        <w:left w:val="none" w:sz="0" w:space="0" w:color="auto"/>
        <w:bottom w:val="none" w:sz="0" w:space="0" w:color="auto"/>
        <w:right w:val="none" w:sz="0" w:space="0" w:color="auto"/>
      </w:divBdr>
      <w:divsChild>
        <w:div w:id="1882786206">
          <w:marLeft w:val="0"/>
          <w:marRight w:val="0"/>
          <w:marTop w:val="0"/>
          <w:marBottom w:val="0"/>
          <w:divBdr>
            <w:top w:val="none" w:sz="0" w:space="0" w:color="auto"/>
            <w:left w:val="none" w:sz="0" w:space="0" w:color="auto"/>
            <w:bottom w:val="none" w:sz="0" w:space="0" w:color="auto"/>
            <w:right w:val="none" w:sz="0" w:space="0" w:color="auto"/>
          </w:divBdr>
          <w:divsChild>
            <w:div w:id="607392816">
              <w:marLeft w:val="0"/>
              <w:marRight w:val="0"/>
              <w:marTop w:val="0"/>
              <w:marBottom w:val="0"/>
              <w:divBdr>
                <w:top w:val="none" w:sz="0" w:space="0" w:color="auto"/>
                <w:left w:val="none" w:sz="0" w:space="0" w:color="auto"/>
                <w:bottom w:val="none" w:sz="0" w:space="0" w:color="auto"/>
                <w:right w:val="none" w:sz="0" w:space="0" w:color="auto"/>
              </w:divBdr>
              <w:divsChild>
                <w:div w:id="673146588">
                  <w:marLeft w:val="0"/>
                  <w:marRight w:val="0"/>
                  <w:marTop w:val="0"/>
                  <w:marBottom w:val="0"/>
                  <w:divBdr>
                    <w:top w:val="none" w:sz="0" w:space="0" w:color="auto"/>
                    <w:left w:val="none" w:sz="0" w:space="0" w:color="auto"/>
                    <w:bottom w:val="none" w:sz="0" w:space="0" w:color="auto"/>
                    <w:right w:val="none" w:sz="0" w:space="0" w:color="auto"/>
                  </w:divBdr>
                  <w:divsChild>
                    <w:div w:id="841898745">
                      <w:marLeft w:val="0"/>
                      <w:marRight w:val="0"/>
                      <w:marTop w:val="0"/>
                      <w:marBottom w:val="0"/>
                      <w:divBdr>
                        <w:top w:val="single" w:sz="6" w:space="0" w:color="DCD9D9"/>
                        <w:left w:val="single" w:sz="6" w:space="0" w:color="DCD9D9"/>
                        <w:bottom w:val="single" w:sz="2" w:space="0" w:color="DCD9D9"/>
                        <w:right w:val="single" w:sz="6" w:space="0" w:color="DCD9D9"/>
                      </w:divBdr>
                      <w:divsChild>
                        <w:div w:id="547648535">
                          <w:marLeft w:val="0"/>
                          <w:marRight w:val="-100"/>
                          <w:marTop w:val="450"/>
                          <w:marBottom w:val="0"/>
                          <w:divBdr>
                            <w:top w:val="none" w:sz="0" w:space="0" w:color="auto"/>
                            <w:left w:val="none" w:sz="0" w:space="0" w:color="auto"/>
                            <w:bottom w:val="none" w:sz="0" w:space="0" w:color="auto"/>
                            <w:right w:val="none" w:sz="0" w:space="0" w:color="auto"/>
                          </w:divBdr>
                          <w:divsChild>
                            <w:div w:id="1506163170">
                              <w:marLeft w:val="0"/>
                              <w:marRight w:val="0"/>
                              <w:marTop w:val="0"/>
                              <w:marBottom w:val="0"/>
                              <w:divBdr>
                                <w:top w:val="none" w:sz="0" w:space="0" w:color="auto"/>
                                <w:left w:val="none" w:sz="0" w:space="0" w:color="auto"/>
                                <w:bottom w:val="none" w:sz="0" w:space="0" w:color="auto"/>
                                <w:right w:val="none" w:sz="0" w:space="0" w:color="auto"/>
                              </w:divBdr>
                              <w:divsChild>
                                <w:div w:id="822232498">
                                  <w:marLeft w:val="0"/>
                                  <w:marRight w:val="0"/>
                                  <w:marTop w:val="0"/>
                                  <w:marBottom w:val="0"/>
                                  <w:divBdr>
                                    <w:top w:val="none" w:sz="0" w:space="0" w:color="auto"/>
                                    <w:left w:val="none" w:sz="0" w:space="0" w:color="auto"/>
                                    <w:bottom w:val="none" w:sz="0" w:space="0" w:color="auto"/>
                                    <w:right w:val="none" w:sz="0" w:space="0" w:color="auto"/>
                                  </w:divBdr>
                                  <w:divsChild>
                                    <w:div w:id="2143841989">
                                      <w:marLeft w:val="0"/>
                                      <w:marRight w:val="0"/>
                                      <w:marTop w:val="0"/>
                                      <w:marBottom w:val="0"/>
                                      <w:divBdr>
                                        <w:top w:val="none" w:sz="0" w:space="0" w:color="auto"/>
                                        <w:left w:val="none" w:sz="0" w:space="0" w:color="auto"/>
                                        <w:bottom w:val="none" w:sz="0" w:space="0" w:color="auto"/>
                                        <w:right w:val="none" w:sz="0" w:space="0" w:color="auto"/>
                                      </w:divBdr>
                                      <w:divsChild>
                                        <w:div w:id="2146465260">
                                          <w:marLeft w:val="0"/>
                                          <w:marRight w:val="0"/>
                                          <w:marTop w:val="0"/>
                                          <w:marBottom w:val="360"/>
                                          <w:divBdr>
                                            <w:top w:val="none" w:sz="0" w:space="0" w:color="auto"/>
                                            <w:left w:val="none" w:sz="0" w:space="0" w:color="auto"/>
                                            <w:bottom w:val="none" w:sz="0" w:space="0" w:color="auto"/>
                                            <w:right w:val="none" w:sz="0" w:space="0" w:color="auto"/>
                                          </w:divBdr>
                                          <w:divsChild>
                                            <w:div w:id="1370955334">
                                              <w:marLeft w:val="0"/>
                                              <w:marRight w:val="0"/>
                                              <w:marTop w:val="0"/>
                                              <w:marBottom w:val="0"/>
                                              <w:divBdr>
                                                <w:top w:val="none" w:sz="0" w:space="0" w:color="auto"/>
                                                <w:left w:val="none" w:sz="0" w:space="0" w:color="auto"/>
                                                <w:bottom w:val="none" w:sz="0" w:space="0" w:color="auto"/>
                                                <w:right w:val="none" w:sz="0" w:space="0" w:color="auto"/>
                                              </w:divBdr>
                                              <w:divsChild>
                                                <w:div w:id="6176304">
                                                  <w:marLeft w:val="0"/>
                                                  <w:marRight w:val="0"/>
                                                  <w:marTop w:val="0"/>
                                                  <w:marBottom w:val="0"/>
                                                  <w:divBdr>
                                                    <w:top w:val="none" w:sz="0" w:space="0" w:color="auto"/>
                                                    <w:left w:val="none" w:sz="0" w:space="0" w:color="auto"/>
                                                    <w:bottom w:val="none" w:sz="0" w:space="0" w:color="auto"/>
                                                    <w:right w:val="none" w:sz="0" w:space="0" w:color="auto"/>
                                                  </w:divBdr>
                                                  <w:divsChild>
                                                    <w:div w:id="1146119228">
                                                      <w:marLeft w:val="0"/>
                                                      <w:marRight w:val="0"/>
                                                      <w:marTop w:val="0"/>
                                                      <w:marBottom w:val="0"/>
                                                      <w:divBdr>
                                                        <w:top w:val="none" w:sz="0" w:space="0" w:color="auto"/>
                                                        <w:left w:val="none" w:sz="0" w:space="0" w:color="auto"/>
                                                        <w:bottom w:val="none" w:sz="0" w:space="0" w:color="auto"/>
                                                        <w:right w:val="none" w:sz="0" w:space="0" w:color="auto"/>
                                                      </w:divBdr>
                                                      <w:divsChild>
                                                        <w:div w:id="58335206">
                                                          <w:marLeft w:val="0"/>
                                                          <w:marRight w:val="0"/>
                                                          <w:marTop w:val="0"/>
                                                          <w:marBottom w:val="0"/>
                                                          <w:divBdr>
                                                            <w:top w:val="none" w:sz="0" w:space="0" w:color="auto"/>
                                                            <w:left w:val="none" w:sz="0" w:space="0" w:color="auto"/>
                                                            <w:bottom w:val="none" w:sz="0" w:space="0" w:color="auto"/>
                                                            <w:right w:val="none" w:sz="0" w:space="0" w:color="auto"/>
                                                          </w:divBdr>
                                                          <w:divsChild>
                                                            <w:div w:id="2046565838">
                                                              <w:marLeft w:val="0"/>
                                                              <w:marRight w:val="0"/>
                                                              <w:marTop w:val="0"/>
                                                              <w:marBottom w:val="0"/>
                                                              <w:divBdr>
                                                                <w:top w:val="none" w:sz="0" w:space="0" w:color="auto"/>
                                                                <w:left w:val="none" w:sz="0" w:space="0" w:color="auto"/>
                                                                <w:bottom w:val="none" w:sz="0" w:space="0" w:color="auto"/>
                                                                <w:right w:val="none" w:sz="0" w:space="0" w:color="auto"/>
                                                              </w:divBdr>
                                                              <w:divsChild>
                                                                <w:div w:id="4394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252972">
      <w:bodyDiv w:val="1"/>
      <w:marLeft w:val="0"/>
      <w:marRight w:val="0"/>
      <w:marTop w:val="0"/>
      <w:marBottom w:val="0"/>
      <w:divBdr>
        <w:top w:val="none" w:sz="0" w:space="0" w:color="auto"/>
        <w:left w:val="none" w:sz="0" w:space="0" w:color="auto"/>
        <w:bottom w:val="none" w:sz="0" w:space="0" w:color="auto"/>
        <w:right w:val="none" w:sz="0" w:space="0" w:color="auto"/>
      </w:divBdr>
      <w:divsChild>
        <w:div w:id="363363394">
          <w:marLeft w:val="0"/>
          <w:marRight w:val="0"/>
          <w:marTop w:val="0"/>
          <w:marBottom w:val="0"/>
          <w:divBdr>
            <w:top w:val="none" w:sz="0" w:space="0" w:color="auto"/>
            <w:left w:val="none" w:sz="0" w:space="0" w:color="auto"/>
            <w:bottom w:val="none" w:sz="0" w:space="0" w:color="auto"/>
            <w:right w:val="none" w:sz="0" w:space="0" w:color="auto"/>
          </w:divBdr>
          <w:divsChild>
            <w:div w:id="924530165">
              <w:marLeft w:val="0"/>
              <w:marRight w:val="0"/>
              <w:marTop w:val="0"/>
              <w:marBottom w:val="0"/>
              <w:divBdr>
                <w:top w:val="none" w:sz="0" w:space="0" w:color="auto"/>
                <w:left w:val="none" w:sz="0" w:space="0" w:color="auto"/>
                <w:bottom w:val="none" w:sz="0" w:space="0" w:color="auto"/>
                <w:right w:val="none" w:sz="0" w:space="0" w:color="auto"/>
              </w:divBdr>
              <w:divsChild>
                <w:div w:id="907767370">
                  <w:marLeft w:val="0"/>
                  <w:marRight w:val="0"/>
                  <w:marTop w:val="0"/>
                  <w:marBottom w:val="0"/>
                  <w:divBdr>
                    <w:top w:val="none" w:sz="0" w:space="0" w:color="auto"/>
                    <w:left w:val="none" w:sz="0" w:space="0" w:color="auto"/>
                    <w:bottom w:val="none" w:sz="0" w:space="0" w:color="auto"/>
                    <w:right w:val="none" w:sz="0" w:space="0" w:color="auto"/>
                  </w:divBdr>
                  <w:divsChild>
                    <w:div w:id="235946073">
                      <w:marLeft w:val="0"/>
                      <w:marRight w:val="0"/>
                      <w:marTop w:val="0"/>
                      <w:marBottom w:val="0"/>
                      <w:divBdr>
                        <w:top w:val="single" w:sz="6" w:space="0" w:color="DCD9D9"/>
                        <w:left w:val="single" w:sz="6" w:space="0" w:color="DCD9D9"/>
                        <w:bottom w:val="single" w:sz="2" w:space="0" w:color="DCD9D9"/>
                        <w:right w:val="single" w:sz="6" w:space="0" w:color="DCD9D9"/>
                      </w:divBdr>
                      <w:divsChild>
                        <w:div w:id="1274828006">
                          <w:marLeft w:val="0"/>
                          <w:marRight w:val="-100"/>
                          <w:marTop w:val="450"/>
                          <w:marBottom w:val="0"/>
                          <w:divBdr>
                            <w:top w:val="none" w:sz="0" w:space="0" w:color="auto"/>
                            <w:left w:val="none" w:sz="0" w:space="0" w:color="auto"/>
                            <w:bottom w:val="none" w:sz="0" w:space="0" w:color="auto"/>
                            <w:right w:val="none" w:sz="0" w:space="0" w:color="auto"/>
                          </w:divBdr>
                          <w:divsChild>
                            <w:div w:id="996155860">
                              <w:marLeft w:val="0"/>
                              <w:marRight w:val="0"/>
                              <w:marTop w:val="0"/>
                              <w:marBottom w:val="0"/>
                              <w:divBdr>
                                <w:top w:val="none" w:sz="0" w:space="0" w:color="auto"/>
                                <w:left w:val="none" w:sz="0" w:space="0" w:color="auto"/>
                                <w:bottom w:val="none" w:sz="0" w:space="0" w:color="auto"/>
                                <w:right w:val="none" w:sz="0" w:space="0" w:color="auto"/>
                              </w:divBdr>
                              <w:divsChild>
                                <w:div w:id="358089249">
                                  <w:marLeft w:val="0"/>
                                  <w:marRight w:val="0"/>
                                  <w:marTop w:val="0"/>
                                  <w:marBottom w:val="0"/>
                                  <w:divBdr>
                                    <w:top w:val="none" w:sz="0" w:space="0" w:color="auto"/>
                                    <w:left w:val="none" w:sz="0" w:space="0" w:color="auto"/>
                                    <w:bottom w:val="none" w:sz="0" w:space="0" w:color="auto"/>
                                    <w:right w:val="none" w:sz="0" w:space="0" w:color="auto"/>
                                  </w:divBdr>
                                  <w:divsChild>
                                    <w:div w:id="263535641">
                                      <w:marLeft w:val="0"/>
                                      <w:marRight w:val="0"/>
                                      <w:marTop w:val="0"/>
                                      <w:marBottom w:val="0"/>
                                      <w:divBdr>
                                        <w:top w:val="none" w:sz="0" w:space="0" w:color="auto"/>
                                        <w:left w:val="none" w:sz="0" w:space="0" w:color="auto"/>
                                        <w:bottom w:val="none" w:sz="0" w:space="0" w:color="auto"/>
                                        <w:right w:val="none" w:sz="0" w:space="0" w:color="auto"/>
                                      </w:divBdr>
                                      <w:divsChild>
                                        <w:div w:id="1874223735">
                                          <w:marLeft w:val="0"/>
                                          <w:marRight w:val="0"/>
                                          <w:marTop w:val="0"/>
                                          <w:marBottom w:val="360"/>
                                          <w:divBdr>
                                            <w:top w:val="none" w:sz="0" w:space="0" w:color="auto"/>
                                            <w:left w:val="none" w:sz="0" w:space="0" w:color="auto"/>
                                            <w:bottom w:val="none" w:sz="0" w:space="0" w:color="auto"/>
                                            <w:right w:val="none" w:sz="0" w:space="0" w:color="auto"/>
                                          </w:divBdr>
                                          <w:divsChild>
                                            <w:div w:id="1443763107">
                                              <w:marLeft w:val="0"/>
                                              <w:marRight w:val="0"/>
                                              <w:marTop w:val="0"/>
                                              <w:marBottom w:val="0"/>
                                              <w:divBdr>
                                                <w:top w:val="none" w:sz="0" w:space="0" w:color="auto"/>
                                                <w:left w:val="none" w:sz="0" w:space="0" w:color="auto"/>
                                                <w:bottom w:val="none" w:sz="0" w:space="0" w:color="auto"/>
                                                <w:right w:val="none" w:sz="0" w:space="0" w:color="auto"/>
                                              </w:divBdr>
                                              <w:divsChild>
                                                <w:div w:id="1313556607">
                                                  <w:marLeft w:val="0"/>
                                                  <w:marRight w:val="0"/>
                                                  <w:marTop w:val="0"/>
                                                  <w:marBottom w:val="0"/>
                                                  <w:divBdr>
                                                    <w:top w:val="none" w:sz="0" w:space="0" w:color="auto"/>
                                                    <w:left w:val="none" w:sz="0" w:space="0" w:color="auto"/>
                                                    <w:bottom w:val="none" w:sz="0" w:space="0" w:color="auto"/>
                                                    <w:right w:val="none" w:sz="0" w:space="0" w:color="auto"/>
                                                  </w:divBdr>
                                                  <w:divsChild>
                                                    <w:div w:id="1058476078">
                                                      <w:marLeft w:val="0"/>
                                                      <w:marRight w:val="0"/>
                                                      <w:marTop w:val="0"/>
                                                      <w:marBottom w:val="0"/>
                                                      <w:divBdr>
                                                        <w:top w:val="none" w:sz="0" w:space="0" w:color="auto"/>
                                                        <w:left w:val="none" w:sz="0" w:space="0" w:color="auto"/>
                                                        <w:bottom w:val="none" w:sz="0" w:space="0" w:color="auto"/>
                                                        <w:right w:val="none" w:sz="0" w:space="0" w:color="auto"/>
                                                      </w:divBdr>
                                                      <w:divsChild>
                                                        <w:div w:id="588388715">
                                                          <w:marLeft w:val="0"/>
                                                          <w:marRight w:val="0"/>
                                                          <w:marTop w:val="0"/>
                                                          <w:marBottom w:val="0"/>
                                                          <w:divBdr>
                                                            <w:top w:val="none" w:sz="0" w:space="0" w:color="auto"/>
                                                            <w:left w:val="none" w:sz="0" w:space="0" w:color="auto"/>
                                                            <w:bottom w:val="none" w:sz="0" w:space="0" w:color="auto"/>
                                                            <w:right w:val="none" w:sz="0" w:space="0" w:color="auto"/>
                                                          </w:divBdr>
                                                          <w:divsChild>
                                                            <w:div w:id="80032789">
                                                              <w:marLeft w:val="0"/>
                                                              <w:marRight w:val="0"/>
                                                              <w:marTop w:val="0"/>
                                                              <w:marBottom w:val="0"/>
                                                              <w:divBdr>
                                                                <w:top w:val="none" w:sz="0" w:space="0" w:color="auto"/>
                                                                <w:left w:val="none" w:sz="0" w:space="0" w:color="auto"/>
                                                                <w:bottom w:val="none" w:sz="0" w:space="0" w:color="auto"/>
                                                                <w:right w:val="none" w:sz="0" w:space="0" w:color="auto"/>
                                                              </w:divBdr>
                                                              <w:divsChild>
                                                                <w:div w:id="2057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549743">
      <w:bodyDiv w:val="1"/>
      <w:marLeft w:val="0"/>
      <w:marRight w:val="0"/>
      <w:marTop w:val="0"/>
      <w:marBottom w:val="0"/>
      <w:divBdr>
        <w:top w:val="none" w:sz="0" w:space="0" w:color="auto"/>
        <w:left w:val="none" w:sz="0" w:space="0" w:color="auto"/>
        <w:bottom w:val="none" w:sz="0" w:space="0" w:color="auto"/>
        <w:right w:val="none" w:sz="0" w:space="0" w:color="auto"/>
      </w:divBdr>
      <w:divsChild>
        <w:div w:id="1484814805">
          <w:marLeft w:val="0"/>
          <w:marRight w:val="0"/>
          <w:marTop w:val="0"/>
          <w:marBottom w:val="0"/>
          <w:divBdr>
            <w:top w:val="none" w:sz="0" w:space="0" w:color="auto"/>
            <w:left w:val="none" w:sz="0" w:space="0" w:color="auto"/>
            <w:bottom w:val="none" w:sz="0" w:space="0" w:color="auto"/>
            <w:right w:val="none" w:sz="0" w:space="0" w:color="auto"/>
          </w:divBdr>
          <w:divsChild>
            <w:div w:id="191382652">
              <w:marLeft w:val="0"/>
              <w:marRight w:val="0"/>
              <w:marTop w:val="0"/>
              <w:marBottom w:val="0"/>
              <w:divBdr>
                <w:top w:val="none" w:sz="0" w:space="0" w:color="auto"/>
                <w:left w:val="none" w:sz="0" w:space="0" w:color="auto"/>
                <w:bottom w:val="none" w:sz="0" w:space="0" w:color="auto"/>
                <w:right w:val="none" w:sz="0" w:space="0" w:color="auto"/>
              </w:divBdr>
              <w:divsChild>
                <w:div w:id="293601647">
                  <w:marLeft w:val="0"/>
                  <w:marRight w:val="0"/>
                  <w:marTop w:val="0"/>
                  <w:marBottom w:val="0"/>
                  <w:divBdr>
                    <w:top w:val="none" w:sz="0" w:space="0" w:color="auto"/>
                    <w:left w:val="none" w:sz="0" w:space="0" w:color="auto"/>
                    <w:bottom w:val="none" w:sz="0" w:space="0" w:color="auto"/>
                    <w:right w:val="none" w:sz="0" w:space="0" w:color="auto"/>
                  </w:divBdr>
                  <w:divsChild>
                    <w:div w:id="38022091">
                      <w:marLeft w:val="0"/>
                      <w:marRight w:val="0"/>
                      <w:marTop w:val="0"/>
                      <w:marBottom w:val="0"/>
                      <w:divBdr>
                        <w:top w:val="single" w:sz="6" w:space="0" w:color="DCD9D9"/>
                        <w:left w:val="single" w:sz="6" w:space="0" w:color="DCD9D9"/>
                        <w:bottom w:val="single" w:sz="2" w:space="0" w:color="DCD9D9"/>
                        <w:right w:val="single" w:sz="6" w:space="0" w:color="DCD9D9"/>
                      </w:divBdr>
                      <w:divsChild>
                        <w:div w:id="587160472">
                          <w:marLeft w:val="0"/>
                          <w:marRight w:val="-100"/>
                          <w:marTop w:val="450"/>
                          <w:marBottom w:val="0"/>
                          <w:divBdr>
                            <w:top w:val="none" w:sz="0" w:space="0" w:color="auto"/>
                            <w:left w:val="none" w:sz="0" w:space="0" w:color="auto"/>
                            <w:bottom w:val="none" w:sz="0" w:space="0" w:color="auto"/>
                            <w:right w:val="none" w:sz="0" w:space="0" w:color="auto"/>
                          </w:divBdr>
                          <w:divsChild>
                            <w:div w:id="122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6914">
      <w:bodyDiv w:val="1"/>
      <w:marLeft w:val="0"/>
      <w:marRight w:val="0"/>
      <w:marTop w:val="0"/>
      <w:marBottom w:val="0"/>
      <w:divBdr>
        <w:top w:val="none" w:sz="0" w:space="0" w:color="auto"/>
        <w:left w:val="none" w:sz="0" w:space="0" w:color="auto"/>
        <w:bottom w:val="none" w:sz="0" w:space="0" w:color="auto"/>
        <w:right w:val="none" w:sz="0" w:space="0" w:color="auto"/>
      </w:divBdr>
    </w:div>
    <w:div w:id="468013152">
      <w:bodyDiv w:val="1"/>
      <w:marLeft w:val="0"/>
      <w:marRight w:val="0"/>
      <w:marTop w:val="0"/>
      <w:marBottom w:val="0"/>
      <w:divBdr>
        <w:top w:val="none" w:sz="0" w:space="0" w:color="auto"/>
        <w:left w:val="none" w:sz="0" w:space="0" w:color="auto"/>
        <w:bottom w:val="none" w:sz="0" w:space="0" w:color="auto"/>
        <w:right w:val="none" w:sz="0" w:space="0" w:color="auto"/>
      </w:divBdr>
    </w:div>
    <w:div w:id="103770439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88161827">
      <w:bodyDiv w:val="1"/>
      <w:marLeft w:val="0"/>
      <w:marRight w:val="0"/>
      <w:marTop w:val="100"/>
      <w:marBottom w:val="100"/>
      <w:divBdr>
        <w:top w:val="none" w:sz="0" w:space="0" w:color="auto"/>
        <w:left w:val="none" w:sz="0" w:space="0" w:color="auto"/>
        <w:bottom w:val="none" w:sz="0" w:space="0" w:color="auto"/>
        <w:right w:val="none" w:sz="0" w:space="0" w:color="auto"/>
      </w:divBdr>
      <w:divsChild>
        <w:div w:id="2002419002">
          <w:marLeft w:val="0"/>
          <w:marRight w:val="0"/>
          <w:marTop w:val="0"/>
          <w:marBottom w:val="0"/>
          <w:divBdr>
            <w:top w:val="none" w:sz="0" w:space="0" w:color="auto"/>
            <w:left w:val="none" w:sz="0" w:space="0" w:color="auto"/>
            <w:bottom w:val="none" w:sz="0" w:space="0" w:color="auto"/>
            <w:right w:val="none" w:sz="0" w:space="0" w:color="auto"/>
          </w:divBdr>
        </w:div>
      </w:divsChild>
    </w:div>
    <w:div w:id="1263954246">
      <w:bodyDiv w:val="1"/>
      <w:marLeft w:val="0"/>
      <w:marRight w:val="0"/>
      <w:marTop w:val="0"/>
      <w:marBottom w:val="0"/>
      <w:divBdr>
        <w:top w:val="none" w:sz="0" w:space="0" w:color="auto"/>
        <w:left w:val="none" w:sz="0" w:space="0" w:color="auto"/>
        <w:bottom w:val="none" w:sz="0" w:space="0" w:color="auto"/>
        <w:right w:val="none" w:sz="0" w:space="0" w:color="auto"/>
      </w:divBdr>
    </w:div>
    <w:div w:id="1300651726">
      <w:bodyDiv w:val="1"/>
      <w:marLeft w:val="0"/>
      <w:marRight w:val="0"/>
      <w:marTop w:val="0"/>
      <w:marBottom w:val="0"/>
      <w:divBdr>
        <w:top w:val="none" w:sz="0" w:space="0" w:color="auto"/>
        <w:left w:val="none" w:sz="0" w:space="0" w:color="auto"/>
        <w:bottom w:val="none" w:sz="0" w:space="0" w:color="auto"/>
        <w:right w:val="none" w:sz="0" w:space="0" w:color="auto"/>
      </w:divBdr>
    </w:div>
    <w:div w:id="1449008006">
      <w:bodyDiv w:val="1"/>
      <w:marLeft w:val="0"/>
      <w:marRight w:val="0"/>
      <w:marTop w:val="0"/>
      <w:marBottom w:val="0"/>
      <w:divBdr>
        <w:top w:val="none" w:sz="0" w:space="0" w:color="auto"/>
        <w:left w:val="none" w:sz="0" w:space="0" w:color="auto"/>
        <w:bottom w:val="none" w:sz="0" w:space="0" w:color="auto"/>
        <w:right w:val="none" w:sz="0" w:space="0" w:color="auto"/>
      </w:divBdr>
      <w:divsChild>
        <w:div w:id="468786600">
          <w:marLeft w:val="0"/>
          <w:marRight w:val="0"/>
          <w:marTop w:val="0"/>
          <w:marBottom w:val="0"/>
          <w:divBdr>
            <w:top w:val="none" w:sz="0" w:space="0" w:color="auto"/>
            <w:left w:val="none" w:sz="0" w:space="0" w:color="auto"/>
            <w:bottom w:val="none" w:sz="0" w:space="0" w:color="auto"/>
            <w:right w:val="none" w:sz="0" w:space="0" w:color="auto"/>
          </w:divBdr>
          <w:divsChild>
            <w:div w:id="336544590">
              <w:marLeft w:val="0"/>
              <w:marRight w:val="0"/>
              <w:marTop w:val="0"/>
              <w:marBottom w:val="0"/>
              <w:divBdr>
                <w:top w:val="none" w:sz="0" w:space="0" w:color="auto"/>
                <w:left w:val="none" w:sz="0" w:space="0" w:color="auto"/>
                <w:bottom w:val="none" w:sz="0" w:space="0" w:color="auto"/>
                <w:right w:val="none" w:sz="0" w:space="0" w:color="auto"/>
              </w:divBdr>
              <w:divsChild>
                <w:div w:id="1711494868">
                  <w:marLeft w:val="0"/>
                  <w:marRight w:val="0"/>
                  <w:marTop w:val="0"/>
                  <w:marBottom w:val="0"/>
                  <w:divBdr>
                    <w:top w:val="none" w:sz="0" w:space="0" w:color="auto"/>
                    <w:left w:val="none" w:sz="0" w:space="0" w:color="auto"/>
                    <w:bottom w:val="none" w:sz="0" w:space="0" w:color="auto"/>
                    <w:right w:val="none" w:sz="0" w:space="0" w:color="auto"/>
                  </w:divBdr>
                  <w:divsChild>
                    <w:div w:id="17151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shing.unit@accc.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ommsalliance.com.au/__data/assets/pdf_file/0007/44539/Customer-Information-Obligations-Framework-Final.pdf" TargetMode="External"/><Relationship Id="rId2" Type="http://schemas.openxmlformats.org/officeDocument/2006/relationships/hyperlink" Target="http://www.commsalliance.com.au/__data/assets/pdf_file/0007/44539/Customer-Information-Obligations-Framework-Final.pdf" TargetMode="External"/><Relationship Id="rId1" Type="http://schemas.openxmlformats.org/officeDocument/2006/relationships/hyperlink" Target="https://www.accc.gov.au/about-us/australian-competition-consumer-commission/compliance-enforcement-policy" TargetMode="External"/><Relationship Id="rId6" Type="http://schemas.openxmlformats.org/officeDocument/2006/relationships/hyperlink" Target="https://www.accc.gov.au/system/files/Business%20snapshot%20Don%27t%20take%20advantage%20.pdf" TargetMode="External"/><Relationship Id="rId5" Type="http://schemas.openxmlformats.org/officeDocument/2006/relationships/hyperlink" Target="http://www.accc.gov.au/media-release/accc-and-asic-revise-guidelines-for-businesses-and-consumers-about-debt-collection-activities" TargetMode="External"/><Relationship Id="rId4" Type="http://schemas.openxmlformats.org/officeDocument/2006/relationships/hyperlink" Target="http://www.accc.gov.au/media-release/court-finds-excite-mobile-acted-unconsciona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9C838823.dotm</Template>
  <TotalTime>0</TotalTime>
  <Pages>12</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2014-11-18T22:29:00Z</dcterms:created>
  <dcterms:modified xsi:type="dcterms:W3CDTF">2014-11-18T22:29:00Z</dcterms:modified>
</cp:coreProperties>
</file>