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A1AD" w14:textId="6FE9F450" w:rsidR="00490591" w:rsidRPr="00B87C06" w:rsidRDefault="00490591" w:rsidP="00490591">
      <w:pPr>
        <w:rPr>
          <w:b/>
        </w:rPr>
      </w:pPr>
      <w:r w:rsidRPr="00B87C06">
        <w:rPr>
          <w:b/>
        </w:rPr>
        <w:t>Annexure A</w:t>
      </w:r>
    </w:p>
    <w:p w14:paraId="6E6344A9" w14:textId="55F19B36" w:rsidR="00490591" w:rsidRDefault="00490591" w:rsidP="00560182">
      <w:pPr>
        <w:jc w:val="center"/>
      </w:pPr>
    </w:p>
    <w:p w14:paraId="30DC5596" w14:textId="77777777" w:rsidR="007748AE" w:rsidRPr="00B87C06" w:rsidRDefault="007748AE" w:rsidP="00560182">
      <w:pPr>
        <w:jc w:val="center"/>
      </w:pPr>
    </w:p>
    <w:p w14:paraId="714DE6ED" w14:textId="77777777" w:rsidR="00490591" w:rsidRPr="00B87C06" w:rsidRDefault="00490591" w:rsidP="007748AE">
      <w:pPr>
        <w:jc w:val="center"/>
        <w:rPr>
          <w:b/>
          <w:bCs/>
        </w:rPr>
      </w:pPr>
      <w:r>
        <w:rPr>
          <w:b/>
          <w:bCs/>
        </w:rPr>
        <w:t>COMPETITION AND CONSUMER</w:t>
      </w:r>
      <w:r w:rsidRPr="00B87C06">
        <w:rPr>
          <w:b/>
          <w:bCs/>
        </w:rPr>
        <w:t xml:space="preserve"> COMPLIANCE PROGRAM</w:t>
      </w:r>
    </w:p>
    <w:p w14:paraId="54A102B7" w14:textId="77777777" w:rsidR="00490591" w:rsidRPr="00B87C06" w:rsidRDefault="00490591" w:rsidP="007748AE">
      <w:pPr>
        <w:jc w:val="center"/>
        <w:rPr>
          <w:b/>
          <w:bCs/>
        </w:rPr>
      </w:pPr>
    </w:p>
    <w:p w14:paraId="3FF2009F" w14:textId="77777777" w:rsidR="00490591" w:rsidRPr="00B87C06" w:rsidRDefault="00490591" w:rsidP="007748AE">
      <w:pPr>
        <w:jc w:val="center"/>
        <w:rPr>
          <w:b/>
          <w:bCs/>
        </w:rPr>
      </w:pPr>
      <w:r w:rsidRPr="00B87C06">
        <w:rPr>
          <w:b/>
          <w:bCs/>
        </w:rPr>
        <w:t>LEVEL 3</w:t>
      </w:r>
    </w:p>
    <w:p w14:paraId="420E9AF2" w14:textId="77777777" w:rsidR="00490591" w:rsidRDefault="00490591" w:rsidP="00560182">
      <w:pPr>
        <w:jc w:val="center"/>
      </w:pPr>
    </w:p>
    <w:p w14:paraId="4EEE8E03" w14:textId="784FC650" w:rsidR="00490591" w:rsidRPr="00B87C06" w:rsidRDefault="00490591" w:rsidP="007748AE">
      <w:pPr>
        <w:jc w:val="both"/>
      </w:pPr>
      <w:r w:rsidRPr="00B87C06">
        <w:rPr>
          <w:lang w:val="en-US"/>
        </w:rPr>
        <w:t xml:space="preserve">[COMPANY NAME] will establish a </w:t>
      </w:r>
      <w:r w:rsidR="0077000B">
        <w:t xml:space="preserve">competition </w:t>
      </w:r>
      <w:r>
        <w:t xml:space="preserve">and </w:t>
      </w:r>
      <w:r w:rsidR="0077000B">
        <w:t>consumer</w:t>
      </w:r>
      <w:r w:rsidR="0077000B" w:rsidRPr="00B87C06">
        <w:t xml:space="preserve"> </w:t>
      </w:r>
      <w:r w:rsidR="002C3C48">
        <w:t>c</w:t>
      </w:r>
      <w:r w:rsidR="002C3C48" w:rsidRPr="00B87C06">
        <w:t xml:space="preserve">ompliance </w:t>
      </w:r>
      <w:r w:rsidR="0077000B">
        <w:t>p</w:t>
      </w:r>
      <w:r w:rsidRPr="00B87C06">
        <w:t>rogram (</w:t>
      </w:r>
      <w:r w:rsidRPr="00B87C06">
        <w:rPr>
          <w:b/>
          <w:bCs/>
        </w:rPr>
        <w:t>Compliance Program</w:t>
      </w:r>
      <w:r w:rsidRPr="00B87C06">
        <w:t>)</w:t>
      </w:r>
      <w:r w:rsidRPr="00B87C06">
        <w:rPr>
          <w:b/>
          <w:bCs/>
        </w:rPr>
        <w:t xml:space="preserve"> </w:t>
      </w:r>
      <w:r w:rsidRPr="00B87C06">
        <w:t xml:space="preserve">that complies </w:t>
      </w:r>
      <w:r w:rsidRPr="00B87C06">
        <w:rPr>
          <w:lang w:val="en-US"/>
        </w:rPr>
        <w:t>with each of the following requirements:</w:t>
      </w:r>
    </w:p>
    <w:p w14:paraId="30CAED1F" w14:textId="77777777" w:rsidR="00490591" w:rsidRPr="00B87C06" w:rsidRDefault="00490591" w:rsidP="007748AE">
      <w:pPr>
        <w:pStyle w:val="BodyText"/>
        <w:jc w:val="both"/>
        <w:rPr>
          <w:b w:val="0"/>
          <w:bCs w:val="0"/>
          <w:u w:val="none"/>
        </w:rPr>
      </w:pPr>
    </w:p>
    <w:p w14:paraId="73F7848B" w14:textId="77777777" w:rsidR="00490591" w:rsidRPr="00B87C06" w:rsidRDefault="00490591" w:rsidP="007748AE">
      <w:pPr>
        <w:jc w:val="both"/>
        <w:rPr>
          <w:b/>
          <w:bCs/>
        </w:rPr>
      </w:pPr>
      <w:r w:rsidRPr="00B87C06">
        <w:rPr>
          <w:b/>
          <w:bCs/>
        </w:rPr>
        <w:t>Appointments</w:t>
      </w:r>
    </w:p>
    <w:p w14:paraId="79A4B0DE" w14:textId="77777777" w:rsidR="00490591" w:rsidRPr="00B87C06" w:rsidRDefault="00490591" w:rsidP="007748AE">
      <w:pPr>
        <w:jc w:val="both"/>
      </w:pPr>
    </w:p>
    <w:p w14:paraId="3E2235E6" w14:textId="590C29EE" w:rsidR="00490591" w:rsidRPr="00B87C06" w:rsidRDefault="00490591" w:rsidP="00560182">
      <w:pPr>
        <w:numPr>
          <w:ilvl w:val="0"/>
          <w:numId w:val="21"/>
        </w:numPr>
        <w:tabs>
          <w:tab w:val="clear" w:pos="360"/>
        </w:tabs>
        <w:jc w:val="both"/>
      </w:pPr>
      <w:r w:rsidRPr="00B87C06">
        <w:rPr>
          <w:lang w:val="en-US"/>
        </w:rPr>
        <w:t xml:space="preserve">Within </w:t>
      </w:r>
      <w:r w:rsidR="00951184">
        <w:rPr>
          <w:lang w:val="en-US"/>
        </w:rPr>
        <w:t>[</w:t>
      </w:r>
      <w:r w:rsidR="008249A2">
        <w:rPr>
          <w:lang w:val="en-US"/>
        </w:rPr>
        <w:t>X</w:t>
      </w:r>
      <w:r w:rsidR="00951184">
        <w:rPr>
          <w:lang w:val="en-US"/>
        </w:rPr>
        <w:t>]</w:t>
      </w:r>
      <w:r w:rsidRPr="00B87C06">
        <w:rPr>
          <w:lang w:val="en-US"/>
        </w:rPr>
        <w:t xml:space="preserve"> month</w:t>
      </w:r>
      <w:r w:rsidR="00951184">
        <w:rPr>
          <w:lang w:val="en-US"/>
        </w:rPr>
        <w:t>s</w:t>
      </w:r>
      <w:r w:rsidRPr="00B87C06">
        <w:rPr>
          <w:lang w:val="en-US"/>
        </w:rPr>
        <w:t xml:space="preserve"> of the </w:t>
      </w:r>
      <w:r w:rsidR="008249A2">
        <w:rPr>
          <w:lang w:val="en-US"/>
        </w:rPr>
        <w:t>u</w:t>
      </w:r>
      <w:r w:rsidRPr="00B87C06">
        <w:rPr>
          <w:lang w:val="en-US"/>
        </w:rPr>
        <w:t xml:space="preserve">ndertaking </w:t>
      </w:r>
      <w:r w:rsidR="00791C49">
        <w:rPr>
          <w:lang w:val="en-US"/>
        </w:rPr>
        <w:t xml:space="preserve">under </w:t>
      </w:r>
      <w:r w:rsidR="00262AF1">
        <w:rPr>
          <w:lang w:val="en-US"/>
        </w:rPr>
        <w:t xml:space="preserve">s 87B of </w:t>
      </w:r>
      <w:r w:rsidR="00791C49">
        <w:rPr>
          <w:lang w:val="en-US"/>
        </w:rPr>
        <w:t xml:space="preserve">the </w:t>
      </w:r>
      <w:r w:rsidR="00791C49" w:rsidRPr="00560182">
        <w:rPr>
          <w:i/>
          <w:iCs/>
          <w:lang w:val="en-US"/>
        </w:rPr>
        <w:t>Competition and Consumer Act 2010</w:t>
      </w:r>
      <w:r w:rsidR="00791C49">
        <w:rPr>
          <w:lang w:val="en-US"/>
        </w:rPr>
        <w:t xml:space="preserve"> (Cth) (</w:t>
      </w:r>
      <w:r w:rsidR="00791C49" w:rsidRPr="00560182">
        <w:rPr>
          <w:b/>
          <w:bCs/>
          <w:lang w:val="en-US"/>
        </w:rPr>
        <w:t>CCA</w:t>
      </w:r>
      <w:r w:rsidR="00791C49">
        <w:rPr>
          <w:lang w:val="en-US"/>
        </w:rPr>
        <w:t>)</w:t>
      </w:r>
      <w:r w:rsidRPr="00B87C06">
        <w:rPr>
          <w:lang w:val="en-US"/>
        </w:rPr>
        <w:t xml:space="preserve"> </w:t>
      </w:r>
      <w:r w:rsidR="00791C49">
        <w:rPr>
          <w:lang w:val="en-US"/>
        </w:rPr>
        <w:t xml:space="preserve">provided by </w:t>
      </w:r>
      <w:r w:rsidRPr="00B87C06">
        <w:t xml:space="preserve">[COMPANY NAME] </w:t>
      </w:r>
      <w:r w:rsidR="00262AF1">
        <w:t>to the ACCC (</w:t>
      </w:r>
      <w:r w:rsidR="00262AF1" w:rsidRPr="00560182">
        <w:rPr>
          <w:b/>
          <w:bCs/>
        </w:rPr>
        <w:t>Undertaking</w:t>
      </w:r>
      <w:r w:rsidR="00262AF1">
        <w:t xml:space="preserve">) </w:t>
      </w:r>
      <w:r w:rsidR="00791C49" w:rsidRPr="00B87C06">
        <w:rPr>
          <w:lang w:val="en-US"/>
        </w:rPr>
        <w:t>coming into effect</w:t>
      </w:r>
      <w:r w:rsidR="00791C49">
        <w:rPr>
          <w:lang w:val="en-US"/>
        </w:rPr>
        <w:t xml:space="preserve"> (</w:t>
      </w:r>
      <w:r w:rsidR="00791C49" w:rsidRPr="00560182">
        <w:rPr>
          <w:b/>
          <w:bCs/>
          <w:lang w:val="en-US"/>
        </w:rPr>
        <w:t>Commencement Date</w:t>
      </w:r>
      <w:r w:rsidR="00791C49">
        <w:rPr>
          <w:lang w:val="en-US"/>
        </w:rPr>
        <w:t>),</w:t>
      </w:r>
      <w:r w:rsidR="00791C49" w:rsidRPr="00B87C06">
        <w:t xml:space="preserve"> [COMPANY NAME] </w:t>
      </w:r>
      <w:r w:rsidRPr="00B87C06">
        <w:t xml:space="preserve">will appoint a </w:t>
      </w:r>
      <w:r w:rsidR="00951184">
        <w:t>d</w:t>
      </w:r>
      <w:r w:rsidRPr="00B87C06">
        <w:t xml:space="preserve">irector or a </w:t>
      </w:r>
      <w:r w:rsidR="00951184">
        <w:t>s</w:t>
      </w:r>
      <w:r w:rsidRPr="00B87C06">
        <w:t xml:space="preserve">enior </w:t>
      </w:r>
      <w:r w:rsidR="00951184">
        <w:t>m</w:t>
      </w:r>
      <w:r w:rsidRPr="00B87C06">
        <w:t xml:space="preserve">anager </w:t>
      </w:r>
      <w:r w:rsidR="00791C49">
        <w:t xml:space="preserve">with suitable qualifications or experience in corporate compliance </w:t>
      </w:r>
      <w:r w:rsidR="005A2DCD">
        <w:t xml:space="preserve">as responsible </w:t>
      </w:r>
      <w:r>
        <w:t xml:space="preserve">for ensuring the Compliance Program is effectively designed, implemented and maintained </w:t>
      </w:r>
      <w:r w:rsidRPr="00B87C06">
        <w:t>(</w:t>
      </w:r>
      <w:r w:rsidRPr="00B87C06">
        <w:rPr>
          <w:b/>
          <w:bCs/>
        </w:rPr>
        <w:t>Compliance Officer</w:t>
      </w:r>
      <w:r w:rsidRPr="00B87C06">
        <w:t xml:space="preserve">). </w:t>
      </w:r>
    </w:p>
    <w:p w14:paraId="417A9F22" w14:textId="77777777" w:rsidR="00490591" w:rsidRPr="00B87C06" w:rsidRDefault="00490591" w:rsidP="007748AE">
      <w:pPr>
        <w:ind w:left="360" w:hanging="540"/>
        <w:jc w:val="both"/>
      </w:pPr>
    </w:p>
    <w:p w14:paraId="1837A861" w14:textId="158DA964" w:rsidR="00490591" w:rsidRPr="00B87C06" w:rsidRDefault="00490591" w:rsidP="007748AE">
      <w:pPr>
        <w:numPr>
          <w:ilvl w:val="0"/>
          <w:numId w:val="21"/>
        </w:numPr>
        <w:jc w:val="both"/>
      </w:pPr>
      <w:r>
        <w:rPr>
          <w:lang w:val="en-US"/>
        </w:rPr>
        <w:t xml:space="preserve">Within </w:t>
      </w:r>
      <w:r w:rsidR="00951184">
        <w:rPr>
          <w:lang w:val="en-US"/>
        </w:rPr>
        <w:t>[</w:t>
      </w:r>
      <w:r w:rsidR="005A2DCD">
        <w:rPr>
          <w:lang w:val="en-US"/>
        </w:rPr>
        <w:t>X</w:t>
      </w:r>
      <w:r w:rsidR="00951184">
        <w:rPr>
          <w:lang w:val="en-US"/>
        </w:rPr>
        <w:t>]</w:t>
      </w:r>
      <w:r>
        <w:rPr>
          <w:lang w:val="en-US"/>
        </w:rPr>
        <w:t xml:space="preserve"> months of </w:t>
      </w:r>
      <w:r w:rsidR="00960D75">
        <w:rPr>
          <w:lang w:val="en-US"/>
        </w:rPr>
        <w:t>the Commencement Date</w:t>
      </w:r>
      <w:r>
        <w:rPr>
          <w:lang w:val="en-US"/>
        </w:rPr>
        <w:t xml:space="preserve">, </w:t>
      </w:r>
      <w:r w:rsidRPr="00B87C06">
        <w:rPr>
          <w:lang w:val="en-US"/>
        </w:rPr>
        <w:t>[COMPANY NAME]</w:t>
      </w:r>
      <w:r w:rsidRPr="00B87C06">
        <w:t xml:space="preserve"> </w:t>
      </w:r>
      <w:r>
        <w:t>will</w:t>
      </w:r>
      <w:r w:rsidRPr="00B87C06">
        <w:t xml:space="preserve"> appoint a </w:t>
      </w:r>
      <w:r w:rsidR="00951184">
        <w:t xml:space="preserve">suitably </w:t>
      </w:r>
      <w:r w:rsidRPr="00B87C06">
        <w:t>qualified, internal or external</w:t>
      </w:r>
      <w:r w:rsidR="00AB5603">
        <w:t>,</w:t>
      </w:r>
      <w:r w:rsidRPr="00B87C06">
        <w:t xml:space="preserve"> compliance professional with expertise in </w:t>
      </w:r>
      <w:r>
        <w:t xml:space="preserve">competition and consumer law </w:t>
      </w:r>
      <w:r w:rsidRPr="00B87C06">
        <w:t>(</w:t>
      </w:r>
      <w:r w:rsidRPr="00B87C06">
        <w:rPr>
          <w:b/>
          <w:bCs/>
        </w:rPr>
        <w:t>Compliance Advisor</w:t>
      </w:r>
      <w:r w:rsidRPr="00B87C06">
        <w:t xml:space="preserve">). </w:t>
      </w:r>
    </w:p>
    <w:p w14:paraId="2A436097" w14:textId="37300FC6" w:rsidR="00490591" w:rsidRDefault="00490591" w:rsidP="007748AE">
      <w:pPr>
        <w:ind w:left="360" w:hanging="540"/>
        <w:jc w:val="both"/>
      </w:pPr>
    </w:p>
    <w:p w14:paraId="49D9E13E" w14:textId="6C6CACB1" w:rsidR="005C6A62" w:rsidRDefault="005C6A62" w:rsidP="0043341E">
      <w:pPr>
        <w:ind w:left="360" w:hanging="360"/>
        <w:jc w:val="both"/>
        <w:rPr>
          <w:b/>
          <w:bCs/>
        </w:rPr>
      </w:pPr>
      <w:r w:rsidRPr="00560182">
        <w:rPr>
          <w:b/>
          <w:bCs/>
        </w:rPr>
        <w:t xml:space="preserve">Risk Assessment </w:t>
      </w:r>
    </w:p>
    <w:p w14:paraId="2029F039" w14:textId="77777777" w:rsidR="005C6A62" w:rsidRPr="00560182" w:rsidRDefault="005C6A62" w:rsidP="007748AE">
      <w:pPr>
        <w:ind w:left="360" w:hanging="540"/>
        <w:jc w:val="both"/>
        <w:rPr>
          <w:b/>
          <w:bCs/>
        </w:rPr>
      </w:pPr>
    </w:p>
    <w:p w14:paraId="0108E8E8" w14:textId="520E1A72" w:rsidR="00960D75" w:rsidRPr="00623309" w:rsidRDefault="00490591" w:rsidP="00560182">
      <w:pPr>
        <w:numPr>
          <w:ilvl w:val="0"/>
          <w:numId w:val="21"/>
        </w:numPr>
        <w:jc w:val="both"/>
      </w:pPr>
      <w:r w:rsidRPr="00B87C06">
        <w:t xml:space="preserve">[COMPANY NAME] </w:t>
      </w:r>
      <w:r>
        <w:t>will</w:t>
      </w:r>
      <w:r w:rsidRPr="00B87C06">
        <w:t xml:space="preserve"> instruct the Compliance Advisor to conduct a </w:t>
      </w:r>
      <w:r w:rsidR="00102D1C">
        <w:t>[</w:t>
      </w:r>
      <w:r>
        <w:t>competition and</w:t>
      </w:r>
      <w:r w:rsidR="00102D1C">
        <w:t>/or</w:t>
      </w:r>
      <w:r>
        <w:t xml:space="preserve"> consumer law</w:t>
      </w:r>
      <w:r w:rsidR="00102D1C">
        <w:t>]</w:t>
      </w:r>
      <w:r>
        <w:t xml:space="preserve"> </w:t>
      </w:r>
      <w:r w:rsidRPr="00B87C06">
        <w:t>risk assessment</w:t>
      </w:r>
      <w:r>
        <w:t xml:space="preserve"> within [</w:t>
      </w:r>
      <w:r w:rsidR="00EE7637">
        <w:t>X</w:t>
      </w:r>
      <w:r>
        <w:t>] months of being appointed as the Compliance Advisor</w:t>
      </w:r>
      <w:r w:rsidRPr="00B87C06">
        <w:t xml:space="preserve"> (</w:t>
      </w:r>
      <w:r w:rsidRPr="00B87C06">
        <w:rPr>
          <w:b/>
          <w:bCs/>
        </w:rPr>
        <w:t>Risk Assessment</w:t>
      </w:r>
      <w:r w:rsidRPr="00B87C06">
        <w:t>)</w:t>
      </w:r>
      <w:r w:rsidR="005C6A62">
        <w:t xml:space="preserve"> </w:t>
      </w:r>
      <w:r w:rsidR="00960D75">
        <w:t>and to provide a written report outlining their findings (</w:t>
      </w:r>
      <w:r w:rsidR="00960D75" w:rsidRPr="00451E6B">
        <w:rPr>
          <w:b/>
          <w:bCs/>
        </w:rPr>
        <w:t>Risk Assessment Report</w:t>
      </w:r>
      <w:r w:rsidR="00960D75">
        <w:t>) to [COMPANY NAME] within [X] months of conducting the Risk Assessment</w:t>
      </w:r>
      <w:r w:rsidR="00960D75" w:rsidRPr="00623309">
        <w:t>.</w:t>
      </w:r>
    </w:p>
    <w:p w14:paraId="443B7AE2" w14:textId="77777777" w:rsidR="00490591" w:rsidRDefault="00490591" w:rsidP="00560182">
      <w:pPr>
        <w:jc w:val="both"/>
      </w:pPr>
    </w:p>
    <w:p w14:paraId="38E616AE" w14:textId="11DB7203" w:rsidR="00490591" w:rsidRPr="00B87C06" w:rsidRDefault="00490591" w:rsidP="007748AE">
      <w:pPr>
        <w:numPr>
          <w:ilvl w:val="0"/>
          <w:numId w:val="21"/>
        </w:numPr>
        <w:jc w:val="both"/>
      </w:pPr>
      <w:r>
        <w:t xml:space="preserve">[COMPANY NAME] will use its best endeavours to ensure that the Risk Assessment </w:t>
      </w:r>
      <w:r w:rsidRPr="00560182">
        <w:rPr>
          <w:bCs/>
        </w:rPr>
        <w:t>Report</w:t>
      </w:r>
      <w:r w:rsidRPr="00B87C06">
        <w:t>:</w:t>
      </w:r>
    </w:p>
    <w:p w14:paraId="6E00DE3C" w14:textId="77777777" w:rsidR="00490591" w:rsidRPr="00B87C06" w:rsidRDefault="00490591" w:rsidP="007748AE">
      <w:pPr>
        <w:ind w:left="1260"/>
        <w:jc w:val="both"/>
      </w:pPr>
    </w:p>
    <w:p w14:paraId="325A9983" w14:textId="244B23AD" w:rsidR="00490591" w:rsidRDefault="00490591">
      <w:pPr>
        <w:numPr>
          <w:ilvl w:val="1"/>
          <w:numId w:val="21"/>
        </w:numPr>
        <w:tabs>
          <w:tab w:val="clear" w:pos="792"/>
        </w:tabs>
        <w:ind w:left="1134" w:right="26" w:hanging="567"/>
        <w:jc w:val="both"/>
      </w:pPr>
      <w:r w:rsidRPr="00B87C06">
        <w:t>identif</w:t>
      </w:r>
      <w:r>
        <w:t>ies</w:t>
      </w:r>
      <w:r w:rsidRPr="00B87C06">
        <w:t xml:space="preserve"> the areas where [COMPANY NAME] is at risk of breaching [</w:t>
      </w:r>
      <w:r w:rsidR="005C44D9" w:rsidRPr="00696D25">
        <w:t>INSERT</w:t>
      </w:r>
      <w:r w:rsidR="00696D25">
        <w:rPr>
          <w:i/>
          <w:iCs/>
        </w:rPr>
        <w:t>*</w:t>
      </w:r>
      <w:r w:rsidR="005C44D9" w:rsidRPr="003E1400">
        <w:rPr>
          <w:i/>
          <w:iCs/>
        </w:rPr>
        <w:t>: CCA, ACL and/or relevant industry code</w:t>
      </w:r>
      <w:r w:rsidR="005C44D9">
        <w:t xml:space="preserve">], </w:t>
      </w:r>
      <w:r w:rsidR="00960D75">
        <w:t xml:space="preserve">taking into account but not limited to areas which </w:t>
      </w:r>
      <w:bookmarkStart w:id="0" w:name="_Hlk141969956"/>
      <w:r w:rsidR="00960D75">
        <w:t xml:space="preserve">are </w:t>
      </w:r>
      <w:r w:rsidR="00FA7C14">
        <w:t>[</w:t>
      </w:r>
      <w:r w:rsidR="00FA7C14" w:rsidRPr="00560182">
        <w:rPr>
          <w:i/>
          <w:iCs/>
        </w:rPr>
        <w:t>INSERT</w:t>
      </w:r>
      <w:r w:rsidR="00FA7C14" w:rsidRPr="003614AA">
        <w:rPr>
          <w:i/>
          <w:iCs/>
        </w:rPr>
        <w:t xml:space="preserve"> </w:t>
      </w:r>
      <w:r w:rsidR="00FA7C14" w:rsidRPr="00B2514B">
        <w:rPr>
          <w:i/>
          <w:iCs/>
        </w:rPr>
        <w:t xml:space="preserve">AS APPROPRIATE: </w:t>
      </w:r>
      <w:r w:rsidR="00960D75">
        <w:t xml:space="preserve">the subject of the </w:t>
      </w:r>
      <w:r w:rsidR="003614AA" w:rsidRPr="00B2514B">
        <w:rPr>
          <w:i/>
          <w:iCs/>
        </w:rPr>
        <w:t>e.g.</w:t>
      </w:r>
      <w:r w:rsidR="00B0186C">
        <w:rPr>
          <w:i/>
          <w:iCs/>
        </w:rPr>
        <w:t>,</w:t>
      </w:r>
      <w:r w:rsidR="00960D75">
        <w:t xml:space="preserve"> </w:t>
      </w:r>
      <w:r w:rsidR="00960D75" w:rsidRPr="00451E6B">
        <w:rPr>
          <w:i/>
          <w:iCs/>
        </w:rPr>
        <w:t>ACCC’s concerns/allegations</w:t>
      </w:r>
      <w:r w:rsidR="00960D75">
        <w:rPr>
          <w:i/>
          <w:iCs/>
        </w:rPr>
        <w:t xml:space="preserve"> in Federal Court proceedings brought against COMPANY </w:t>
      </w:r>
      <w:r w:rsidR="001410BC">
        <w:rPr>
          <w:i/>
          <w:iCs/>
        </w:rPr>
        <w:t>NAME</w:t>
      </w:r>
      <w:r w:rsidR="00FA7C14">
        <w:rPr>
          <w:i/>
          <w:iCs/>
        </w:rPr>
        <w:t xml:space="preserve"> and which are</w:t>
      </w:r>
      <w:r w:rsidR="00960D75">
        <w:t>] set out in the Undertaking;</w:t>
      </w:r>
      <w:bookmarkEnd w:id="0"/>
    </w:p>
    <w:p w14:paraId="68AE847B" w14:textId="77777777" w:rsidR="00315C7E" w:rsidRDefault="00315C7E" w:rsidP="00315C7E">
      <w:pPr>
        <w:ind w:right="26"/>
        <w:jc w:val="both"/>
      </w:pPr>
    </w:p>
    <w:p w14:paraId="58BFF7DA" w14:textId="50F12D5E" w:rsidR="00490591" w:rsidRDefault="00315C7E" w:rsidP="00315C7E">
      <w:pPr>
        <w:ind w:right="1826"/>
        <w:jc w:val="both"/>
      </w:pPr>
      <w:r w:rsidRPr="000C06A2">
        <w:rPr>
          <w:i/>
          <w:iCs/>
          <w:noProof/>
        </w:rPr>
        <mc:AlternateContent>
          <mc:Choice Requires="wps">
            <w:drawing>
              <wp:inline distT="0" distB="0" distL="0" distR="0" wp14:anchorId="4500429A" wp14:editId="375A94C0">
                <wp:extent cx="5759450" cy="875817"/>
                <wp:effectExtent l="0" t="0" r="1270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75817"/>
                        </a:xfrm>
                        <a:prstGeom prst="rect">
                          <a:avLst/>
                        </a:prstGeom>
                        <a:solidFill>
                          <a:srgbClr val="FFFFFF"/>
                        </a:solidFill>
                        <a:ln w="9525">
                          <a:solidFill>
                            <a:srgbClr val="000000"/>
                          </a:solidFill>
                          <a:miter lim="800000"/>
                          <a:headEnd/>
                          <a:tailEnd/>
                        </a:ln>
                      </wps:spPr>
                      <wps:txbx>
                        <w:txbxContent>
                          <w:p w14:paraId="3D1485F9" w14:textId="057B29AF" w:rsidR="00315C7E" w:rsidRPr="000C06A2" w:rsidRDefault="00315C7E" w:rsidP="00315C7E">
                            <w:r>
                              <w:rPr>
                                <w:b/>
                                <w:bCs/>
                              </w:rPr>
                              <w:t>*</w:t>
                            </w:r>
                            <w:r w:rsidRPr="000C06A2">
                              <w:rPr>
                                <w:b/>
                                <w:bCs/>
                              </w:rPr>
                              <w:t>DRAFTING NOTE</w:t>
                            </w:r>
                            <w:r w:rsidRPr="000C06A2">
                              <w:t xml:space="preserve"> – </w:t>
                            </w:r>
                            <w:r w:rsidRPr="00E379DA">
                              <w:rPr>
                                <w:i/>
                                <w:iCs/>
                              </w:rPr>
                              <w:t>if compliance program relates to ACL/industry codes, ensure that they are defined here e.g.</w:t>
                            </w:r>
                            <w:r w:rsidR="00B0186C" w:rsidRPr="00E379DA">
                              <w:rPr>
                                <w:i/>
                                <w:iCs/>
                              </w:rPr>
                              <w:t>,</w:t>
                            </w:r>
                            <w:r w:rsidRPr="00E379DA">
                              <w:rPr>
                                <w:i/>
                                <w:iCs/>
                              </w:rPr>
                              <w:t xml:space="preserve"> ‘the Australian Consumer Law being Schedule 2 to the CCA (</w:t>
                            </w:r>
                            <w:r w:rsidRPr="00E379DA">
                              <w:rPr>
                                <w:b/>
                                <w:bCs/>
                                <w:i/>
                                <w:iCs/>
                              </w:rPr>
                              <w:t>ACL</w:t>
                            </w:r>
                            <w:r w:rsidRPr="00E379DA">
                              <w:rPr>
                                <w:i/>
                                <w:iCs/>
                              </w:rPr>
                              <w:t>)’ or the ‘Competition and Consumer (Industry Codes—Franchising) Regulation 2014 (</w:t>
                            </w:r>
                            <w:r w:rsidRPr="00E379DA">
                              <w:rPr>
                                <w:b/>
                                <w:bCs/>
                                <w:i/>
                                <w:iCs/>
                              </w:rPr>
                              <w:t>Franchising Code</w:t>
                            </w:r>
                            <w:r w:rsidRPr="00E379DA">
                              <w:rPr>
                                <w:i/>
                                <w:iCs/>
                              </w:rPr>
                              <w:t>).</w:t>
                            </w:r>
                          </w:p>
                        </w:txbxContent>
                      </wps:txbx>
                      <wps:bodyPr rot="0" vert="horz" wrap="square" lIns="91440" tIns="45720" rIns="91440" bIns="45720" anchor="t" anchorCtr="0">
                        <a:noAutofit/>
                      </wps:bodyPr>
                    </wps:wsp>
                  </a:graphicData>
                </a:graphic>
              </wp:inline>
            </w:drawing>
          </mc:Choice>
          <mc:Fallback>
            <w:pict>
              <v:shapetype w14:anchorId="4500429A" id="_x0000_t202" coordsize="21600,21600" o:spt="202" path="m,l,21600r21600,l21600,xe">
                <v:stroke joinstyle="miter"/>
                <v:path gradientshapeok="t" o:connecttype="rect"/>
              </v:shapetype>
              <v:shape id="Text Box 2" o:spid="_x0000_s1026" type="#_x0000_t202" style="width:453.5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IHDwIAAB8EAAAOAAAAZHJzL2Uyb0RvYy54bWysU1+P0zAMf0fiO0R5Z92mlW3VutOxYwjp&#10;OJAOPkCapmtEEockWzs+PU7a241/L4g8RHbs/Gz/bG9ueq3ISTgvwZR0NplSIgyHWppDSb983r9a&#10;UeIDMzVTYERJz8LTm+3LF5vOFmIOLahaOIIgxhedLWkbgi2yzPNWaOYnYIVBYwNOs4CqO2S1Yx2i&#10;a5XNp9PXWQeutg648B5f7wYj3Sb8phE8fGwaLwJRJcXcQrpduqt4Z9sNKw6O2VbyMQ32D1loJg0G&#10;vUDdscDI0cnfoLTkDjw0YcJBZ9A0kotUA1Yzm/5SzWPLrEi1IDneXmjy/w+WP5we7SdHQv8Gemxg&#10;KsLbe+BfPTGwa5k5iFvnoGsFqzHwLFKWddYX49dItS98BKm6D1Bjk9kxQALqG6cjK1gnQXRswPlC&#10;uugD4fiYL/P1IkcTR9tqma9myxSCFU+/rfPhnQBNolBSh01N6Ox070PMhhVPLjGYByXrvVQqKe5Q&#10;7ZQjJ4YDsE9nRP/JTRnSlXSdz/OBgL9CTNP5E4SWASdZSY1VXJxYEWl7a+o0Z4FJNciYsjIjj5G6&#10;gcTQVz06Rj4rqM/IqINhYnHDUGjBfaekw2ktqf92ZE5Qot4b7Mp6tljE8U7KIl/OUXHXlurawgxH&#10;qJIGSgZxF9JKRMIM3GL3GpmIfc5kzBWnMPE9bkwc82s9eT3v9fYHAAAA//8DAFBLAwQUAAYACAAA&#10;ACEAia/w6dsAAAAFAQAADwAAAGRycy9kb3ducmV2LnhtbEyPwU7DMBBE70j8g7VIXBB1oKhpQpwK&#10;IYHgBqUqVzfeJhH2OthuGv6ehQtcVhrNaPZNtZqcFSOG2HtScDXLQCA13vTUKti8PVwuQcSkyWjr&#10;CRV8YYRVfXpS6dL4I73iuE6t4BKKpVbQpTSUUsamQ6fjzA9I7O19cDqxDK00QR+53Fl5nWUL6XRP&#10;/KHTA9532HysD07B8uZpfI/P85dts9jbIl3k4+NnUOr8bLq7BZFwSn9h+MFndKiZaecPZKKwCnhI&#10;+r3sFVnOcseheV6ArCv5n77+BgAA//8DAFBLAQItABQABgAIAAAAIQC2gziS/gAAAOEBAAATAAAA&#10;AAAAAAAAAAAAAAAAAABbQ29udGVudF9UeXBlc10ueG1sUEsBAi0AFAAGAAgAAAAhADj9If/WAAAA&#10;lAEAAAsAAAAAAAAAAAAAAAAALwEAAF9yZWxzLy5yZWxzUEsBAi0AFAAGAAgAAAAhADTlQgcPAgAA&#10;HwQAAA4AAAAAAAAAAAAAAAAALgIAAGRycy9lMm9Eb2MueG1sUEsBAi0AFAAGAAgAAAAhAImv8Onb&#10;AAAABQEAAA8AAAAAAAAAAAAAAAAAaQQAAGRycy9kb3ducmV2LnhtbFBLBQYAAAAABAAEAPMAAABx&#10;BQAAAAA=&#10;">
                <v:textbox>
                  <w:txbxContent>
                    <w:p w14:paraId="3D1485F9" w14:textId="057B29AF" w:rsidR="00315C7E" w:rsidRPr="000C06A2" w:rsidRDefault="00315C7E" w:rsidP="00315C7E">
                      <w:r>
                        <w:rPr>
                          <w:b/>
                          <w:bCs/>
                        </w:rPr>
                        <w:t>*</w:t>
                      </w:r>
                      <w:r w:rsidRPr="000C06A2">
                        <w:rPr>
                          <w:b/>
                          <w:bCs/>
                        </w:rPr>
                        <w:t>DRAFTING NOTE</w:t>
                      </w:r>
                      <w:r w:rsidRPr="000C06A2">
                        <w:t xml:space="preserve"> – </w:t>
                      </w:r>
                      <w:r w:rsidRPr="00E379DA">
                        <w:rPr>
                          <w:i/>
                          <w:iCs/>
                        </w:rPr>
                        <w:t>if compliance program relates to ACL/industry codes, ensure that they are defined here e.g.</w:t>
                      </w:r>
                      <w:r w:rsidR="00B0186C" w:rsidRPr="00E379DA">
                        <w:rPr>
                          <w:i/>
                          <w:iCs/>
                        </w:rPr>
                        <w:t>,</w:t>
                      </w:r>
                      <w:r w:rsidRPr="00E379DA">
                        <w:rPr>
                          <w:i/>
                          <w:iCs/>
                        </w:rPr>
                        <w:t xml:space="preserve"> ‘the Australian Consumer Law being Schedule 2 to the CCA (</w:t>
                      </w:r>
                      <w:r w:rsidRPr="00E379DA">
                        <w:rPr>
                          <w:b/>
                          <w:bCs/>
                          <w:i/>
                          <w:iCs/>
                        </w:rPr>
                        <w:t>ACL</w:t>
                      </w:r>
                      <w:r w:rsidRPr="00E379DA">
                        <w:rPr>
                          <w:i/>
                          <w:iCs/>
                        </w:rPr>
                        <w:t>)’ or the ‘Competition and Consumer (Industry Codes—Franchising) Regulation 2014 (</w:t>
                      </w:r>
                      <w:r w:rsidRPr="00E379DA">
                        <w:rPr>
                          <w:b/>
                          <w:bCs/>
                          <w:i/>
                          <w:iCs/>
                        </w:rPr>
                        <w:t>Franchising Code</w:t>
                      </w:r>
                      <w:r w:rsidRPr="00E379DA">
                        <w:rPr>
                          <w:i/>
                          <w:iCs/>
                        </w:rPr>
                        <w:t>).</w:t>
                      </w:r>
                    </w:p>
                  </w:txbxContent>
                </v:textbox>
                <w10:anchorlock/>
              </v:shape>
            </w:pict>
          </mc:Fallback>
        </mc:AlternateContent>
      </w:r>
    </w:p>
    <w:p w14:paraId="4F663D26" w14:textId="77777777" w:rsidR="00315C7E" w:rsidRPr="00B87C06" w:rsidRDefault="00315C7E" w:rsidP="00315C7E">
      <w:pPr>
        <w:ind w:right="1826"/>
        <w:jc w:val="both"/>
      </w:pPr>
    </w:p>
    <w:p w14:paraId="5794480D" w14:textId="3D7DB52F" w:rsidR="00490591" w:rsidRPr="00B87C06" w:rsidRDefault="00490591" w:rsidP="00560182">
      <w:pPr>
        <w:numPr>
          <w:ilvl w:val="1"/>
          <w:numId w:val="21"/>
        </w:numPr>
        <w:tabs>
          <w:tab w:val="clear" w:pos="792"/>
        </w:tabs>
        <w:ind w:left="1134" w:right="26" w:hanging="567"/>
        <w:jc w:val="both"/>
      </w:pPr>
      <w:bookmarkStart w:id="1" w:name="_Hlk132874596"/>
      <w:r w:rsidRPr="00B87C06">
        <w:t>assess</w:t>
      </w:r>
      <w:r>
        <w:t>es</w:t>
      </w:r>
      <w:r w:rsidRPr="00B87C06">
        <w:t xml:space="preserve"> the likelihood of these risks occurring</w:t>
      </w:r>
      <w:r>
        <w:t>;</w:t>
      </w:r>
    </w:p>
    <w:p w14:paraId="6E9CFD1A" w14:textId="6A23475A" w:rsidR="00490591" w:rsidRPr="00B87C06" w:rsidRDefault="00490591" w:rsidP="00560182">
      <w:pPr>
        <w:ind w:left="1134" w:right="1826" w:hanging="567"/>
        <w:jc w:val="both"/>
      </w:pPr>
    </w:p>
    <w:p w14:paraId="17A6BB3E" w14:textId="60DCEBE4" w:rsidR="00490591" w:rsidRPr="00B87C06" w:rsidRDefault="00490591" w:rsidP="00560182">
      <w:pPr>
        <w:numPr>
          <w:ilvl w:val="1"/>
          <w:numId w:val="21"/>
        </w:numPr>
        <w:tabs>
          <w:tab w:val="clear" w:pos="792"/>
        </w:tabs>
        <w:ind w:left="1134" w:right="26" w:hanging="567"/>
        <w:jc w:val="both"/>
      </w:pPr>
      <w:r w:rsidRPr="00B87C06">
        <w:t>identif</w:t>
      </w:r>
      <w:r>
        <w:t>ies</w:t>
      </w:r>
      <w:r w:rsidRPr="00B87C06">
        <w:t xml:space="preserve"> where there may be gaps in [COMPANY NAME]’s existing procedures for managing these risks; and</w:t>
      </w:r>
    </w:p>
    <w:p w14:paraId="726A0978" w14:textId="77777777" w:rsidR="00490591" w:rsidRPr="00B87C06" w:rsidRDefault="00490591" w:rsidP="00560182">
      <w:pPr>
        <w:ind w:left="1134" w:right="1826" w:hanging="567"/>
        <w:jc w:val="both"/>
      </w:pPr>
    </w:p>
    <w:p w14:paraId="68FA3987" w14:textId="3096BC76" w:rsidR="00490591" w:rsidRPr="00B87C06" w:rsidRDefault="00490591" w:rsidP="00560182">
      <w:pPr>
        <w:numPr>
          <w:ilvl w:val="1"/>
          <w:numId w:val="21"/>
        </w:numPr>
        <w:tabs>
          <w:tab w:val="clear" w:pos="792"/>
        </w:tabs>
        <w:ind w:left="1134" w:right="26" w:hanging="567"/>
        <w:jc w:val="both"/>
      </w:pPr>
      <w:r w:rsidRPr="00B87C06">
        <w:t>provide</w:t>
      </w:r>
      <w:r>
        <w:t>s</w:t>
      </w:r>
      <w:r w:rsidRPr="00B87C06">
        <w:t xml:space="preserve"> recommendations for </w:t>
      </w:r>
      <w:r>
        <w:t xml:space="preserve">any </w:t>
      </w:r>
      <w:r w:rsidRPr="00B87C06">
        <w:t xml:space="preserve">action </w:t>
      </w:r>
      <w:r>
        <w:t xml:space="preserve">to be taken by [COMPANY NAME] </w:t>
      </w:r>
      <w:r w:rsidR="006B2072">
        <w:t>based on the Risk A</w:t>
      </w:r>
      <w:r w:rsidRPr="00B87C06">
        <w:t>ssessment.</w:t>
      </w:r>
    </w:p>
    <w:bookmarkEnd w:id="1"/>
    <w:p w14:paraId="627DD079" w14:textId="77777777" w:rsidR="00490591" w:rsidRPr="00B87C06" w:rsidRDefault="00490591" w:rsidP="007748AE">
      <w:pPr>
        <w:ind w:left="1440" w:hanging="540"/>
        <w:jc w:val="both"/>
      </w:pPr>
    </w:p>
    <w:p w14:paraId="0FB3A965" w14:textId="77777777" w:rsidR="00490591" w:rsidRPr="00B87C06" w:rsidRDefault="00490591" w:rsidP="007748AE">
      <w:pPr>
        <w:jc w:val="both"/>
      </w:pPr>
      <w:r w:rsidRPr="00B87C06">
        <w:rPr>
          <w:b/>
          <w:bCs/>
        </w:rPr>
        <w:t>Compliance Policy</w:t>
      </w:r>
    </w:p>
    <w:p w14:paraId="7A764FB2" w14:textId="77777777" w:rsidR="00490591" w:rsidRPr="00B87C06" w:rsidRDefault="00490591" w:rsidP="007748AE">
      <w:pPr>
        <w:ind w:left="1440" w:hanging="540"/>
        <w:jc w:val="both"/>
      </w:pPr>
    </w:p>
    <w:p w14:paraId="27DC4EDC" w14:textId="4393940F" w:rsidR="00490591" w:rsidRDefault="00490591" w:rsidP="007748AE">
      <w:pPr>
        <w:numPr>
          <w:ilvl w:val="0"/>
          <w:numId w:val="21"/>
        </w:numPr>
        <w:jc w:val="both"/>
      </w:pPr>
      <w:r w:rsidRPr="00B87C06">
        <w:t>[COMPANY NAME] will,</w:t>
      </w:r>
      <w:r>
        <w:t xml:space="preserve"> within [</w:t>
      </w:r>
      <w:r w:rsidR="00EF7DEE">
        <w:t>X</w:t>
      </w:r>
      <w:r>
        <w:t xml:space="preserve">] days of the </w:t>
      </w:r>
      <w:r w:rsidR="00EF7DEE">
        <w:t>Commencement Date</w:t>
      </w:r>
      <w:r>
        <w:t>,</w:t>
      </w:r>
      <w:r w:rsidRPr="00B87C06">
        <w:t xml:space="preserve"> issue a policy statement</w:t>
      </w:r>
      <w:r>
        <w:t xml:space="preserve"> </w:t>
      </w:r>
      <w:r w:rsidRPr="00B87C06">
        <w:t>outlining [COMPANY NAME]’s commitment to compliance</w:t>
      </w:r>
      <w:r>
        <w:t xml:space="preserve"> with the CCA</w:t>
      </w:r>
      <w:r w:rsidRPr="00B87C06">
        <w:t xml:space="preserve"> (</w:t>
      </w:r>
      <w:r w:rsidRPr="00B87C06">
        <w:rPr>
          <w:b/>
          <w:bCs/>
        </w:rPr>
        <w:t>Compliance Policy</w:t>
      </w:r>
      <w:r w:rsidRPr="00B87C06">
        <w:t xml:space="preserve">). </w:t>
      </w:r>
    </w:p>
    <w:p w14:paraId="49CA16AD" w14:textId="77777777" w:rsidR="00490591" w:rsidRDefault="00490591" w:rsidP="007748AE">
      <w:pPr>
        <w:ind w:left="360"/>
        <w:jc w:val="both"/>
      </w:pPr>
    </w:p>
    <w:p w14:paraId="68D4D2FF" w14:textId="77777777" w:rsidR="00490591" w:rsidRPr="00B87C06" w:rsidRDefault="00490591" w:rsidP="007748AE">
      <w:pPr>
        <w:numPr>
          <w:ilvl w:val="0"/>
          <w:numId w:val="21"/>
        </w:numPr>
        <w:jc w:val="both"/>
      </w:pPr>
      <w:r w:rsidRPr="00B87C06">
        <w:t xml:space="preserve">[COMPANY NAME] will ensure the Compliance Policy: </w:t>
      </w:r>
    </w:p>
    <w:p w14:paraId="47AF6CE8" w14:textId="77777777" w:rsidR="00490591" w:rsidRPr="00B87C06" w:rsidRDefault="00490591" w:rsidP="007748AE">
      <w:pPr>
        <w:jc w:val="both"/>
      </w:pPr>
    </w:p>
    <w:p w14:paraId="1CCCFB39" w14:textId="7488A0F1" w:rsidR="00D81C05" w:rsidRDefault="00490591" w:rsidP="00560182">
      <w:pPr>
        <w:numPr>
          <w:ilvl w:val="1"/>
          <w:numId w:val="21"/>
        </w:numPr>
        <w:tabs>
          <w:tab w:val="clear" w:pos="792"/>
        </w:tabs>
        <w:ind w:left="1134" w:hanging="567"/>
        <w:jc w:val="both"/>
      </w:pPr>
      <w:r w:rsidRPr="00B87C06">
        <w:t xml:space="preserve">contains a statement of commitment to compliance with the </w:t>
      </w:r>
      <w:r w:rsidR="007B6700">
        <w:t>[</w:t>
      </w:r>
      <w:r w:rsidR="007B6700" w:rsidRPr="00560182">
        <w:rPr>
          <w:i/>
          <w:iCs/>
        </w:rPr>
        <w:t xml:space="preserve">INSERT: </w:t>
      </w:r>
      <w:r w:rsidRPr="00560182">
        <w:rPr>
          <w:i/>
          <w:iCs/>
        </w:rPr>
        <w:t>CCA</w:t>
      </w:r>
      <w:r w:rsidR="007B6700" w:rsidRPr="00560182">
        <w:rPr>
          <w:i/>
          <w:iCs/>
        </w:rPr>
        <w:t>, ACL and/or relevant industry code</w:t>
      </w:r>
      <w:r w:rsidR="007B6700">
        <w:t>]</w:t>
      </w:r>
      <w:r w:rsidRPr="00B87C06">
        <w:t>;</w:t>
      </w:r>
    </w:p>
    <w:p w14:paraId="38933909" w14:textId="77777777" w:rsidR="009A637D" w:rsidRDefault="009A637D" w:rsidP="00560182">
      <w:pPr>
        <w:ind w:left="1134" w:hanging="567"/>
        <w:jc w:val="both"/>
      </w:pPr>
    </w:p>
    <w:p w14:paraId="2F1451A6" w14:textId="0FA3CDB5" w:rsidR="009A637D" w:rsidRDefault="009A637D" w:rsidP="00560182">
      <w:pPr>
        <w:numPr>
          <w:ilvl w:val="1"/>
          <w:numId w:val="21"/>
        </w:numPr>
        <w:tabs>
          <w:tab w:val="clear" w:pos="792"/>
        </w:tabs>
        <w:ind w:left="1134" w:hanging="567"/>
        <w:jc w:val="both"/>
      </w:pPr>
      <w:r>
        <w:t>contains an outline of how commitment to [</w:t>
      </w:r>
      <w:r w:rsidRPr="0084781F">
        <w:t>INSERT:</w:t>
      </w:r>
      <w:r w:rsidRPr="00451E6B">
        <w:rPr>
          <w:i/>
          <w:iCs/>
        </w:rPr>
        <w:t xml:space="preserve"> CCA, ACL and/or relevant industry code</w:t>
      </w:r>
      <w:r>
        <w:t>]</w:t>
      </w:r>
      <w:r w:rsidR="005971E3">
        <w:t xml:space="preserve"> compliance</w:t>
      </w:r>
      <w:r>
        <w:t xml:space="preserve"> will be realised within [COMPANY NAME];</w:t>
      </w:r>
    </w:p>
    <w:p w14:paraId="63853A89" w14:textId="77777777" w:rsidR="005971E3" w:rsidRDefault="005971E3" w:rsidP="00560182">
      <w:pPr>
        <w:pStyle w:val="ListParagraph"/>
        <w:jc w:val="both"/>
      </w:pPr>
    </w:p>
    <w:p w14:paraId="45F48D18" w14:textId="1A174C75" w:rsidR="009A637D" w:rsidRDefault="009A637D" w:rsidP="00560182">
      <w:pPr>
        <w:numPr>
          <w:ilvl w:val="1"/>
          <w:numId w:val="21"/>
        </w:numPr>
        <w:tabs>
          <w:tab w:val="clear" w:pos="792"/>
        </w:tabs>
        <w:ind w:left="1134" w:hanging="567"/>
        <w:jc w:val="both"/>
      </w:pPr>
      <w:bookmarkStart w:id="2" w:name="OLE_LINK1"/>
      <w:bookmarkStart w:id="3" w:name="OLE_LINK2"/>
      <w:r w:rsidRPr="00B87C06">
        <w:t xml:space="preserve">contains a requirement for all staff to report any </w:t>
      </w:r>
      <w:r>
        <w:t>C</w:t>
      </w:r>
      <w:r w:rsidRPr="00B87C06">
        <w:t xml:space="preserve">ompliance </w:t>
      </w:r>
      <w:r>
        <w:t xml:space="preserve">Program </w:t>
      </w:r>
      <w:r w:rsidRPr="00B87C06">
        <w:t xml:space="preserve">related </w:t>
      </w:r>
      <w:r w:rsidRPr="00275169">
        <w:t xml:space="preserve">issues and </w:t>
      </w:r>
      <w:r>
        <w:t>[</w:t>
      </w:r>
      <w:r w:rsidRPr="00A70680">
        <w:t>INSERT:</w:t>
      </w:r>
      <w:r w:rsidRPr="00451E6B">
        <w:rPr>
          <w:i/>
          <w:iCs/>
        </w:rPr>
        <w:t xml:space="preserve"> CCA, ACL and/or relevant industry code</w:t>
      </w:r>
      <w:r>
        <w:t>]</w:t>
      </w:r>
      <w:r w:rsidRPr="00275169">
        <w:rPr>
          <w:lang w:val="en-US"/>
        </w:rPr>
        <w:t xml:space="preserve"> compliance concerns </w:t>
      </w:r>
      <w:r w:rsidRPr="00275169">
        <w:t xml:space="preserve">to the </w:t>
      </w:r>
      <w:r w:rsidRPr="00275169">
        <w:rPr>
          <w:bCs/>
        </w:rPr>
        <w:t>Compliance Officer</w:t>
      </w:r>
      <w:r w:rsidRPr="00275169">
        <w:t>; and</w:t>
      </w:r>
    </w:p>
    <w:bookmarkEnd w:id="2"/>
    <w:bookmarkEnd w:id="3"/>
    <w:p w14:paraId="049B1F8C" w14:textId="77777777" w:rsidR="009A637D" w:rsidRPr="00B87C06" w:rsidRDefault="009A637D" w:rsidP="00560182">
      <w:pPr>
        <w:ind w:left="1134" w:hanging="567"/>
        <w:jc w:val="both"/>
      </w:pPr>
    </w:p>
    <w:p w14:paraId="4E15EE7D" w14:textId="77777777" w:rsidR="009A637D" w:rsidRPr="00B87C06" w:rsidRDefault="009A637D" w:rsidP="00560182">
      <w:pPr>
        <w:numPr>
          <w:ilvl w:val="1"/>
          <w:numId w:val="21"/>
        </w:numPr>
        <w:tabs>
          <w:tab w:val="clear" w:pos="792"/>
        </w:tabs>
        <w:ind w:left="1134" w:hanging="567"/>
        <w:jc w:val="both"/>
      </w:pPr>
      <w:r w:rsidRPr="00B87C06">
        <w:t xml:space="preserve">contains a clear statement that [COMPANY NAME] will take action internally against any persons who are knowingly or recklessly concerned in a </w:t>
      </w:r>
      <w:r w:rsidRPr="00275169">
        <w:t xml:space="preserve">contravention of </w:t>
      </w:r>
      <w:r>
        <w:t>the [</w:t>
      </w:r>
      <w:r w:rsidRPr="00C431C1">
        <w:t>INSERT:</w:t>
      </w:r>
      <w:r w:rsidRPr="00451E6B">
        <w:rPr>
          <w:i/>
          <w:iCs/>
        </w:rPr>
        <w:t xml:space="preserve"> CCA, ACL and/or relevant industry code</w:t>
      </w:r>
      <w:r>
        <w:t>]</w:t>
      </w:r>
      <w:r w:rsidRPr="00275169">
        <w:t>and will not indemnify</w:t>
      </w:r>
      <w:r w:rsidRPr="00B87C06">
        <w:t xml:space="preserve"> them</w:t>
      </w:r>
      <w:r>
        <w:t xml:space="preserve"> in the event of any court proceedings in respect of that contravention</w:t>
      </w:r>
      <w:r w:rsidRPr="00B87C06">
        <w:t xml:space="preserve">. </w:t>
      </w:r>
    </w:p>
    <w:p w14:paraId="015577F1" w14:textId="77777777" w:rsidR="00490591" w:rsidRPr="00B87C06" w:rsidRDefault="00490591" w:rsidP="007748AE">
      <w:pPr>
        <w:jc w:val="both"/>
      </w:pPr>
    </w:p>
    <w:p w14:paraId="46E70AE7" w14:textId="77777777" w:rsidR="00490591" w:rsidRPr="00B87C06" w:rsidRDefault="00490591" w:rsidP="007748AE">
      <w:pPr>
        <w:jc w:val="both"/>
      </w:pPr>
      <w:r w:rsidRPr="00B87C06">
        <w:rPr>
          <w:b/>
          <w:bCs/>
        </w:rPr>
        <w:t>Complaints Handling System</w:t>
      </w:r>
    </w:p>
    <w:p w14:paraId="289A1C28" w14:textId="77777777" w:rsidR="00490591" w:rsidRPr="00B87C06" w:rsidRDefault="00490591" w:rsidP="007748AE">
      <w:pPr>
        <w:jc w:val="both"/>
      </w:pPr>
    </w:p>
    <w:p w14:paraId="12F86694" w14:textId="1B008B9A" w:rsidR="006F03FC" w:rsidRDefault="007F24ED" w:rsidP="007748AE">
      <w:pPr>
        <w:numPr>
          <w:ilvl w:val="0"/>
          <w:numId w:val="21"/>
        </w:numPr>
        <w:jc w:val="both"/>
      </w:pPr>
      <w:r>
        <w:t xml:space="preserve">Within [X] months of the Commencement Date, </w:t>
      </w:r>
      <w:r w:rsidR="00490591" w:rsidRPr="00B87C06">
        <w:t xml:space="preserve">[COMPANY NAME] will </w:t>
      </w:r>
      <w:r w:rsidR="00151189">
        <w:t>develop and implement procedures for</w:t>
      </w:r>
      <w:r w:rsidR="00490591" w:rsidRPr="00B87C06">
        <w:t xml:space="preserve"> identifying, classifying, storing and </w:t>
      </w:r>
      <w:r w:rsidR="00490591">
        <w:t xml:space="preserve">responding to competition and consumer law </w:t>
      </w:r>
      <w:r w:rsidR="00490591" w:rsidRPr="00B87C06">
        <w:t>complaints</w:t>
      </w:r>
      <w:r w:rsidR="00490591">
        <w:t xml:space="preserve"> (</w:t>
      </w:r>
      <w:r w:rsidR="00490591">
        <w:rPr>
          <w:b/>
        </w:rPr>
        <w:t>Complaints Handling System</w:t>
      </w:r>
      <w:r w:rsidR="00490591">
        <w:t>)</w:t>
      </w:r>
      <w:r w:rsidR="00490591" w:rsidRPr="00B87C06">
        <w:t>.</w:t>
      </w:r>
    </w:p>
    <w:p w14:paraId="3F1E53C4" w14:textId="77777777" w:rsidR="006F03FC" w:rsidRDefault="006F03FC" w:rsidP="007748AE">
      <w:pPr>
        <w:jc w:val="both"/>
      </w:pPr>
    </w:p>
    <w:p w14:paraId="5F84AFB0" w14:textId="21C45CD6" w:rsidR="006F03FC" w:rsidRDefault="00171CDC" w:rsidP="00560182">
      <w:pPr>
        <w:pStyle w:val="ListParagraph"/>
        <w:numPr>
          <w:ilvl w:val="0"/>
          <w:numId w:val="21"/>
        </w:numPr>
        <w:jc w:val="both"/>
      </w:pPr>
      <w:r w:rsidRPr="00623309">
        <w:t xml:space="preserve">[COMPANY NAME] will use its best endeavours to ensure </w:t>
      </w:r>
      <w:r>
        <w:t>the Complaints Handling System</w:t>
      </w:r>
      <w:r w:rsidRPr="00623309">
        <w:t xml:space="preserve"> is consistent with </w:t>
      </w:r>
      <w:r>
        <w:t xml:space="preserve">the Australian/New Zealand Standard </w:t>
      </w:r>
      <w:r w:rsidRPr="00DF63E0">
        <w:rPr>
          <w:b/>
          <w:bCs/>
          <w:i/>
          <w:iCs/>
          <w:color w:val="000000"/>
        </w:rPr>
        <w:t>AS/NZS</w:t>
      </w:r>
      <w:r>
        <w:rPr>
          <w:b/>
          <w:bCs/>
          <w:i/>
          <w:iCs/>
          <w:color w:val="000000"/>
        </w:rPr>
        <w:t xml:space="preserve"> </w:t>
      </w:r>
      <w:r w:rsidRPr="00DF63E0">
        <w:rPr>
          <w:b/>
          <w:bCs/>
          <w:i/>
          <w:iCs/>
          <w:color w:val="000000"/>
        </w:rPr>
        <w:t>10002</w:t>
      </w:r>
      <w:r>
        <w:rPr>
          <w:b/>
          <w:bCs/>
          <w:i/>
          <w:iCs/>
          <w:color w:val="000000"/>
        </w:rPr>
        <w:t xml:space="preserve">:2022 </w:t>
      </w:r>
      <w:r w:rsidRPr="00623309">
        <w:rPr>
          <w:b/>
          <w:bCs/>
          <w:i/>
          <w:iCs/>
          <w:color w:val="000000"/>
          <w:kern w:val="36"/>
        </w:rPr>
        <w:t>Guidelines for complaint management in organizations</w:t>
      </w:r>
      <w:r w:rsidRPr="00560182">
        <w:rPr>
          <w:i/>
          <w:iCs/>
          <w:color w:val="000000"/>
          <w:kern w:val="36"/>
        </w:rPr>
        <w:t>,</w:t>
      </w:r>
      <w:r>
        <w:rPr>
          <w:b/>
          <w:bCs/>
          <w:i/>
          <w:iCs/>
          <w:color w:val="000000"/>
          <w:kern w:val="36"/>
        </w:rPr>
        <w:t xml:space="preserve"> </w:t>
      </w:r>
      <w:r w:rsidRPr="00BB1624">
        <w:t xml:space="preserve">as in force or existing at the </w:t>
      </w:r>
      <w:r>
        <w:t>Commencement Date,</w:t>
      </w:r>
      <w:r w:rsidRPr="00623309">
        <w:t xml:space="preserve"> tailored as required to [COMPANY NAME]’s circumstances. </w:t>
      </w:r>
    </w:p>
    <w:p w14:paraId="3116CDD6" w14:textId="77777777" w:rsidR="005971E3" w:rsidRDefault="005971E3" w:rsidP="00560182">
      <w:pPr>
        <w:pStyle w:val="ListParagraph"/>
        <w:jc w:val="both"/>
      </w:pPr>
    </w:p>
    <w:p w14:paraId="5C488188" w14:textId="52AAC429" w:rsidR="006F03FC" w:rsidRPr="00623309" w:rsidRDefault="006F03FC" w:rsidP="00560182">
      <w:pPr>
        <w:numPr>
          <w:ilvl w:val="0"/>
          <w:numId w:val="21"/>
        </w:numPr>
        <w:jc w:val="both"/>
      </w:pPr>
      <w:bookmarkStart w:id="4" w:name="_Hlk136352879"/>
      <w:r w:rsidRPr="00623309">
        <w:t>[COMPANY NAME] will ensure that staff and customers are made aware of the Complaints Handling System.</w:t>
      </w:r>
    </w:p>
    <w:bookmarkEnd w:id="4"/>
    <w:p w14:paraId="481A08E9" w14:textId="77777777" w:rsidR="00490591" w:rsidRPr="00B87C06" w:rsidRDefault="00490591" w:rsidP="00560182">
      <w:pPr>
        <w:jc w:val="both"/>
      </w:pPr>
    </w:p>
    <w:p w14:paraId="29D49C27" w14:textId="0B62E73A" w:rsidR="00490591" w:rsidRPr="00B87C06" w:rsidRDefault="00951184" w:rsidP="007748AE">
      <w:pPr>
        <w:jc w:val="both"/>
      </w:pPr>
      <w:r>
        <w:rPr>
          <w:b/>
          <w:bCs/>
        </w:rPr>
        <w:t xml:space="preserve">Staff </w:t>
      </w:r>
      <w:r w:rsidR="00490591" w:rsidRPr="00B87C06">
        <w:rPr>
          <w:b/>
          <w:bCs/>
        </w:rPr>
        <w:t>Training</w:t>
      </w:r>
      <w:r w:rsidR="000A10F9">
        <w:rPr>
          <w:b/>
          <w:bCs/>
        </w:rPr>
        <w:t xml:space="preserve"> and Induction</w:t>
      </w:r>
    </w:p>
    <w:p w14:paraId="5C773EE9" w14:textId="77777777" w:rsidR="00490591" w:rsidRPr="00B87C06" w:rsidRDefault="00490591" w:rsidP="007748AE">
      <w:pPr>
        <w:jc w:val="both"/>
      </w:pPr>
    </w:p>
    <w:p w14:paraId="0B51A948" w14:textId="13973546" w:rsidR="007A535C" w:rsidRPr="007A535C" w:rsidRDefault="00490591" w:rsidP="007A535C">
      <w:pPr>
        <w:numPr>
          <w:ilvl w:val="0"/>
          <w:numId w:val="21"/>
        </w:numPr>
        <w:jc w:val="both"/>
      </w:pPr>
      <w:r w:rsidRPr="00B87C06">
        <w:rPr>
          <w:lang w:val="en-US"/>
        </w:rPr>
        <w:t xml:space="preserve">[COMPANY NAME] will ensure that the </w:t>
      </w:r>
      <w:r w:rsidRPr="00B87C06">
        <w:t>Compliance Program</w:t>
      </w:r>
      <w:r w:rsidRPr="00B87C06">
        <w:rPr>
          <w:lang w:val="en-US"/>
        </w:rPr>
        <w:t xml:space="preserve"> includes a requirement </w:t>
      </w:r>
      <w:r w:rsidRPr="00B87C06">
        <w:t>for</w:t>
      </w:r>
      <w:r w:rsidR="00A36E45">
        <w:t xml:space="preserve"> </w:t>
      </w:r>
      <w:r w:rsidR="00A36E45" w:rsidRPr="00F16A3A">
        <w:t>[INSERT:</w:t>
      </w:r>
      <w:r w:rsidR="00A36E45">
        <w:t xml:space="preserve"> </w:t>
      </w:r>
      <w:r w:rsidR="00A36E45" w:rsidRPr="009518F7">
        <w:rPr>
          <w:i/>
          <w:iCs/>
        </w:rPr>
        <w:t>CCA, ACL and/or relevant industry code</w:t>
      </w:r>
      <w:r w:rsidR="00A36E45">
        <w:t>] compliance</w:t>
      </w:r>
      <w:r w:rsidR="00A36E45" w:rsidRPr="00623309">
        <w:t xml:space="preserve"> training </w:t>
      </w:r>
      <w:r w:rsidR="00A36E45">
        <w:t>at least once a year</w:t>
      </w:r>
      <w:r w:rsidR="00A36E45">
        <w:rPr>
          <w:iCs/>
        </w:rPr>
        <w:t xml:space="preserve"> (</w:t>
      </w:r>
      <w:r w:rsidR="00A36E45" w:rsidRPr="00560182">
        <w:rPr>
          <w:b/>
          <w:bCs/>
          <w:iCs/>
        </w:rPr>
        <w:t>Staff Training</w:t>
      </w:r>
      <w:r w:rsidR="00A36E45">
        <w:rPr>
          <w:iCs/>
        </w:rPr>
        <w:t>) for all</w:t>
      </w:r>
      <w:r w:rsidR="00914488">
        <w:rPr>
          <w:iCs/>
        </w:rPr>
        <w:t>:</w:t>
      </w:r>
      <w:r w:rsidR="007A535C">
        <w:rPr>
          <w:iCs/>
        </w:rPr>
        <w:t xml:space="preserve"> </w:t>
      </w:r>
    </w:p>
    <w:p w14:paraId="72FBBF88" w14:textId="3EF68942" w:rsidR="007A535C" w:rsidRDefault="007A535C" w:rsidP="00B91360">
      <w:pPr>
        <w:ind w:left="360"/>
        <w:jc w:val="both"/>
      </w:pPr>
    </w:p>
    <w:p w14:paraId="65B55A11" w14:textId="619E0F0E" w:rsidR="00490591" w:rsidRDefault="000A10F9" w:rsidP="00FC5770">
      <w:pPr>
        <w:numPr>
          <w:ilvl w:val="1"/>
          <w:numId w:val="21"/>
        </w:numPr>
        <w:ind w:left="1134" w:hanging="567"/>
        <w:jc w:val="both"/>
      </w:pPr>
      <w:r w:rsidRPr="00623309">
        <w:t xml:space="preserve">officers, employees, representatives and agents </w:t>
      </w:r>
      <w:r w:rsidR="00490591" w:rsidRPr="00B87C06">
        <w:t>of [COMPANY NAME]</w:t>
      </w:r>
      <w:r w:rsidR="00633566">
        <w:t>,</w:t>
      </w:r>
      <w:r w:rsidR="00490591" w:rsidRPr="00B87C06">
        <w:t xml:space="preserve"> whose duties could result in them being concerned with conduct that may contravene [INSERT: </w:t>
      </w:r>
      <w:r w:rsidRPr="007A535C">
        <w:rPr>
          <w:i/>
        </w:rPr>
        <w:t xml:space="preserve">CCA, ACL </w:t>
      </w:r>
      <w:r w:rsidR="005971E3" w:rsidRPr="007A535C">
        <w:rPr>
          <w:i/>
        </w:rPr>
        <w:t>and/</w:t>
      </w:r>
      <w:r w:rsidRPr="007A535C">
        <w:rPr>
          <w:i/>
        </w:rPr>
        <w:t>or relevant industry</w:t>
      </w:r>
      <w:r>
        <w:t xml:space="preserve"> code</w:t>
      </w:r>
      <w:r w:rsidR="00951184" w:rsidRPr="007A535C">
        <w:rPr>
          <w:iCs/>
        </w:rPr>
        <w:t>]</w:t>
      </w:r>
      <w:r w:rsidR="00AF32E5">
        <w:t>;</w:t>
      </w:r>
      <w:r w:rsidR="00522B86">
        <w:t xml:space="preserve"> and </w:t>
      </w:r>
    </w:p>
    <w:p w14:paraId="7CE9E4BE" w14:textId="77777777" w:rsidR="00914488" w:rsidRDefault="00914488" w:rsidP="00FC5770">
      <w:pPr>
        <w:ind w:left="1134" w:hanging="567"/>
        <w:jc w:val="both"/>
      </w:pPr>
    </w:p>
    <w:p w14:paraId="59759CBF" w14:textId="09AD9021" w:rsidR="00914488" w:rsidRDefault="00914488" w:rsidP="00FC5770">
      <w:pPr>
        <w:numPr>
          <w:ilvl w:val="1"/>
          <w:numId w:val="21"/>
        </w:numPr>
        <w:ind w:left="1134" w:hanging="567"/>
        <w:jc w:val="both"/>
      </w:pPr>
      <w:r>
        <w:t xml:space="preserve">executive </w:t>
      </w:r>
      <w:r w:rsidR="00522B86">
        <w:t xml:space="preserve">and non-executive directors of [COMPANY NAME]. </w:t>
      </w:r>
    </w:p>
    <w:p w14:paraId="794D2DD1" w14:textId="77777777" w:rsidR="00490591" w:rsidRDefault="00490591" w:rsidP="007748AE">
      <w:pPr>
        <w:ind w:left="360"/>
        <w:jc w:val="both"/>
      </w:pPr>
    </w:p>
    <w:p w14:paraId="5B2F8B10" w14:textId="1E358F32" w:rsidR="007A535C" w:rsidRDefault="00F06D53" w:rsidP="007A535C">
      <w:pPr>
        <w:numPr>
          <w:ilvl w:val="0"/>
          <w:numId w:val="21"/>
        </w:numPr>
        <w:jc w:val="both"/>
      </w:pPr>
      <w:r w:rsidRPr="00B87C06">
        <w:rPr>
          <w:lang w:val="en-US"/>
        </w:rPr>
        <w:t xml:space="preserve">[COMPANY NAME] will ensure that the </w:t>
      </w:r>
      <w:r w:rsidRPr="00B87C06">
        <w:t>Compliance Program</w:t>
      </w:r>
      <w:r w:rsidRPr="00B87C06">
        <w:rPr>
          <w:lang w:val="en-US"/>
        </w:rPr>
        <w:t xml:space="preserve"> includes a requirement that </w:t>
      </w:r>
      <w:r w:rsidRPr="007A25A9">
        <w:t xml:space="preserve">awareness of [COMPANY NAME’s] obligations under the [INSERT: </w:t>
      </w:r>
      <w:r w:rsidRPr="007A25A9">
        <w:rPr>
          <w:i/>
          <w:iCs/>
        </w:rPr>
        <w:t>CCA, ACL and/or relevant industry code</w:t>
      </w:r>
      <w:r w:rsidRPr="007A25A9">
        <w:t>]</w:t>
      </w:r>
      <w:r>
        <w:rPr>
          <w:lang w:val="en-US"/>
        </w:rPr>
        <w:t xml:space="preserve"> </w:t>
      </w:r>
      <w:r w:rsidR="00B53D85">
        <w:rPr>
          <w:lang w:val="en-US"/>
        </w:rPr>
        <w:t xml:space="preserve">forms </w:t>
      </w:r>
      <w:r w:rsidRPr="00B87C06">
        <w:t>part of the induction</w:t>
      </w:r>
      <w:r w:rsidR="00522B86">
        <w:t xml:space="preserve"> (</w:t>
      </w:r>
      <w:r w:rsidR="00522B86" w:rsidRPr="00B91360">
        <w:rPr>
          <w:b/>
          <w:bCs/>
        </w:rPr>
        <w:t>Induction</w:t>
      </w:r>
      <w:r w:rsidR="00522B86">
        <w:t>)</w:t>
      </w:r>
      <w:r w:rsidRPr="00B87C06">
        <w:t xml:space="preserve"> of all new</w:t>
      </w:r>
      <w:r w:rsidR="00522B86">
        <w:t xml:space="preserve">: </w:t>
      </w:r>
    </w:p>
    <w:p w14:paraId="07C32518" w14:textId="77777777" w:rsidR="007A535C" w:rsidRDefault="007A535C" w:rsidP="00B91360">
      <w:pPr>
        <w:ind w:left="360"/>
        <w:jc w:val="both"/>
      </w:pPr>
    </w:p>
    <w:p w14:paraId="3C476378" w14:textId="23A6E1DD" w:rsidR="00F06D53" w:rsidRDefault="00F06D53" w:rsidP="00FC5770">
      <w:pPr>
        <w:numPr>
          <w:ilvl w:val="1"/>
          <w:numId w:val="21"/>
        </w:numPr>
        <w:ind w:left="1134" w:hanging="567"/>
        <w:jc w:val="both"/>
      </w:pPr>
      <w:r>
        <w:t xml:space="preserve">officers, </w:t>
      </w:r>
      <w:r w:rsidRPr="00B87C06">
        <w:t>employees</w:t>
      </w:r>
      <w:r>
        <w:t>,</w:t>
      </w:r>
      <w:r w:rsidRPr="00A11457">
        <w:t xml:space="preserve"> </w:t>
      </w:r>
      <w:r w:rsidRPr="00F16A3A">
        <w:t>representatives and agents</w:t>
      </w:r>
      <w:r w:rsidR="00557971">
        <w:t xml:space="preserve"> of [COMPANY NAME]</w:t>
      </w:r>
      <w:r w:rsidRPr="00B87C06">
        <w:t xml:space="preserve"> whose duties could result in them being concerned with conduct that may contravene </w:t>
      </w:r>
      <w:r w:rsidR="00914B7D">
        <w:t xml:space="preserve">the </w:t>
      </w:r>
      <w:r w:rsidRPr="00B87C06">
        <w:t>[INSERT</w:t>
      </w:r>
      <w:r>
        <w:t xml:space="preserve">: </w:t>
      </w:r>
      <w:r w:rsidRPr="007A535C">
        <w:rPr>
          <w:i/>
        </w:rPr>
        <w:t>CCA, ACL and/or relevant industry code</w:t>
      </w:r>
      <w:r w:rsidRPr="00B87C06">
        <w:t>]</w:t>
      </w:r>
      <w:r w:rsidR="00AF32E5">
        <w:t>;</w:t>
      </w:r>
      <w:r w:rsidR="00557971">
        <w:t xml:space="preserve"> and </w:t>
      </w:r>
    </w:p>
    <w:p w14:paraId="413BEB6B" w14:textId="77777777" w:rsidR="00557971" w:rsidRDefault="00557971" w:rsidP="00FC5770">
      <w:pPr>
        <w:ind w:left="1134" w:hanging="567"/>
        <w:jc w:val="both"/>
      </w:pPr>
    </w:p>
    <w:p w14:paraId="0C670360" w14:textId="5FD67786" w:rsidR="00557971" w:rsidRDefault="00557971" w:rsidP="00FC5770">
      <w:pPr>
        <w:numPr>
          <w:ilvl w:val="1"/>
          <w:numId w:val="21"/>
        </w:numPr>
        <w:ind w:left="1134" w:hanging="567"/>
        <w:jc w:val="both"/>
      </w:pPr>
      <w:r>
        <w:t xml:space="preserve">executive or non-executive directors of [COMPANY NAME]. </w:t>
      </w:r>
    </w:p>
    <w:p w14:paraId="5C5E64BE" w14:textId="77777777" w:rsidR="00F06D53" w:rsidRPr="00B87C06" w:rsidRDefault="00F06D53" w:rsidP="00560182">
      <w:pPr>
        <w:jc w:val="both"/>
      </w:pPr>
    </w:p>
    <w:p w14:paraId="55616CB5" w14:textId="423D4DE9" w:rsidR="003752A2" w:rsidRDefault="00490591">
      <w:pPr>
        <w:numPr>
          <w:ilvl w:val="0"/>
          <w:numId w:val="21"/>
        </w:numPr>
        <w:jc w:val="both"/>
      </w:pPr>
      <w:r w:rsidRPr="00B87C06">
        <w:t xml:space="preserve">[COMPANY NAME] </w:t>
      </w:r>
      <w:r w:rsidR="00951184">
        <w:t>will</w:t>
      </w:r>
      <w:r w:rsidR="00951184" w:rsidRPr="00B87C06">
        <w:t xml:space="preserve"> </w:t>
      </w:r>
      <w:r w:rsidRPr="00B87C06">
        <w:t xml:space="preserve">ensure that the </w:t>
      </w:r>
      <w:r w:rsidR="007B3C4C">
        <w:t>S</w:t>
      </w:r>
      <w:r w:rsidR="00951184">
        <w:t xml:space="preserve">taff </w:t>
      </w:r>
      <w:r w:rsidR="007B3C4C">
        <w:t>T</w:t>
      </w:r>
      <w:r w:rsidRPr="00B87C06">
        <w:t>raining</w:t>
      </w:r>
      <w:r w:rsidR="00264809">
        <w:t xml:space="preserve"> and Induction</w:t>
      </w:r>
      <w:r w:rsidRPr="00B87C06">
        <w:t xml:space="preserve"> is conducted by a suitably qualified compliance professional or legal practitioner with expertise in </w:t>
      </w:r>
      <w:r>
        <w:t>competition and consumer</w:t>
      </w:r>
      <w:r w:rsidRPr="00B87C06">
        <w:t xml:space="preserve"> law.</w:t>
      </w:r>
      <w:r w:rsidRPr="00B87C06" w:rsidDel="00002764">
        <w:t xml:space="preserve"> </w:t>
      </w:r>
    </w:p>
    <w:p w14:paraId="104CABC3" w14:textId="77777777" w:rsidR="00EA2608" w:rsidRDefault="00EA2608" w:rsidP="00EA2608">
      <w:pPr>
        <w:pStyle w:val="ListParagraph"/>
      </w:pPr>
    </w:p>
    <w:p w14:paraId="5A3DC584" w14:textId="4A66CCFB" w:rsidR="00EA2608" w:rsidRDefault="00EA2608" w:rsidP="00EA2608">
      <w:pPr>
        <w:jc w:val="both"/>
      </w:pPr>
      <w:r>
        <w:rPr>
          <w:noProof/>
        </w:rPr>
        <mc:AlternateContent>
          <mc:Choice Requires="wps">
            <w:drawing>
              <wp:inline distT="0" distB="0" distL="0" distR="0" wp14:anchorId="64D2A767" wp14:editId="09DD9F8B">
                <wp:extent cx="5685790" cy="5591175"/>
                <wp:effectExtent l="0" t="0" r="10160" b="28575"/>
                <wp:docPr id="1" name="Text Box 1"/>
                <wp:cNvGraphicFramePr/>
                <a:graphic xmlns:a="http://schemas.openxmlformats.org/drawingml/2006/main">
                  <a:graphicData uri="http://schemas.microsoft.com/office/word/2010/wordprocessingShape">
                    <wps:wsp>
                      <wps:cNvSpPr txBox="1"/>
                      <wps:spPr>
                        <a:xfrm>
                          <a:off x="0" y="0"/>
                          <a:ext cx="5685790" cy="5591175"/>
                        </a:xfrm>
                        <a:prstGeom prst="rect">
                          <a:avLst/>
                        </a:prstGeom>
                        <a:solidFill>
                          <a:schemeClr val="lt1"/>
                        </a:solidFill>
                        <a:ln w="6350">
                          <a:solidFill>
                            <a:prstClr val="black"/>
                          </a:solidFill>
                        </a:ln>
                      </wps:spPr>
                      <wps:txbx>
                        <w:txbxContent>
                          <w:p w14:paraId="5759F82F" w14:textId="7710C78E" w:rsidR="00EA2608" w:rsidRPr="006C6284" w:rsidRDefault="00EA2608" w:rsidP="00560182">
                            <w:pPr>
                              <w:jc w:val="both"/>
                              <w:rPr>
                                <w:b/>
                                <w:bCs/>
                              </w:rPr>
                            </w:pPr>
                            <w:bookmarkStart w:id="5" w:name="_Hlk141962605"/>
                            <w:bookmarkStart w:id="6" w:name="_Hlk141965658"/>
                            <w:r>
                              <w:rPr>
                                <w:b/>
                                <w:bCs/>
                              </w:rPr>
                              <w:t xml:space="preserve">DRAFTING NOTE – </w:t>
                            </w:r>
                            <w:r w:rsidRPr="00E379DA">
                              <w:rPr>
                                <w:i/>
                                <w:iCs/>
                              </w:rPr>
                              <w:t>the following paragraphs may be considered if the matter is related to product safety issues</w:t>
                            </w:r>
                            <w:r w:rsidR="00231CC1" w:rsidRPr="00E379DA">
                              <w:rPr>
                                <w:i/>
                                <w:iCs/>
                              </w:rPr>
                              <w:t>.</w:t>
                            </w:r>
                          </w:p>
                          <w:p w14:paraId="31930CA6" w14:textId="77777777" w:rsidR="00EA2608" w:rsidRDefault="00EA2608" w:rsidP="00EA2608">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bookmarkEnd w:id="5"/>
                          <w:p w14:paraId="71591385" w14:textId="77777777" w:rsidR="00EA2608" w:rsidRPr="00B87C06" w:rsidRDefault="00EA2608" w:rsidP="00EA2608">
                            <w:pPr>
                              <w:jc w:val="both"/>
                            </w:pPr>
                          </w:p>
                          <w:bookmarkEnd w:id="6"/>
                          <w:p w14:paraId="014EBFA5" w14:textId="26E492A2" w:rsidR="00EA2608" w:rsidRPr="00B87C06" w:rsidRDefault="00EA2608" w:rsidP="00EA2608">
                            <w:pPr>
                              <w:jc w:val="both"/>
                              <w:rPr>
                                <w:b/>
                                <w:bCs/>
                              </w:rPr>
                            </w:pPr>
                            <w:r w:rsidRPr="00B87C06">
                              <w:rPr>
                                <w:b/>
                                <w:bCs/>
                              </w:rPr>
                              <w:t>Product Safety</w:t>
                            </w:r>
                            <w:r>
                              <w:rPr>
                                <w:b/>
                                <w:bCs/>
                              </w:rPr>
                              <w:t xml:space="preserve"> Testing and Compliance</w:t>
                            </w:r>
                          </w:p>
                          <w:p w14:paraId="451AC6D4" w14:textId="77777777" w:rsidR="00EA2608" w:rsidRPr="00B87C06" w:rsidRDefault="00EA2608" w:rsidP="00EA2608">
                            <w:pPr>
                              <w:jc w:val="both"/>
                            </w:pPr>
                          </w:p>
                          <w:p w14:paraId="2F4A7B19" w14:textId="77777777" w:rsidR="00EA2608" w:rsidRPr="00B87C06" w:rsidRDefault="00EA2608" w:rsidP="00EA2608">
                            <w:pPr>
                              <w:pStyle w:val="ListParagraph"/>
                              <w:numPr>
                                <w:ilvl w:val="0"/>
                                <w:numId w:val="28"/>
                              </w:numPr>
                              <w:ind w:left="426" w:hanging="426"/>
                              <w:jc w:val="both"/>
                            </w:pPr>
                            <w:r w:rsidRPr="00B87C06">
                              <w:t xml:space="preserve">[COMPANY NAME] will: </w:t>
                            </w:r>
                          </w:p>
                          <w:p w14:paraId="57614958" w14:textId="77777777" w:rsidR="00EA2608" w:rsidRPr="00B87C06" w:rsidRDefault="00EA2608" w:rsidP="00EA2608">
                            <w:pPr>
                              <w:jc w:val="both"/>
                              <w:rPr>
                                <w:b/>
                                <w:bCs/>
                              </w:rPr>
                            </w:pPr>
                          </w:p>
                          <w:p w14:paraId="4A4797F3" w14:textId="5A29709E" w:rsidR="00EA2608" w:rsidRPr="00B87C06" w:rsidRDefault="00EA2608" w:rsidP="00560182">
                            <w:pPr>
                              <w:pStyle w:val="ListParagraph"/>
                              <w:numPr>
                                <w:ilvl w:val="1"/>
                                <w:numId w:val="28"/>
                              </w:numPr>
                              <w:ind w:left="1134" w:right="26" w:hanging="556"/>
                              <w:jc w:val="both"/>
                            </w:pPr>
                            <w:r w:rsidRPr="00B87C06">
                              <w:t xml:space="preserve">maintain up-to-date copies, at its business premises, of all </w:t>
                            </w:r>
                            <w:r>
                              <w:t xml:space="preserve">mandatory </w:t>
                            </w:r>
                            <w:r w:rsidRPr="00B87C06">
                              <w:t>safety and information standards</w:t>
                            </w:r>
                            <w:r>
                              <w:t xml:space="preserve"> made or declared under the ACL </w:t>
                            </w:r>
                            <w:r w:rsidRPr="00B87C06">
                              <w:t xml:space="preserve">that relate to products </w:t>
                            </w:r>
                            <w:r>
                              <w:t xml:space="preserve">that </w:t>
                            </w:r>
                            <w:r w:rsidRPr="00B87C06">
                              <w:t>[COMPANY NAME] supplies</w:t>
                            </w:r>
                            <w:r>
                              <w:t xml:space="preserve"> (</w:t>
                            </w:r>
                            <w:r w:rsidRPr="00D52665">
                              <w:rPr>
                                <w:b/>
                              </w:rPr>
                              <w:t>Standards</w:t>
                            </w:r>
                            <w:r>
                              <w:t>)</w:t>
                            </w:r>
                            <w:r w:rsidRPr="00B87C06">
                              <w:t>;</w:t>
                            </w:r>
                          </w:p>
                          <w:p w14:paraId="379D1D18" w14:textId="77777777" w:rsidR="00EA2608" w:rsidRPr="00B87C06" w:rsidRDefault="00EA2608" w:rsidP="00560182">
                            <w:pPr>
                              <w:ind w:left="1134" w:right="26" w:hanging="567"/>
                              <w:jc w:val="both"/>
                            </w:pPr>
                          </w:p>
                          <w:p w14:paraId="2171F710" w14:textId="1F532A4E" w:rsidR="00EA2608" w:rsidRDefault="00EA2608" w:rsidP="00560182">
                            <w:pPr>
                              <w:pStyle w:val="ListParagraph"/>
                              <w:numPr>
                                <w:ilvl w:val="1"/>
                                <w:numId w:val="28"/>
                              </w:numPr>
                              <w:ind w:left="1134" w:right="26" w:hanging="567"/>
                              <w:jc w:val="both"/>
                            </w:pPr>
                            <w:r w:rsidRPr="00B87C06">
                              <w:t xml:space="preserve">ensure that products supplied that are subject to </w:t>
                            </w:r>
                            <w:r>
                              <w:t>one or more Standards,</w:t>
                            </w:r>
                            <w:r w:rsidRPr="00B87C06">
                              <w:t xml:space="preserve"> comply with the relevant </w:t>
                            </w:r>
                            <w:r>
                              <w:t>S</w:t>
                            </w:r>
                            <w:r w:rsidRPr="00B87C06">
                              <w:t>tandard</w:t>
                            </w:r>
                            <w:r>
                              <w:t xml:space="preserve"> [INSERT: </w:t>
                            </w:r>
                            <w:r w:rsidRPr="00D52665">
                              <w:rPr>
                                <w:i/>
                                <w:iCs/>
                              </w:rPr>
                              <w:t>any requirements re audit and/or testing by suitably qualified compliance professionals to ensure products comply with relevant Standards</w:t>
                            </w:r>
                            <w:r>
                              <w:t>]</w:t>
                            </w:r>
                            <w:r w:rsidRPr="00B87C06">
                              <w:t>; and</w:t>
                            </w:r>
                          </w:p>
                          <w:p w14:paraId="2C1FF662" w14:textId="77777777" w:rsidR="00EA2608" w:rsidRDefault="00EA2608" w:rsidP="00560182">
                            <w:pPr>
                              <w:pStyle w:val="ListParagraph"/>
                              <w:ind w:left="1134" w:hanging="567"/>
                              <w:jc w:val="both"/>
                            </w:pPr>
                          </w:p>
                          <w:p w14:paraId="613BD1B6" w14:textId="548AABF4" w:rsidR="00EA2608" w:rsidRDefault="00EA2608" w:rsidP="00EA2608">
                            <w:pPr>
                              <w:pStyle w:val="ListParagraph"/>
                              <w:numPr>
                                <w:ilvl w:val="1"/>
                                <w:numId w:val="28"/>
                              </w:numPr>
                              <w:ind w:left="1134" w:right="26" w:hanging="567"/>
                              <w:jc w:val="both"/>
                            </w:pPr>
                            <w:r>
                              <w:t xml:space="preserve">in </w:t>
                            </w:r>
                            <w:r w:rsidRPr="00C92510">
                              <w:t>the event of any material change in the design or manufacture of any existing [PRODUCT SUBJECT TO STANDARD] model or the introduction of any new [PRODUCT SUBJECT TO STANDARD] model to which the [STANDARD] applies, [COMPANY NAME] will, prior to supplying any new [PRODUCT SUBJECT TO STANDARD] model, obtain an independent testing report (or report</w:t>
                            </w:r>
                            <w:r>
                              <w:t>s</w:t>
                            </w:r>
                            <w:r w:rsidRPr="00C92510">
                              <w:t>) as to the [PRODUCT SUBJECT TO STANDARD] model’s compliance with the [STANDARD].</w:t>
                            </w:r>
                          </w:p>
                          <w:p w14:paraId="4EE9113A" w14:textId="77777777" w:rsidR="00EA2608" w:rsidRPr="00560182" w:rsidRDefault="00EA2608" w:rsidP="00EA2608">
                            <w:pPr>
                              <w:ind w:right="26"/>
                              <w:jc w:val="both"/>
                            </w:pPr>
                          </w:p>
                          <w:p w14:paraId="5E46BD4D" w14:textId="77777777" w:rsidR="00EA2608" w:rsidRPr="00513C60" w:rsidRDefault="00EA2608" w:rsidP="00560182">
                            <w:pPr>
                              <w:jc w:val="both"/>
                              <w:rPr>
                                <w:b/>
                                <w:bCs/>
                              </w:rPr>
                            </w:pPr>
                            <w:r w:rsidRPr="00513C60">
                              <w:rPr>
                                <w:b/>
                                <w:bCs/>
                              </w:rPr>
                              <w:t xml:space="preserve">Product Safety Procedures </w:t>
                            </w:r>
                          </w:p>
                          <w:p w14:paraId="5AD92E01" w14:textId="77777777" w:rsidR="00EA2608" w:rsidRPr="00623309" w:rsidRDefault="00EA2608" w:rsidP="00560182">
                            <w:pPr>
                              <w:pStyle w:val="ListParagraph"/>
                              <w:jc w:val="both"/>
                            </w:pPr>
                          </w:p>
                          <w:p w14:paraId="58C6BFF1" w14:textId="77777777" w:rsidR="00EA2608" w:rsidRDefault="00EA2608" w:rsidP="00560182">
                            <w:pPr>
                              <w:pStyle w:val="ListParagraph"/>
                              <w:numPr>
                                <w:ilvl w:val="0"/>
                                <w:numId w:val="28"/>
                              </w:numPr>
                              <w:ind w:left="426" w:hanging="426"/>
                              <w:jc w:val="both"/>
                            </w:pPr>
                            <w:r>
                              <w:t>[COMPANY NAME] will ensure that the Compliance Program includes procedures that enable it to address, in a timely manner, any safety issues that it becomes aware of that affect the safe use of the products it supplies (</w:t>
                            </w:r>
                            <w:r w:rsidRPr="0017058E">
                              <w:rPr>
                                <w:b/>
                                <w:bCs/>
                              </w:rPr>
                              <w:t>Product Safety Procedures</w:t>
                            </w:r>
                            <w:r>
                              <w:t>), whether by way of:</w:t>
                            </w:r>
                          </w:p>
                          <w:p w14:paraId="5BBE69C0" w14:textId="77777777" w:rsidR="00EA2608" w:rsidRDefault="00EA2608" w:rsidP="00560182">
                            <w:pPr>
                              <w:pStyle w:val="ListParagraph"/>
                              <w:ind w:left="1418"/>
                              <w:jc w:val="both"/>
                            </w:pPr>
                          </w:p>
                          <w:p w14:paraId="1A0424FA" w14:textId="77777777" w:rsidR="00EA2608" w:rsidRDefault="00EA2608" w:rsidP="00560182">
                            <w:pPr>
                              <w:pStyle w:val="ListParagraph"/>
                              <w:ind w:left="1134" w:hanging="567"/>
                              <w:jc w:val="both"/>
                            </w:pPr>
                          </w:p>
                          <w:p w14:paraId="2C0B591F" w14:textId="77777777" w:rsidR="00EA2608" w:rsidRDefault="00EA2608" w:rsidP="00EA260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D2A767" id="_x0000_t202" coordsize="21600,21600" o:spt="202" path="m,l,21600r21600,l21600,xe">
                <v:stroke joinstyle="miter"/>
                <v:path gradientshapeok="t" o:connecttype="rect"/>
              </v:shapetype>
              <v:shape id="Text Box 1" o:spid="_x0000_s1027" type="#_x0000_t202" style="width:447.7pt;height:4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eYOwIAAIQEAAAOAAAAZHJzL2Uyb0RvYy54bWysVE2P2jAQvVfqf7B8LyGUwBIRVpQVVSW0&#10;uxJb7dk4DonqeFzbkNBf37ETPnbbU9WLM/aMn2fevMn8vq0lOQpjK1AZjQdDSoTikFdqn9HvL+tP&#10;d5RYx1TOJCiR0ZOw9H7x8cO80akYQQkyF4YgiLJpozNaOqfTKLK8FDWzA9BCobMAUzOHW7OPcsMa&#10;RK9lNBoOJ1EDJtcGuLAWTx86J10E/KIQ3D0VhRWOyIxibi6sJqw7v0aLOUv3humy4n0a7B+yqFml&#10;8NEL1ANzjBxM9QdUXXEDFgo34FBHUBQVF6EGrCYevqtmWzItQi1IjtUXmuz/g+WPx61+NsS1X6DF&#10;BnpCGm1Ti4e+nrYwtf9ipgT9SOHpQptoHeF4mEzukukMXRx9STKL42nicaLrdW2s+yqgJt7IqMG+&#10;BLrYcWNdF3oO8a9ZkFW+rqQMG68FsZKGHBl2UbqQJIK/iZKKNBmdfE6GAfiNz0Nf7u8k4z/69G6i&#10;EE8qzPlavLdcu2tJld8Qs4P8hHwZ6KRkNV9XCL9h1j0zg9pBHnAe3BMuhQTMCXqLkhLMr7+d+3hs&#10;KXopaVCLGbU/D8wISuQ3hc2exeOxF2/YjJPpCDfm1rO79ahDvQIkKsbJ0zyYPt7Js1kYqF9xbJb+&#10;VXQxxfHtjLqzuXLdhODYcbFchiCUq2Zuo7aae2jfGE/rS/vKjO7b6lARj3BWLUvfdbeL9TcVLA8O&#10;iiq03vPcsdrTj1IP4unH0s/S7T5EXX8ei98AAAD//wMAUEsDBBQABgAIAAAAIQBYJ0JS2QAAAAUB&#10;AAAPAAAAZHJzL2Rvd25yZXYueG1sTI9BT8MwDIXvSPyHyEjcWApiKCtNJ0CDCycG4uw1XhLRJFWT&#10;deXfY7iwi/WsZ733uVnPoRcTjdmnqOF6UYGg2CXjo9Xw8f58pUDkgtFgnyJp+KYM6/b8rMHapGN8&#10;o2lbrOCQmGvU4EoZailz5yhgXqSBInv7NAYsvI5WmhGPHB56eVNVdzKgj9zgcKAnR93X9hA0bB7t&#10;ynYKR7dRxvtp/ty/2hetLy/mh3sQhebyfwy/+IwOLTPt0iGaLHoN/Ej5m+yp1fIWxI6FqpYg20ae&#10;0rc/AAAA//8DAFBLAQItABQABgAIAAAAIQC2gziS/gAAAOEBAAATAAAAAAAAAAAAAAAAAAAAAABb&#10;Q29udGVudF9UeXBlc10ueG1sUEsBAi0AFAAGAAgAAAAhADj9If/WAAAAlAEAAAsAAAAAAAAAAAAA&#10;AAAALwEAAF9yZWxzLy5yZWxzUEsBAi0AFAAGAAgAAAAhAN0Bl5g7AgAAhAQAAA4AAAAAAAAAAAAA&#10;AAAALgIAAGRycy9lMm9Eb2MueG1sUEsBAi0AFAAGAAgAAAAhAFgnQlLZAAAABQEAAA8AAAAAAAAA&#10;AAAAAAAAlQQAAGRycy9kb3ducmV2LnhtbFBLBQYAAAAABAAEAPMAAACbBQAAAAA=&#10;" fillcolor="white [3201]" strokeweight=".5pt">
                <v:textbox>
                  <w:txbxContent>
                    <w:p w14:paraId="5759F82F" w14:textId="7710C78E" w:rsidR="00EA2608" w:rsidRPr="006C6284" w:rsidRDefault="00EA2608" w:rsidP="00560182">
                      <w:pPr>
                        <w:jc w:val="both"/>
                        <w:rPr>
                          <w:b/>
                          <w:bCs/>
                        </w:rPr>
                      </w:pPr>
                      <w:bookmarkStart w:id="7" w:name="_Hlk141962605"/>
                      <w:bookmarkStart w:id="8" w:name="_Hlk141965658"/>
                      <w:r>
                        <w:rPr>
                          <w:b/>
                          <w:bCs/>
                        </w:rPr>
                        <w:t xml:space="preserve">DRAFTING NOTE – </w:t>
                      </w:r>
                      <w:r w:rsidRPr="00E379DA">
                        <w:rPr>
                          <w:i/>
                          <w:iCs/>
                        </w:rPr>
                        <w:t>the following paragraphs may be considered if the matter is related to product safety issues</w:t>
                      </w:r>
                      <w:r w:rsidR="00231CC1" w:rsidRPr="00E379DA">
                        <w:rPr>
                          <w:i/>
                          <w:iCs/>
                        </w:rPr>
                        <w:t>.</w:t>
                      </w:r>
                    </w:p>
                    <w:p w14:paraId="31930CA6" w14:textId="77777777" w:rsidR="00EA2608" w:rsidRDefault="00EA2608" w:rsidP="00EA2608">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bookmarkEnd w:id="7"/>
                    <w:p w14:paraId="71591385" w14:textId="77777777" w:rsidR="00EA2608" w:rsidRPr="00B87C06" w:rsidRDefault="00EA2608" w:rsidP="00EA2608">
                      <w:pPr>
                        <w:jc w:val="both"/>
                      </w:pPr>
                    </w:p>
                    <w:bookmarkEnd w:id="8"/>
                    <w:p w14:paraId="014EBFA5" w14:textId="26E492A2" w:rsidR="00EA2608" w:rsidRPr="00B87C06" w:rsidRDefault="00EA2608" w:rsidP="00EA2608">
                      <w:pPr>
                        <w:jc w:val="both"/>
                        <w:rPr>
                          <w:b/>
                          <w:bCs/>
                        </w:rPr>
                      </w:pPr>
                      <w:r w:rsidRPr="00B87C06">
                        <w:rPr>
                          <w:b/>
                          <w:bCs/>
                        </w:rPr>
                        <w:t>Product Safety</w:t>
                      </w:r>
                      <w:r>
                        <w:rPr>
                          <w:b/>
                          <w:bCs/>
                        </w:rPr>
                        <w:t xml:space="preserve"> Testing and Compliance</w:t>
                      </w:r>
                    </w:p>
                    <w:p w14:paraId="451AC6D4" w14:textId="77777777" w:rsidR="00EA2608" w:rsidRPr="00B87C06" w:rsidRDefault="00EA2608" w:rsidP="00EA2608">
                      <w:pPr>
                        <w:jc w:val="both"/>
                      </w:pPr>
                    </w:p>
                    <w:p w14:paraId="2F4A7B19" w14:textId="77777777" w:rsidR="00EA2608" w:rsidRPr="00B87C06" w:rsidRDefault="00EA2608" w:rsidP="00EA2608">
                      <w:pPr>
                        <w:pStyle w:val="ListParagraph"/>
                        <w:numPr>
                          <w:ilvl w:val="0"/>
                          <w:numId w:val="28"/>
                        </w:numPr>
                        <w:ind w:left="426" w:hanging="426"/>
                        <w:jc w:val="both"/>
                      </w:pPr>
                      <w:r w:rsidRPr="00B87C06">
                        <w:t xml:space="preserve">[COMPANY NAME] will: </w:t>
                      </w:r>
                    </w:p>
                    <w:p w14:paraId="57614958" w14:textId="77777777" w:rsidR="00EA2608" w:rsidRPr="00B87C06" w:rsidRDefault="00EA2608" w:rsidP="00EA2608">
                      <w:pPr>
                        <w:jc w:val="both"/>
                        <w:rPr>
                          <w:b/>
                          <w:bCs/>
                        </w:rPr>
                      </w:pPr>
                    </w:p>
                    <w:p w14:paraId="4A4797F3" w14:textId="5A29709E" w:rsidR="00EA2608" w:rsidRPr="00B87C06" w:rsidRDefault="00EA2608" w:rsidP="00560182">
                      <w:pPr>
                        <w:pStyle w:val="ListParagraph"/>
                        <w:numPr>
                          <w:ilvl w:val="1"/>
                          <w:numId w:val="28"/>
                        </w:numPr>
                        <w:ind w:left="1134" w:right="26" w:hanging="556"/>
                        <w:jc w:val="both"/>
                      </w:pPr>
                      <w:r w:rsidRPr="00B87C06">
                        <w:t xml:space="preserve">maintain up-to-date copies, at its business premises, of all </w:t>
                      </w:r>
                      <w:r>
                        <w:t xml:space="preserve">mandatory </w:t>
                      </w:r>
                      <w:r w:rsidRPr="00B87C06">
                        <w:t>safety and information standards</w:t>
                      </w:r>
                      <w:r>
                        <w:t xml:space="preserve"> made or declared under the ACL </w:t>
                      </w:r>
                      <w:r w:rsidRPr="00B87C06">
                        <w:t xml:space="preserve">that relate to products </w:t>
                      </w:r>
                      <w:r>
                        <w:t xml:space="preserve">that </w:t>
                      </w:r>
                      <w:r w:rsidRPr="00B87C06">
                        <w:t>[COMPANY NAME] supplies</w:t>
                      </w:r>
                      <w:r>
                        <w:t xml:space="preserve"> (</w:t>
                      </w:r>
                      <w:r w:rsidRPr="00D52665">
                        <w:rPr>
                          <w:b/>
                        </w:rPr>
                        <w:t>Standards</w:t>
                      </w:r>
                      <w:r>
                        <w:t>)</w:t>
                      </w:r>
                      <w:r w:rsidRPr="00B87C06">
                        <w:t>;</w:t>
                      </w:r>
                    </w:p>
                    <w:p w14:paraId="379D1D18" w14:textId="77777777" w:rsidR="00EA2608" w:rsidRPr="00B87C06" w:rsidRDefault="00EA2608" w:rsidP="00560182">
                      <w:pPr>
                        <w:ind w:left="1134" w:right="26" w:hanging="567"/>
                        <w:jc w:val="both"/>
                      </w:pPr>
                    </w:p>
                    <w:p w14:paraId="2171F710" w14:textId="1F532A4E" w:rsidR="00EA2608" w:rsidRDefault="00EA2608" w:rsidP="00560182">
                      <w:pPr>
                        <w:pStyle w:val="ListParagraph"/>
                        <w:numPr>
                          <w:ilvl w:val="1"/>
                          <w:numId w:val="28"/>
                        </w:numPr>
                        <w:ind w:left="1134" w:right="26" w:hanging="567"/>
                        <w:jc w:val="both"/>
                      </w:pPr>
                      <w:r w:rsidRPr="00B87C06">
                        <w:t xml:space="preserve">ensure that products supplied that are subject to </w:t>
                      </w:r>
                      <w:r>
                        <w:t>one or more Standards,</w:t>
                      </w:r>
                      <w:r w:rsidRPr="00B87C06">
                        <w:t xml:space="preserve"> comply with the relevant </w:t>
                      </w:r>
                      <w:r>
                        <w:t>S</w:t>
                      </w:r>
                      <w:r w:rsidRPr="00B87C06">
                        <w:t>tandard</w:t>
                      </w:r>
                      <w:r>
                        <w:t xml:space="preserve"> [INSERT: </w:t>
                      </w:r>
                      <w:r w:rsidRPr="00D52665">
                        <w:rPr>
                          <w:i/>
                          <w:iCs/>
                        </w:rPr>
                        <w:t>any requirements re audit and/or testing by suitably qualified compliance professionals to ensure products comply with relevant Standards</w:t>
                      </w:r>
                      <w:r>
                        <w:t>]</w:t>
                      </w:r>
                      <w:r w:rsidRPr="00B87C06">
                        <w:t>; and</w:t>
                      </w:r>
                    </w:p>
                    <w:p w14:paraId="2C1FF662" w14:textId="77777777" w:rsidR="00EA2608" w:rsidRDefault="00EA2608" w:rsidP="00560182">
                      <w:pPr>
                        <w:pStyle w:val="ListParagraph"/>
                        <w:ind w:left="1134" w:hanging="567"/>
                        <w:jc w:val="both"/>
                      </w:pPr>
                    </w:p>
                    <w:p w14:paraId="613BD1B6" w14:textId="548AABF4" w:rsidR="00EA2608" w:rsidRDefault="00EA2608" w:rsidP="00EA2608">
                      <w:pPr>
                        <w:pStyle w:val="ListParagraph"/>
                        <w:numPr>
                          <w:ilvl w:val="1"/>
                          <w:numId w:val="28"/>
                        </w:numPr>
                        <w:ind w:left="1134" w:right="26" w:hanging="567"/>
                        <w:jc w:val="both"/>
                      </w:pPr>
                      <w:r>
                        <w:t xml:space="preserve">in </w:t>
                      </w:r>
                      <w:r w:rsidRPr="00C92510">
                        <w:t>the event of any material change in the design or manufacture of any existing [PRODUCT SUBJECT TO STANDARD] model or the introduction of any new [PRODUCT SUBJECT TO STANDARD] model to which the [STANDARD] applies, [COMPANY NAME] will, prior to supplying any new [PRODUCT SUBJECT TO STANDARD] model, obtain an independent testing report (or report</w:t>
                      </w:r>
                      <w:r>
                        <w:t>s</w:t>
                      </w:r>
                      <w:r w:rsidRPr="00C92510">
                        <w:t>) as to the [PRODUCT SUBJECT TO STANDARD] model’s compliance with the [STANDARD].</w:t>
                      </w:r>
                    </w:p>
                    <w:p w14:paraId="4EE9113A" w14:textId="77777777" w:rsidR="00EA2608" w:rsidRPr="00560182" w:rsidRDefault="00EA2608" w:rsidP="00EA2608">
                      <w:pPr>
                        <w:ind w:right="26"/>
                        <w:jc w:val="both"/>
                      </w:pPr>
                    </w:p>
                    <w:p w14:paraId="5E46BD4D" w14:textId="77777777" w:rsidR="00EA2608" w:rsidRPr="00513C60" w:rsidRDefault="00EA2608" w:rsidP="00560182">
                      <w:pPr>
                        <w:jc w:val="both"/>
                        <w:rPr>
                          <w:b/>
                          <w:bCs/>
                        </w:rPr>
                      </w:pPr>
                      <w:r w:rsidRPr="00513C60">
                        <w:rPr>
                          <w:b/>
                          <w:bCs/>
                        </w:rPr>
                        <w:t xml:space="preserve">Product Safety Procedures </w:t>
                      </w:r>
                    </w:p>
                    <w:p w14:paraId="5AD92E01" w14:textId="77777777" w:rsidR="00EA2608" w:rsidRPr="00623309" w:rsidRDefault="00EA2608" w:rsidP="00560182">
                      <w:pPr>
                        <w:pStyle w:val="ListParagraph"/>
                        <w:jc w:val="both"/>
                      </w:pPr>
                    </w:p>
                    <w:p w14:paraId="58C6BFF1" w14:textId="77777777" w:rsidR="00EA2608" w:rsidRDefault="00EA2608" w:rsidP="00560182">
                      <w:pPr>
                        <w:pStyle w:val="ListParagraph"/>
                        <w:numPr>
                          <w:ilvl w:val="0"/>
                          <w:numId w:val="28"/>
                        </w:numPr>
                        <w:ind w:left="426" w:hanging="426"/>
                        <w:jc w:val="both"/>
                      </w:pPr>
                      <w:r>
                        <w:t>[COMPANY NAME] will ensure that the Compliance Program includes procedures that enable it to address, in a timely manner, any safety issues that it becomes aware of that affect the safe use of the products it supplies (</w:t>
                      </w:r>
                      <w:r w:rsidRPr="0017058E">
                        <w:rPr>
                          <w:b/>
                          <w:bCs/>
                        </w:rPr>
                        <w:t>Product Safety Procedures</w:t>
                      </w:r>
                      <w:r>
                        <w:t>), whether by way of:</w:t>
                      </w:r>
                    </w:p>
                    <w:p w14:paraId="5BBE69C0" w14:textId="77777777" w:rsidR="00EA2608" w:rsidRDefault="00EA2608" w:rsidP="00560182">
                      <w:pPr>
                        <w:pStyle w:val="ListParagraph"/>
                        <w:ind w:left="1418"/>
                        <w:jc w:val="both"/>
                      </w:pPr>
                    </w:p>
                    <w:p w14:paraId="1A0424FA" w14:textId="77777777" w:rsidR="00EA2608" w:rsidRDefault="00EA2608" w:rsidP="00560182">
                      <w:pPr>
                        <w:pStyle w:val="ListParagraph"/>
                        <w:ind w:left="1134" w:hanging="567"/>
                        <w:jc w:val="both"/>
                      </w:pPr>
                    </w:p>
                    <w:p w14:paraId="2C0B591F" w14:textId="77777777" w:rsidR="00EA2608" w:rsidRDefault="00EA2608" w:rsidP="00EA2608">
                      <w:pPr>
                        <w:jc w:val="both"/>
                      </w:pPr>
                    </w:p>
                  </w:txbxContent>
                </v:textbox>
                <w10:anchorlock/>
              </v:shape>
            </w:pict>
          </mc:Fallback>
        </mc:AlternateContent>
      </w:r>
    </w:p>
    <w:p w14:paraId="159444E2" w14:textId="651A1A59" w:rsidR="003752A2" w:rsidRDefault="003752A2" w:rsidP="003752A2">
      <w:pPr>
        <w:pStyle w:val="ListParagraph"/>
      </w:pPr>
    </w:p>
    <w:p w14:paraId="5347F214" w14:textId="073FD1D5" w:rsidR="003752A2" w:rsidRDefault="003752A2" w:rsidP="003752A2">
      <w:pPr>
        <w:jc w:val="both"/>
      </w:pPr>
    </w:p>
    <w:p w14:paraId="6B20DA2D" w14:textId="508476C1" w:rsidR="00B43EA8" w:rsidRDefault="00D52665" w:rsidP="001844E1">
      <w:pPr>
        <w:jc w:val="both"/>
      </w:pPr>
      <w:r>
        <w:rPr>
          <w:noProof/>
        </w:rPr>
        <mc:AlternateContent>
          <mc:Choice Requires="wps">
            <w:drawing>
              <wp:inline distT="0" distB="0" distL="0" distR="0" wp14:anchorId="04CCB3D7" wp14:editId="1163359E">
                <wp:extent cx="5762625" cy="7915275"/>
                <wp:effectExtent l="0" t="0" r="28575" b="28575"/>
                <wp:docPr id="2" name="Text Box 2"/>
                <wp:cNvGraphicFramePr/>
                <a:graphic xmlns:a="http://schemas.openxmlformats.org/drawingml/2006/main">
                  <a:graphicData uri="http://schemas.microsoft.com/office/word/2010/wordprocessingShape">
                    <wps:wsp>
                      <wps:cNvSpPr txBox="1"/>
                      <wps:spPr>
                        <a:xfrm>
                          <a:off x="0" y="0"/>
                          <a:ext cx="5762625" cy="7915275"/>
                        </a:xfrm>
                        <a:prstGeom prst="rect">
                          <a:avLst/>
                        </a:prstGeom>
                        <a:solidFill>
                          <a:schemeClr val="lt1"/>
                        </a:solidFill>
                        <a:ln w="6350">
                          <a:solidFill>
                            <a:prstClr val="black"/>
                          </a:solidFill>
                        </a:ln>
                      </wps:spPr>
                      <wps:txbx>
                        <w:txbxContent>
                          <w:p w14:paraId="52854268" w14:textId="77777777" w:rsidR="00B91360" w:rsidRDefault="00B91360" w:rsidP="00B91360">
                            <w:pPr>
                              <w:pStyle w:val="ListParagraph"/>
                              <w:numPr>
                                <w:ilvl w:val="1"/>
                                <w:numId w:val="28"/>
                              </w:numPr>
                              <w:tabs>
                                <w:tab w:val="num" w:pos="851"/>
                              </w:tabs>
                              <w:ind w:left="1134" w:hanging="567"/>
                              <w:jc w:val="both"/>
                            </w:pPr>
                            <w:r>
                              <w:t>actions unrelated to [COMPANY NAME] products themselves (e.g., amending instructions in user manuals and websites as appropriate); and/or</w:t>
                            </w:r>
                          </w:p>
                          <w:p w14:paraId="64202CC6" w14:textId="77777777" w:rsidR="00B91360" w:rsidRDefault="00B91360" w:rsidP="00EA2608">
                            <w:pPr>
                              <w:tabs>
                                <w:tab w:val="num" w:pos="851"/>
                              </w:tabs>
                              <w:ind w:left="1134" w:hanging="567"/>
                              <w:jc w:val="both"/>
                            </w:pPr>
                          </w:p>
                          <w:p w14:paraId="389F2A69" w14:textId="280AA081" w:rsidR="00EA2608" w:rsidRDefault="00EA2608" w:rsidP="00EA2608">
                            <w:pPr>
                              <w:pStyle w:val="ListParagraph"/>
                              <w:numPr>
                                <w:ilvl w:val="1"/>
                                <w:numId w:val="28"/>
                              </w:numPr>
                              <w:tabs>
                                <w:tab w:val="num" w:pos="851"/>
                              </w:tabs>
                              <w:ind w:left="1134" w:hanging="567"/>
                              <w:jc w:val="both"/>
                            </w:pPr>
                            <w:r>
                              <w:t>recall corrective actions involving [COMPANY NAME] products, ranging from issuing an immediate, direct and prominent safety alert or warning to consumers, through to the efficient and effective withdrawal of the relevant product from the market, including notification to the Commonwealth Minister in accordance with obligations under section 128 of the ACL, as appropriate to the circumstances.</w:t>
                            </w:r>
                          </w:p>
                          <w:p w14:paraId="3ABC3C32" w14:textId="77777777" w:rsidR="00EA2608" w:rsidRDefault="00EA2608" w:rsidP="00EA2608">
                            <w:pPr>
                              <w:tabs>
                                <w:tab w:val="num" w:pos="792"/>
                              </w:tabs>
                              <w:jc w:val="both"/>
                            </w:pPr>
                          </w:p>
                          <w:p w14:paraId="775D24D0" w14:textId="77777777" w:rsidR="00D52665" w:rsidRPr="00513C60" w:rsidRDefault="00D52665" w:rsidP="00560182">
                            <w:pPr>
                              <w:jc w:val="both"/>
                              <w:rPr>
                                <w:b/>
                                <w:bCs/>
                              </w:rPr>
                            </w:pPr>
                            <w:r w:rsidRPr="00513C60">
                              <w:rPr>
                                <w:b/>
                                <w:bCs/>
                              </w:rPr>
                              <w:t xml:space="preserve">Injury </w:t>
                            </w:r>
                            <w:r>
                              <w:rPr>
                                <w:b/>
                                <w:bCs/>
                              </w:rPr>
                              <w:t>R</w:t>
                            </w:r>
                            <w:r w:rsidRPr="00513C60">
                              <w:rPr>
                                <w:b/>
                                <w:bCs/>
                              </w:rPr>
                              <w:t xml:space="preserve">eporting </w:t>
                            </w:r>
                            <w:r>
                              <w:rPr>
                                <w:b/>
                                <w:bCs/>
                              </w:rPr>
                              <w:t>S</w:t>
                            </w:r>
                            <w:r w:rsidRPr="00513C60">
                              <w:rPr>
                                <w:b/>
                                <w:bCs/>
                              </w:rPr>
                              <w:t>ystem</w:t>
                            </w:r>
                            <w:r>
                              <w:rPr>
                                <w:b/>
                                <w:bCs/>
                              </w:rPr>
                              <w:t xml:space="preserve"> – Mandatory Reports</w:t>
                            </w:r>
                          </w:p>
                          <w:p w14:paraId="4B5A2D42" w14:textId="77777777" w:rsidR="00D52665" w:rsidRDefault="00D52665" w:rsidP="00560182">
                            <w:pPr>
                              <w:pStyle w:val="ListParagraph"/>
                              <w:jc w:val="both"/>
                            </w:pPr>
                          </w:p>
                          <w:p w14:paraId="5D8713D1" w14:textId="502FE801" w:rsidR="00D52665" w:rsidRDefault="00D52665" w:rsidP="0017058E">
                            <w:pPr>
                              <w:pStyle w:val="ListParagraph"/>
                              <w:numPr>
                                <w:ilvl w:val="0"/>
                                <w:numId w:val="29"/>
                              </w:numPr>
                              <w:ind w:left="426" w:hanging="426"/>
                              <w:jc w:val="both"/>
                            </w:pPr>
                            <w:r>
                              <w:t>[COMPANY NAME] will ensure that the Compliance Program includes a mandatory injury reporting process to ensure compliance with section 131 of the ACL (</w:t>
                            </w:r>
                            <w:r w:rsidRPr="0017058E">
                              <w:rPr>
                                <w:b/>
                                <w:bCs/>
                              </w:rPr>
                              <w:t>Injury Reporting System</w:t>
                            </w:r>
                            <w:r>
                              <w:t>), including but not limited to:</w:t>
                            </w:r>
                          </w:p>
                          <w:p w14:paraId="221026C6" w14:textId="77777777" w:rsidR="00D52665" w:rsidRDefault="00D52665" w:rsidP="00560182">
                            <w:pPr>
                              <w:pStyle w:val="ListParagraph"/>
                              <w:ind w:left="360"/>
                              <w:jc w:val="both"/>
                            </w:pPr>
                          </w:p>
                          <w:p w14:paraId="60AC3858" w14:textId="4CB08F6C" w:rsidR="00D52665" w:rsidRDefault="00D52665" w:rsidP="00560182">
                            <w:pPr>
                              <w:pStyle w:val="ListParagraph"/>
                              <w:numPr>
                                <w:ilvl w:val="1"/>
                                <w:numId w:val="30"/>
                              </w:numPr>
                              <w:ind w:left="1134" w:hanging="567"/>
                              <w:jc w:val="both"/>
                            </w:pPr>
                            <w:r>
                              <w:t>recording continuous tracking of injury reports;</w:t>
                            </w:r>
                          </w:p>
                          <w:p w14:paraId="49FA6D92" w14:textId="77777777" w:rsidR="00D52665" w:rsidRDefault="00D52665" w:rsidP="00560182">
                            <w:pPr>
                              <w:pStyle w:val="ListParagraph"/>
                              <w:ind w:left="1134" w:hanging="567"/>
                              <w:jc w:val="both"/>
                            </w:pPr>
                          </w:p>
                          <w:p w14:paraId="274A5F92" w14:textId="2BD93839" w:rsidR="00D52665" w:rsidRDefault="00D52665" w:rsidP="00560182">
                            <w:pPr>
                              <w:pStyle w:val="ListParagraph"/>
                              <w:numPr>
                                <w:ilvl w:val="1"/>
                                <w:numId w:val="30"/>
                              </w:numPr>
                              <w:ind w:left="1134" w:hanging="567"/>
                              <w:jc w:val="both"/>
                            </w:pPr>
                            <w:r>
                              <w:t>appropriate call centre scripts and instructions; and</w:t>
                            </w:r>
                          </w:p>
                          <w:p w14:paraId="6B411C3C" w14:textId="77777777" w:rsidR="00D52665" w:rsidRDefault="00D52665" w:rsidP="00560182">
                            <w:pPr>
                              <w:pStyle w:val="ListParagraph"/>
                              <w:ind w:left="1134" w:hanging="567"/>
                              <w:jc w:val="both"/>
                            </w:pPr>
                          </w:p>
                          <w:p w14:paraId="3BE50C7A" w14:textId="474EA94A" w:rsidR="00D52665" w:rsidRDefault="00D52665" w:rsidP="00560182">
                            <w:pPr>
                              <w:pStyle w:val="ListParagraph"/>
                              <w:numPr>
                                <w:ilvl w:val="1"/>
                                <w:numId w:val="30"/>
                              </w:numPr>
                              <w:ind w:left="1134" w:hanging="567"/>
                              <w:jc w:val="both"/>
                            </w:pPr>
                            <w:r>
                              <w:t>appropriate online and in-app contact forms.</w:t>
                            </w:r>
                          </w:p>
                          <w:p w14:paraId="5D1C86B3" w14:textId="77777777" w:rsidR="00D52665" w:rsidRDefault="00D52665" w:rsidP="00560182">
                            <w:pPr>
                              <w:jc w:val="both"/>
                            </w:pPr>
                          </w:p>
                          <w:p w14:paraId="2A686DD3" w14:textId="77777777" w:rsidR="00D52665" w:rsidRDefault="00D52665" w:rsidP="00560182">
                            <w:pPr>
                              <w:pStyle w:val="ListParagraph"/>
                              <w:numPr>
                                <w:ilvl w:val="0"/>
                                <w:numId w:val="30"/>
                              </w:numPr>
                              <w:jc w:val="both"/>
                            </w:pPr>
                            <w:r>
                              <w:t>[COMPANY NAME] will ensure that staff are made aware of the Injury Reporting System.</w:t>
                            </w:r>
                          </w:p>
                          <w:p w14:paraId="034A079B" w14:textId="77777777" w:rsidR="00D52665" w:rsidRDefault="00D52665" w:rsidP="00560182">
                            <w:pPr>
                              <w:pStyle w:val="ListParagraph"/>
                              <w:ind w:left="360"/>
                              <w:jc w:val="both"/>
                            </w:pPr>
                          </w:p>
                          <w:p w14:paraId="4A127184" w14:textId="77777777" w:rsidR="00D52665" w:rsidRDefault="00D52665" w:rsidP="00560182">
                            <w:pPr>
                              <w:pStyle w:val="ListParagraph"/>
                              <w:numPr>
                                <w:ilvl w:val="0"/>
                                <w:numId w:val="30"/>
                              </w:numPr>
                              <w:jc w:val="both"/>
                            </w:pPr>
                            <w:r>
                              <w:t>Where requested by the ACCC to provide an update to any mandatory injury report submitted by [COMPANY NAME] and/or its legal advisors, [COMPANY NAME] will:</w:t>
                            </w:r>
                          </w:p>
                          <w:p w14:paraId="4099B53D" w14:textId="77777777" w:rsidR="00D52665" w:rsidRDefault="00D52665" w:rsidP="00560182">
                            <w:pPr>
                              <w:jc w:val="both"/>
                            </w:pPr>
                          </w:p>
                          <w:p w14:paraId="63CABF4C" w14:textId="77777777" w:rsidR="00D52665" w:rsidRDefault="00D52665" w:rsidP="00560182">
                            <w:pPr>
                              <w:pStyle w:val="ListParagraph"/>
                              <w:numPr>
                                <w:ilvl w:val="1"/>
                                <w:numId w:val="30"/>
                              </w:numPr>
                              <w:tabs>
                                <w:tab w:val="num" w:pos="851"/>
                              </w:tabs>
                              <w:ind w:left="1134" w:hanging="567"/>
                              <w:jc w:val="both"/>
                            </w:pPr>
                            <w:r>
                              <w:t>seek the affected consumer’s consent for their name and contact details to be provided to the ACCC; and</w:t>
                            </w:r>
                          </w:p>
                          <w:p w14:paraId="7419B427" w14:textId="77777777" w:rsidR="00D52665" w:rsidRDefault="00D52665" w:rsidP="00560182">
                            <w:pPr>
                              <w:pStyle w:val="ListParagraph"/>
                              <w:ind w:left="1134" w:hanging="567"/>
                              <w:jc w:val="both"/>
                            </w:pPr>
                          </w:p>
                          <w:p w14:paraId="19212B70" w14:textId="77777777" w:rsidR="00D52665" w:rsidRDefault="00D52665" w:rsidP="00560182">
                            <w:pPr>
                              <w:pStyle w:val="ListParagraph"/>
                              <w:numPr>
                                <w:ilvl w:val="1"/>
                                <w:numId w:val="30"/>
                              </w:numPr>
                              <w:ind w:left="1134" w:hanging="567"/>
                              <w:jc w:val="both"/>
                            </w:pPr>
                            <w:r>
                              <w:t>use its best endeavours to provide the following information within a reasonable timeframe:</w:t>
                            </w:r>
                          </w:p>
                          <w:p w14:paraId="288C377D" w14:textId="77777777" w:rsidR="00D52665" w:rsidRDefault="00D52665" w:rsidP="00560182">
                            <w:pPr>
                              <w:pStyle w:val="ListParagraph"/>
                              <w:ind w:left="993"/>
                              <w:jc w:val="both"/>
                            </w:pPr>
                          </w:p>
                          <w:p w14:paraId="26397B0C" w14:textId="77777777" w:rsidR="00D52665" w:rsidRDefault="00D52665" w:rsidP="00560182">
                            <w:pPr>
                              <w:pStyle w:val="ListParagraph"/>
                              <w:numPr>
                                <w:ilvl w:val="2"/>
                                <w:numId w:val="30"/>
                              </w:numPr>
                              <w:ind w:left="2268" w:hanging="850"/>
                              <w:jc w:val="both"/>
                            </w:pPr>
                            <w:r>
                              <w:t>the name and the contact details of the affected consumer, provided that the affected consumer has consented to [COMPANY NAME] and/or its legal advisors disclosing their name and contact details to the ACCC; and</w:t>
                            </w:r>
                          </w:p>
                          <w:p w14:paraId="06323D86" w14:textId="77777777" w:rsidR="00D52665" w:rsidRDefault="00D52665" w:rsidP="00560182">
                            <w:pPr>
                              <w:ind w:left="2268" w:hanging="850"/>
                              <w:jc w:val="both"/>
                            </w:pPr>
                          </w:p>
                          <w:p w14:paraId="506F0011" w14:textId="77777777" w:rsidR="00D52665" w:rsidRDefault="00D52665" w:rsidP="00560182">
                            <w:pPr>
                              <w:pStyle w:val="ListParagraph"/>
                              <w:numPr>
                                <w:ilvl w:val="2"/>
                                <w:numId w:val="30"/>
                              </w:numPr>
                              <w:tabs>
                                <w:tab w:val="num" w:pos="1560"/>
                              </w:tabs>
                              <w:ind w:left="2268" w:hanging="850"/>
                              <w:jc w:val="both"/>
                            </w:pPr>
                            <w:r>
                              <w:t>a description of the affected consumer’s actions leading up to the incident.</w:t>
                            </w:r>
                          </w:p>
                          <w:p w14:paraId="1B917A5B" w14:textId="757260E8" w:rsidR="00D52665" w:rsidRDefault="00D52665"/>
                          <w:p w14:paraId="351F6B7C" w14:textId="143B48B4" w:rsidR="00BE6343" w:rsidRPr="00696D25" w:rsidRDefault="00BE6343" w:rsidP="00BE6343">
                            <w:r w:rsidRPr="00696D25">
                              <w:t>[</w:t>
                            </w:r>
                            <w:r w:rsidR="00231CC1" w:rsidRPr="000C06A2">
                              <w:rPr>
                                <w:b/>
                                <w:bCs/>
                              </w:rPr>
                              <w:t>DRAFTING NOTE</w:t>
                            </w:r>
                            <w:r w:rsidR="00231CC1">
                              <w:rPr>
                                <w:b/>
                                <w:bCs/>
                              </w:rPr>
                              <w:t>:</w:t>
                            </w:r>
                            <w:r w:rsidR="00231CC1" w:rsidRPr="000C06A2">
                              <w:t xml:space="preserve"> </w:t>
                            </w:r>
                            <w:r w:rsidRPr="00E379DA">
                              <w:rPr>
                                <w:i/>
                                <w:iCs/>
                              </w:rPr>
                              <w:t>Renumber subsequent paragraphs accordingly</w:t>
                            </w:r>
                            <w:r w:rsidRPr="00696D25">
                              <w:t>]</w:t>
                            </w:r>
                          </w:p>
                          <w:p w14:paraId="3FFCA1DD" w14:textId="77777777" w:rsidR="00BE6343" w:rsidRDefault="00BE6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CCB3D7" id="_x0000_s1028" type="#_x0000_t202" style="width:453.75pt;height:6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EPQIAAIQEAAAOAAAAZHJzL2Uyb0RvYy54bWysVE1v2zAMvQ/YfxB0X5x4+WiNOEWWIsOA&#10;oi2QDj0rshQbk0VNUmJnv36U7Hy022nYRaZE6ol8fPT8rq0VOQjrKtA5HQ2GlAjNoaj0LqffX9af&#10;bihxnumCKdAip0fh6N3i44d5YzKRQgmqEJYgiHZZY3Jaem+yJHG8FDVzAzBCo1OCrZnHrd0lhWUN&#10;otcqSYfDadKALYwFLpzD0/vOSRcRX0rB/ZOUTniicoq5+bjauG7DmizmLNtZZsqK92mwf8iiZpXG&#10;R89Q98wzsrfVH1B1xS04kH7AoU5AyoqLWANWMxq+q2ZTMiNiLUiOM2ea3P+D5Y+HjXm2xLdfoMUG&#10;BkIa4zKHh6GeVto6fDFTgn6k8HimTbSecDyczKbpNJ1QwtE3ux1N0tkk4CSX68Y6/1VATYKRU4t9&#10;iXSxw4PzXegpJLzmQFXFulIqboIWxEpZcmDYReVjkgj+Jkpp0uR0+nkyjMBvfAH6fH+rGP/Rp3cV&#10;hXhKY86X4oPl221LqiKn6YmYLRRH5MtCJyVn+LpC+Afm/DOzqB2kCOfBP+EiFWBO0FuUlGB//e08&#10;xGNL0UtJg1rMqfu5Z1ZQor5pbPbtaDwO4o2b8WSW4sZee7bXHr2vV4BEjXDyDI9miPfqZEoL9SuO&#10;zTK8ii6mOb6dU38yV76bEBw7LpbLGIRyNcw/6I3hATo0JtD60r4ya/q2elTEI5xUy7J33e1iw00N&#10;y70HWcXWB547Vnv6UepRPP1Yhlm63seoy89j8RsAAP//AwBQSwMEFAAGAAgAAAAhAB1femHbAAAA&#10;BgEAAA8AAABkcnMvZG93bnJldi54bWxMj8FOwzAQRO9I/IO1SNyoQ0VLGuJUgFounCiIsxtvbYt4&#10;HcVuGv6+Cxe4jLSa0czbej2FTow4JB9Jwe2sAIHURuPJKvh4396UIFLWZHQXCRV8Y4J1c3lR68rE&#10;E73huMtWcAmlSitwOfeVlKl1GHSaxR6JvUMcgs58DlaaQZ+4PHRyXhRLGbQnXnC6x2eH7dfuGBRs&#10;nuzKtqUe3KY03o/T5+HVvih1fTU9PoDIOOW/MPzgMzo0zLSPRzJJdAr4kfyr7K2K+wWIPYfmd8sF&#10;yKaW//GbMwAAAP//AwBQSwECLQAUAAYACAAAACEAtoM4kv4AAADhAQAAEwAAAAAAAAAAAAAAAAAA&#10;AAAAW0NvbnRlbnRfVHlwZXNdLnhtbFBLAQItABQABgAIAAAAIQA4/SH/1gAAAJQBAAALAAAAAAAA&#10;AAAAAAAAAC8BAABfcmVscy8ucmVsc1BLAQItABQABgAIAAAAIQA5Pu+EPQIAAIQEAAAOAAAAAAAA&#10;AAAAAAAAAC4CAABkcnMvZTJvRG9jLnhtbFBLAQItABQABgAIAAAAIQAdX3ph2wAAAAYBAAAPAAAA&#10;AAAAAAAAAAAAAJcEAABkcnMvZG93bnJldi54bWxQSwUGAAAAAAQABADzAAAAnwUAAAAA&#10;" fillcolor="white [3201]" strokeweight=".5pt">
                <v:textbox>
                  <w:txbxContent>
                    <w:p w14:paraId="52854268" w14:textId="77777777" w:rsidR="00B91360" w:rsidRDefault="00B91360" w:rsidP="00B91360">
                      <w:pPr>
                        <w:pStyle w:val="ListParagraph"/>
                        <w:numPr>
                          <w:ilvl w:val="1"/>
                          <w:numId w:val="28"/>
                        </w:numPr>
                        <w:tabs>
                          <w:tab w:val="num" w:pos="851"/>
                        </w:tabs>
                        <w:ind w:left="1134" w:hanging="567"/>
                        <w:jc w:val="both"/>
                      </w:pPr>
                      <w:r>
                        <w:t>actions unrelated to [COMPANY NAME] products themselves (e.g., amending instructions in user manuals and websites as appropriate); and/or</w:t>
                      </w:r>
                    </w:p>
                    <w:p w14:paraId="64202CC6" w14:textId="77777777" w:rsidR="00B91360" w:rsidRDefault="00B91360" w:rsidP="00EA2608">
                      <w:pPr>
                        <w:tabs>
                          <w:tab w:val="num" w:pos="851"/>
                        </w:tabs>
                        <w:ind w:left="1134" w:hanging="567"/>
                        <w:jc w:val="both"/>
                      </w:pPr>
                    </w:p>
                    <w:p w14:paraId="389F2A69" w14:textId="280AA081" w:rsidR="00EA2608" w:rsidRDefault="00EA2608" w:rsidP="00EA2608">
                      <w:pPr>
                        <w:pStyle w:val="ListParagraph"/>
                        <w:numPr>
                          <w:ilvl w:val="1"/>
                          <w:numId w:val="28"/>
                        </w:numPr>
                        <w:tabs>
                          <w:tab w:val="num" w:pos="851"/>
                        </w:tabs>
                        <w:ind w:left="1134" w:hanging="567"/>
                        <w:jc w:val="both"/>
                      </w:pPr>
                      <w:r>
                        <w:t xml:space="preserve">recall corrective actions involving [COMPANY NAME] products, ranging from issuing an immediate, </w:t>
                      </w:r>
                      <w:proofErr w:type="gramStart"/>
                      <w:r>
                        <w:t>direct</w:t>
                      </w:r>
                      <w:proofErr w:type="gramEnd"/>
                      <w:r>
                        <w:t xml:space="preserve"> and prominent safety alert or warning to consumers, through to the efficient and effective withdrawal of the relevant product from the market, including notification to the Commonwealth Minister in accordance with obligations under section 128 of the ACL, as appropriate to the circumstances.</w:t>
                      </w:r>
                    </w:p>
                    <w:p w14:paraId="3ABC3C32" w14:textId="77777777" w:rsidR="00EA2608" w:rsidRDefault="00EA2608" w:rsidP="00EA2608">
                      <w:pPr>
                        <w:tabs>
                          <w:tab w:val="num" w:pos="792"/>
                        </w:tabs>
                        <w:jc w:val="both"/>
                      </w:pPr>
                    </w:p>
                    <w:p w14:paraId="775D24D0" w14:textId="77777777" w:rsidR="00D52665" w:rsidRPr="00513C60" w:rsidRDefault="00D52665" w:rsidP="00560182">
                      <w:pPr>
                        <w:jc w:val="both"/>
                        <w:rPr>
                          <w:b/>
                          <w:bCs/>
                        </w:rPr>
                      </w:pPr>
                      <w:r w:rsidRPr="00513C60">
                        <w:rPr>
                          <w:b/>
                          <w:bCs/>
                        </w:rPr>
                        <w:t xml:space="preserve">Injury </w:t>
                      </w:r>
                      <w:r>
                        <w:rPr>
                          <w:b/>
                          <w:bCs/>
                        </w:rPr>
                        <w:t>R</w:t>
                      </w:r>
                      <w:r w:rsidRPr="00513C60">
                        <w:rPr>
                          <w:b/>
                          <w:bCs/>
                        </w:rPr>
                        <w:t xml:space="preserve">eporting </w:t>
                      </w:r>
                      <w:r>
                        <w:rPr>
                          <w:b/>
                          <w:bCs/>
                        </w:rPr>
                        <w:t>S</w:t>
                      </w:r>
                      <w:r w:rsidRPr="00513C60">
                        <w:rPr>
                          <w:b/>
                          <w:bCs/>
                        </w:rPr>
                        <w:t>ystem</w:t>
                      </w:r>
                      <w:r>
                        <w:rPr>
                          <w:b/>
                          <w:bCs/>
                        </w:rPr>
                        <w:t xml:space="preserve"> – Mandatory Reports</w:t>
                      </w:r>
                    </w:p>
                    <w:p w14:paraId="4B5A2D42" w14:textId="77777777" w:rsidR="00D52665" w:rsidRDefault="00D52665" w:rsidP="00560182">
                      <w:pPr>
                        <w:pStyle w:val="ListParagraph"/>
                        <w:jc w:val="both"/>
                      </w:pPr>
                    </w:p>
                    <w:p w14:paraId="5D8713D1" w14:textId="502FE801" w:rsidR="00D52665" w:rsidRDefault="00D52665" w:rsidP="0017058E">
                      <w:pPr>
                        <w:pStyle w:val="ListParagraph"/>
                        <w:numPr>
                          <w:ilvl w:val="0"/>
                          <w:numId w:val="29"/>
                        </w:numPr>
                        <w:ind w:left="426" w:hanging="426"/>
                        <w:jc w:val="both"/>
                      </w:pPr>
                      <w:r>
                        <w:t>[COMPANY NAME] will ensure that the Compliance Program includes a mandatory injury reporting process to ensure compliance with section 131 of the ACL (</w:t>
                      </w:r>
                      <w:r w:rsidRPr="0017058E">
                        <w:rPr>
                          <w:b/>
                          <w:bCs/>
                        </w:rPr>
                        <w:t>Injury Reporting System</w:t>
                      </w:r>
                      <w:r>
                        <w:t>), including but not limited to:</w:t>
                      </w:r>
                    </w:p>
                    <w:p w14:paraId="221026C6" w14:textId="77777777" w:rsidR="00D52665" w:rsidRDefault="00D52665" w:rsidP="00560182">
                      <w:pPr>
                        <w:pStyle w:val="ListParagraph"/>
                        <w:ind w:left="360"/>
                        <w:jc w:val="both"/>
                      </w:pPr>
                    </w:p>
                    <w:p w14:paraId="60AC3858" w14:textId="4CB08F6C" w:rsidR="00D52665" w:rsidRDefault="00D52665" w:rsidP="00560182">
                      <w:pPr>
                        <w:pStyle w:val="ListParagraph"/>
                        <w:numPr>
                          <w:ilvl w:val="1"/>
                          <w:numId w:val="30"/>
                        </w:numPr>
                        <w:ind w:left="1134" w:hanging="567"/>
                        <w:jc w:val="both"/>
                      </w:pPr>
                      <w:r>
                        <w:t>recording continuous tracking of injury reports;</w:t>
                      </w:r>
                    </w:p>
                    <w:p w14:paraId="49FA6D92" w14:textId="77777777" w:rsidR="00D52665" w:rsidRDefault="00D52665" w:rsidP="00560182">
                      <w:pPr>
                        <w:pStyle w:val="ListParagraph"/>
                        <w:ind w:left="1134" w:hanging="567"/>
                        <w:jc w:val="both"/>
                      </w:pPr>
                    </w:p>
                    <w:p w14:paraId="274A5F92" w14:textId="2BD93839" w:rsidR="00D52665" w:rsidRDefault="00D52665" w:rsidP="00560182">
                      <w:pPr>
                        <w:pStyle w:val="ListParagraph"/>
                        <w:numPr>
                          <w:ilvl w:val="1"/>
                          <w:numId w:val="30"/>
                        </w:numPr>
                        <w:ind w:left="1134" w:hanging="567"/>
                        <w:jc w:val="both"/>
                      </w:pPr>
                      <w:r>
                        <w:t>appropriate call centre scripts and instructions; and</w:t>
                      </w:r>
                    </w:p>
                    <w:p w14:paraId="6B411C3C" w14:textId="77777777" w:rsidR="00D52665" w:rsidRDefault="00D52665" w:rsidP="00560182">
                      <w:pPr>
                        <w:pStyle w:val="ListParagraph"/>
                        <w:ind w:left="1134" w:hanging="567"/>
                        <w:jc w:val="both"/>
                      </w:pPr>
                    </w:p>
                    <w:p w14:paraId="3BE50C7A" w14:textId="474EA94A" w:rsidR="00D52665" w:rsidRDefault="00D52665" w:rsidP="00560182">
                      <w:pPr>
                        <w:pStyle w:val="ListParagraph"/>
                        <w:numPr>
                          <w:ilvl w:val="1"/>
                          <w:numId w:val="30"/>
                        </w:numPr>
                        <w:ind w:left="1134" w:hanging="567"/>
                        <w:jc w:val="both"/>
                      </w:pPr>
                      <w:r>
                        <w:t>appropriate online and in-app contact forms.</w:t>
                      </w:r>
                    </w:p>
                    <w:p w14:paraId="5D1C86B3" w14:textId="77777777" w:rsidR="00D52665" w:rsidRDefault="00D52665" w:rsidP="00560182">
                      <w:pPr>
                        <w:jc w:val="both"/>
                      </w:pPr>
                    </w:p>
                    <w:p w14:paraId="2A686DD3" w14:textId="77777777" w:rsidR="00D52665" w:rsidRDefault="00D52665" w:rsidP="00560182">
                      <w:pPr>
                        <w:pStyle w:val="ListParagraph"/>
                        <w:numPr>
                          <w:ilvl w:val="0"/>
                          <w:numId w:val="30"/>
                        </w:numPr>
                        <w:jc w:val="both"/>
                      </w:pPr>
                      <w:r>
                        <w:t>[COMPANY NAME] will ensure that staff are made aware of the Injury Reporting System.</w:t>
                      </w:r>
                    </w:p>
                    <w:p w14:paraId="034A079B" w14:textId="77777777" w:rsidR="00D52665" w:rsidRDefault="00D52665" w:rsidP="00560182">
                      <w:pPr>
                        <w:pStyle w:val="ListParagraph"/>
                        <w:ind w:left="360"/>
                        <w:jc w:val="both"/>
                      </w:pPr>
                    </w:p>
                    <w:p w14:paraId="4A127184" w14:textId="77777777" w:rsidR="00D52665" w:rsidRDefault="00D52665" w:rsidP="00560182">
                      <w:pPr>
                        <w:pStyle w:val="ListParagraph"/>
                        <w:numPr>
                          <w:ilvl w:val="0"/>
                          <w:numId w:val="30"/>
                        </w:numPr>
                        <w:jc w:val="both"/>
                      </w:pPr>
                      <w:r>
                        <w:t>Where requested by the ACCC to provide an update to any mandatory injury report submitted by [COMPANY NAME] and/or its legal advisors, [COMPANY NAME] will:</w:t>
                      </w:r>
                    </w:p>
                    <w:p w14:paraId="4099B53D" w14:textId="77777777" w:rsidR="00D52665" w:rsidRDefault="00D52665" w:rsidP="00560182">
                      <w:pPr>
                        <w:jc w:val="both"/>
                      </w:pPr>
                    </w:p>
                    <w:p w14:paraId="63CABF4C" w14:textId="77777777" w:rsidR="00D52665" w:rsidRDefault="00D52665" w:rsidP="00560182">
                      <w:pPr>
                        <w:pStyle w:val="ListParagraph"/>
                        <w:numPr>
                          <w:ilvl w:val="1"/>
                          <w:numId w:val="30"/>
                        </w:numPr>
                        <w:tabs>
                          <w:tab w:val="num" w:pos="851"/>
                        </w:tabs>
                        <w:ind w:left="1134" w:hanging="567"/>
                        <w:jc w:val="both"/>
                      </w:pPr>
                      <w:r>
                        <w:t>seek the affected consumer’s consent for their name and contact details to be provided to the ACCC; and</w:t>
                      </w:r>
                    </w:p>
                    <w:p w14:paraId="7419B427" w14:textId="77777777" w:rsidR="00D52665" w:rsidRDefault="00D52665" w:rsidP="00560182">
                      <w:pPr>
                        <w:pStyle w:val="ListParagraph"/>
                        <w:ind w:left="1134" w:hanging="567"/>
                        <w:jc w:val="both"/>
                      </w:pPr>
                    </w:p>
                    <w:p w14:paraId="19212B70" w14:textId="77777777" w:rsidR="00D52665" w:rsidRDefault="00D52665" w:rsidP="00560182">
                      <w:pPr>
                        <w:pStyle w:val="ListParagraph"/>
                        <w:numPr>
                          <w:ilvl w:val="1"/>
                          <w:numId w:val="30"/>
                        </w:numPr>
                        <w:ind w:left="1134" w:hanging="567"/>
                        <w:jc w:val="both"/>
                      </w:pPr>
                      <w:r>
                        <w:t>use its best endeavours to provide the following information within a reasonable timeframe:</w:t>
                      </w:r>
                    </w:p>
                    <w:p w14:paraId="288C377D" w14:textId="77777777" w:rsidR="00D52665" w:rsidRDefault="00D52665" w:rsidP="00560182">
                      <w:pPr>
                        <w:pStyle w:val="ListParagraph"/>
                        <w:ind w:left="993"/>
                        <w:jc w:val="both"/>
                      </w:pPr>
                    </w:p>
                    <w:p w14:paraId="26397B0C" w14:textId="77777777" w:rsidR="00D52665" w:rsidRDefault="00D52665" w:rsidP="00560182">
                      <w:pPr>
                        <w:pStyle w:val="ListParagraph"/>
                        <w:numPr>
                          <w:ilvl w:val="2"/>
                          <w:numId w:val="30"/>
                        </w:numPr>
                        <w:ind w:left="2268" w:hanging="850"/>
                        <w:jc w:val="both"/>
                      </w:pPr>
                      <w:r>
                        <w:t>the name and the contact details of the affected consumer, provided that the affected consumer has consented to [COMPANY NAME] and/or its legal advisors disclosing their name and contact details to the ACCC; and</w:t>
                      </w:r>
                    </w:p>
                    <w:p w14:paraId="06323D86" w14:textId="77777777" w:rsidR="00D52665" w:rsidRDefault="00D52665" w:rsidP="00560182">
                      <w:pPr>
                        <w:ind w:left="2268" w:hanging="850"/>
                        <w:jc w:val="both"/>
                      </w:pPr>
                    </w:p>
                    <w:p w14:paraId="506F0011" w14:textId="77777777" w:rsidR="00D52665" w:rsidRDefault="00D52665" w:rsidP="00560182">
                      <w:pPr>
                        <w:pStyle w:val="ListParagraph"/>
                        <w:numPr>
                          <w:ilvl w:val="2"/>
                          <w:numId w:val="30"/>
                        </w:numPr>
                        <w:tabs>
                          <w:tab w:val="num" w:pos="1560"/>
                        </w:tabs>
                        <w:ind w:left="2268" w:hanging="850"/>
                        <w:jc w:val="both"/>
                      </w:pPr>
                      <w:r>
                        <w:t>a description of the affected consumer’s actions leading up to the incident.</w:t>
                      </w:r>
                    </w:p>
                    <w:p w14:paraId="1B917A5B" w14:textId="757260E8" w:rsidR="00D52665" w:rsidRDefault="00D52665"/>
                    <w:p w14:paraId="351F6B7C" w14:textId="143B48B4" w:rsidR="00BE6343" w:rsidRPr="00696D25" w:rsidRDefault="00BE6343" w:rsidP="00BE6343">
                      <w:r w:rsidRPr="00696D25">
                        <w:t>[</w:t>
                      </w:r>
                      <w:r w:rsidR="00231CC1" w:rsidRPr="000C06A2">
                        <w:rPr>
                          <w:b/>
                          <w:bCs/>
                        </w:rPr>
                        <w:t>DRAFTING NOTE</w:t>
                      </w:r>
                      <w:r w:rsidR="00231CC1">
                        <w:rPr>
                          <w:b/>
                          <w:bCs/>
                        </w:rPr>
                        <w:t>:</w:t>
                      </w:r>
                      <w:r w:rsidR="00231CC1" w:rsidRPr="000C06A2">
                        <w:t xml:space="preserve"> </w:t>
                      </w:r>
                      <w:r w:rsidRPr="00E379DA">
                        <w:rPr>
                          <w:i/>
                          <w:iCs/>
                        </w:rPr>
                        <w:t>Renumber subsequent paragraphs accordingly</w:t>
                      </w:r>
                      <w:r w:rsidRPr="00696D25">
                        <w:t>]</w:t>
                      </w:r>
                    </w:p>
                    <w:p w14:paraId="3FFCA1DD" w14:textId="77777777" w:rsidR="00BE6343" w:rsidRDefault="00BE6343"/>
                  </w:txbxContent>
                </v:textbox>
                <w10:anchorlock/>
              </v:shape>
            </w:pict>
          </mc:Fallback>
        </mc:AlternateContent>
      </w:r>
    </w:p>
    <w:p w14:paraId="42114E57" w14:textId="5155B092" w:rsidR="001844E1" w:rsidRDefault="001844E1" w:rsidP="001844E1">
      <w:pPr>
        <w:jc w:val="both"/>
      </w:pPr>
    </w:p>
    <w:p w14:paraId="57F31880" w14:textId="77777777" w:rsidR="00BB0406" w:rsidRDefault="00BB0406" w:rsidP="007748AE">
      <w:pPr>
        <w:jc w:val="both"/>
        <w:rPr>
          <w:b/>
          <w:bCs/>
        </w:rPr>
      </w:pPr>
    </w:p>
    <w:p w14:paraId="4EA7D4AA" w14:textId="77777777" w:rsidR="00B91360" w:rsidRDefault="00B91360" w:rsidP="007748AE">
      <w:pPr>
        <w:jc w:val="both"/>
        <w:rPr>
          <w:b/>
        </w:rPr>
      </w:pPr>
      <w:bookmarkStart w:id="7" w:name="_Hlk136353086"/>
    </w:p>
    <w:p w14:paraId="3375D9C8" w14:textId="77777777" w:rsidR="00B91360" w:rsidRDefault="00B91360" w:rsidP="007748AE">
      <w:pPr>
        <w:jc w:val="both"/>
        <w:rPr>
          <w:b/>
        </w:rPr>
      </w:pPr>
    </w:p>
    <w:p w14:paraId="071CB305" w14:textId="7E08D239" w:rsidR="001677E8" w:rsidRPr="00DF7DB5" w:rsidRDefault="001677E8" w:rsidP="007748AE">
      <w:pPr>
        <w:jc w:val="both"/>
        <w:rPr>
          <w:b/>
        </w:rPr>
      </w:pPr>
      <w:r w:rsidRPr="00DF7DB5">
        <w:rPr>
          <w:b/>
        </w:rPr>
        <w:lastRenderedPageBreak/>
        <w:t xml:space="preserve">Reports to </w:t>
      </w:r>
      <w:r>
        <w:rPr>
          <w:b/>
        </w:rPr>
        <w:t>[</w:t>
      </w:r>
      <w:r w:rsidR="00934F26" w:rsidRPr="00560182">
        <w:rPr>
          <w:b/>
          <w:bCs/>
        </w:rPr>
        <w:t>Director(s)</w:t>
      </w:r>
      <w:r w:rsidR="00934F26">
        <w:rPr>
          <w:b/>
          <w:bCs/>
        </w:rPr>
        <w:t>/</w:t>
      </w:r>
      <w:r w:rsidR="00934F26" w:rsidRPr="00560182">
        <w:rPr>
          <w:b/>
          <w:bCs/>
        </w:rPr>
        <w:t>COMPANY NAME’s governing body</w:t>
      </w:r>
      <w:r w:rsidRPr="00934F26">
        <w:rPr>
          <w:b/>
          <w:bCs/>
        </w:rPr>
        <w:t>]</w:t>
      </w:r>
    </w:p>
    <w:p w14:paraId="730C8574" w14:textId="77777777" w:rsidR="001677E8" w:rsidRPr="00056B25" w:rsidRDefault="001677E8" w:rsidP="007748AE">
      <w:pPr>
        <w:jc w:val="both"/>
      </w:pPr>
    </w:p>
    <w:p w14:paraId="4268B926" w14:textId="50171645" w:rsidR="001677E8" w:rsidRDefault="001677E8" w:rsidP="00560182">
      <w:pPr>
        <w:pStyle w:val="ListParagraph"/>
        <w:numPr>
          <w:ilvl w:val="0"/>
          <w:numId w:val="21"/>
        </w:numPr>
        <w:jc w:val="both"/>
      </w:pPr>
      <w:r w:rsidRPr="00DF7DB5">
        <w:t>[COMPANY NAME] will ensure that the Compliance Officer reports to</w:t>
      </w:r>
      <w:r>
        <w:t xml:space="preserve"> [COMPANY NAME’s</w:t>
      </w:r>
      <w:r w:rsidRPr="00DF7DB5">
        <w:t xml:space="preserve"> director(s)</w:t>
      </w:r>
      <w:r w:rsidR="00DB2DFF">
        <w:t>/</w:t>
      </w:r>
      <w:r w:rsidR="004216AF">
        <w:t>COMPANY NAME’s</w:t>
      </w:r>
      <w:r w:rsidR="004216AF" w:rsidDel="004216AF">
        <w:t xml:space="preserve"> </w:t>
      </w:r>
      <w:r w:rsidRPr="00DF7DB5">
        <w:t>governing body</w:t>
      </w:r>
      <w:r>
        <w:t>]</w:t>
      </w:r>
      <w:r w:rsidRPr="00DF7DB5">
        <w:t xml:space="preserve"> every </w:t>
      </w:r>
      <w:r>
        <w:t>[</w:t>
      </w:r>
      <w:r w:rsidRPr="00DF7DB5">
        <w:t>X</w:t>
      </w:r>
      <w:r>
        <w:t>]</w:t>
      </w:r>
      <w:r w:rsidRPr="00DF7DB5">
        <w:t xml:space="preserve"> months on the continuing effectiveness of the </w:t>
      </w:r>
      <w:r w:rsidRPr="00056B25">
        <w:t>Compliance Program.</w:t>
      </w:r>
    </w:p>
    <w:bookmarkEnd w:id="7"/>
    <w:p w14:paraId="28FF2B9D" w14:textId="77777777" w:rsidR="00490591" w:rsidRPr="00B87C06" w:rsidRDefault="00490591" w:rsidP="007748AE">
      <w:pPr>
        <w:jc w:val="both"/>
        <w:rPr>
          <w:b/>
          <w:bCs/>
        </w:rPr>
      </w:pPr>
    </w:p>
    <w:p w14:paraId="6038F4DC" w14:textId="77777777" w:rsidR="00490591" w:rsidRPr="00B87C06" w:rsidRDefault="00490591" w:rsidP="007748AE">
      <w:pPr>
        <w:jc w:val="both"/>
        <w:rPr>
          <w:b/>
          <w:bCs/>
        </w:rPr>
      </w:pPr>
      <w:r>
        <w:rPr>
          <w:b/>
          <w:bCs/>
        </w:rPr>
        <w:t xml:space="preserve">Compliance </w:t>
      </w:r>
      <w:r w:rsidRPr="00B87C06">
        <w:rPr>
          <w:b/>
          <w:bCs/>
        </w:rPr>
        <w:t>Review</w:t>
      </w:r>
    </w:p>
    <w:p w14:paraId="04167910" w14:textId="77777777" w:rsidR="00490591" w:rsidRPr="00B87C06" w:rsidRDefault="00490591" w:rsidP="007748AE">
      <w:pPr>
        <w:jc w:val="both"/>
      </w:pPr>
    </w:p>
    <w:p w14:paraId="6D2F05D2" w14:textId="14C24A0C" w:rsidR="00490591" w:rsidRPr="00B87C06" w:rsidRDefault="00490591" w:rsidP="00560182">
      <w:pPr>
        <w:numPr>
          <w:ilvl w:val="0"/>
          <w:numId w:val="21"/>
        </w:numPr>
        <w:jc w:val="both"/>
      </w:pPr>
      <w:r w:rsidRPr="00B87C06">
        <w:t xml:space="preserve">[COMPANY NAME] </w:t>
      </w:r>
      <w:r>
        <w:t>will</w:t>
      </w:r>
      <w:r w:rsidRPr="00B87C06">
        <w:t xml:space="preserve">, at its own expense, cause </w:t>
      </w:r>
      <w:r>
        <w:t xml:space="preserve">an </w:t>
      </w:r>
      <w:r w:rsidRPr="00B87C06">
        <w:t>annual review of the Compliance Program (</w:t>
      </w:r>
      <w:r w:rsidRPr="00B87C06">
        <w:rPr>
          <w:b/>
          <w:bCs/>
        </w:rPr>
        <w:t>Review</w:t>
      </w:r>
      <w:r w:rsidRPr="00B87C06">
        <w:t xml:space="preserve">) to be carried out in accordance with each of the following requirements: </w:t>
      </w:r>
      <w:bookmarkStart w:id="8" w:name="OLE_LINK3"/>
      <w:bookmarkStart w:id="9" w:name="OLE_LINK4"/>
    </w:p>
    <w:bookmarkEnd w:id="8"/>
    <w:bookmarkEnd w:id="9"/>
    <w:p w14:paraId="3FFF2D2B" w14:textId="77777777" w:rsidR="00490591" w:rsidRPr="00B87C06" w:rsidRDefault="00490591" w:rsidP="007748AE">
      <w:pPr>
        <w:jc w:val="both"/>
      </w:pPr>
    </w:p>
    <w:p w14:paraId="3B74A968" w14:textId="77777777" w:rsidR="00490591" w:rsidRDefault="00490591" w:rsidP="00FC5770">
      <w:pPr>
        <w:numPr>
          <w:ilvl w:val="1"/>
          <w:numId w:val="21"/>
        </w:numPr>
        <w:tabs>
          <w:tab w:val="clear" w:pos="792"/>
        </w:tabs>
        <w:ind w:left="1134" w:right="26" w:hanging="567"/>
        <w:jc w:val="both"/>
      </w:pPr>
      <w:r w:rsidRPr="00417B7A">
        <w:rPr>
          <w:b/>
        </w:rPr>
        <w:t>Scope of Review</w:t>
      </w:r>
      <w:r w:rsidRPr="00B87C06">
        <w:t xml:space="preserve"> – the Review should be broad and rigorous enough to provide [COMPANY NAME] and the </w:t>
      </w:r>
      <w:r>
        <w:t>ACCC</w:t>
      </w:r>
      <w:r w:rsidRPr="00B87C06">
        <w:t xml:space="preserve"> with</w:t>
      </w:r>
      <w:r>
        <w:t>:</w:t>
      </w:r>
    </w:p>
    <w:p w14:paraId="0593CC02" w14:textId="77777777" w:rsidR="00490591" w:rsidRDefault="00490591" w:rsidP="007748AE">
      <w:pPr>
        <w:ind w:left="792"/>
        <w:jc w:val="both"/>
      </w:pPr>
    </w:p>
    <w:p w14:paraId="1206184F" w14:textId="65CD3C65" w:rsidR="00490591" w:rsidRDefault="00490591" w:rsidP="00560182">
      <w:pPr>
        <w:numPr>
          <w:ilvl w:val="2"/>
          <w:numId w:val="21"/>
        </w:numPr>
        <w:tabs>
          <w:tab w:val="clear" w:pos="1701"/>
        </w:tabs>
        <w:ind w:left="2268" w:hanging="850"/>
        <w:jc w:val="both"/>
      </w:pPr>
      <w:r w:rsidRPr="00B87C06">
        <w:t xml:space="preserve">verification that [COMPANY NAME] has in place a </w:t>
      </w:r>
      <w:r>
        <w:t>Compliance P</w:t>
      </w:r>
      <w:r w:rsidRPr="00B87C06">
        <w:t xml:space="preserve">rogram that complies with each of the requirements detailed in </w:t>
      </w:r>
      <w:r w:rsidRPr="00560182">
        <w:rPr>
          <w:highlight w:val="yellow"/>
        </w:rPr>
        <w:t>paragraphs 1</w:t>
      </w:r>
      <w:bookmarkStart w:id="10" w:name="_Hlk132883021"/>
      <w:r w:rsidR="00810EAD" w:rsidRPr="00560182">
        <w:rPr>
          <w:bCs/>
          <w:highlight w:val="yellow"/>
        </w:rPr>
        <w:t xml:space="preserve"> </w:t>
      </w:r>
      <w:r w:rsidR="00505CA7">
        <w:rPr>
          <w:bCs/>
          <w:highlight w:val="yellow"/>
        </w:rPr>
        <w:t>to</w:t>
      </w:r>
      <w:r w:rsidR="00810EAD" w:rsidRPr="00560182">
        <w:rPr>
          <w:bCs/>
          <w:highlight w:val="yellow"/>
        </w:rPr>
        <w:t xml:space="preserve"> </w:t>
      </w:r>
      <w:bookmarkEnd w:id="10"/>
      <w:r w:rsidR="00D93841" w:rsidRPr="00560182">
        <w:rPr>
          <w:highlight w:val="yellow"/>
        </w:rPr>
        <w:t>1</w:t>
      </w:r>
      <w:r w:rsidR="00FD004B">
        <w:rPr>
          <w:highlight w:val="yellow"/>
        </w:rPr>
        <w:t>3</w:t>
      </w:r>
      <w:r w:rsidRPr="00560182">
        <w:rPr>
          <w:highlight w:val="yellow"/>
        </w:rPr>
        <w:t xml:space="preserve"> </w:t>
      </w:r>
      <w:r w:rsidR="00810EAD" w:rsidRPr="00560182">
        <w:rPr>
          <w:highlight w:val="yellow"/>
        </w:rPr>
        <w:t>of this Annexure</w:t>
      </w:r>
      <w:r>
        <w:t>; and</w:t>
      </w:r>
    </w:p>
    <w:p w14:paraId="0EDF4F4A" w14:textId="77777777" w:rsidR="00490591" w:rsidRDefault="00490591" w:rsidP="00560182">
      <w:pPr>
        <w:ind w:left="2268" w:hanging="850"/>
        <w:jc w:val="both"/>
      </w:pPr>
    </w:p>
    <w:p w14:paraId="27F19364" w14:textId="174B272E" w:rsidR="00490591" w:rsidRPr="00B87C06" w:rsidRDefault="00490591" w:rsidP="00560182">
      <w:pPr>
        <w:numPr>
          <w:ilvl w:val="2"/>
          <w:numId w:val="21"/>
        </w:numPr>
        <w:tabs>
          <w:tab w:val="clear" w:pos="1701"/>
        </w:tabs>
        <w:ind w:left="2268" w:hanging="850"/>
        <w:jc w:val="both"/>
      </w:pPr>
      <w:r w:rsidRPr="00B87C06">
        <w:t xml:space="preserve">the </w:t>
      </w:r>
      <w:r w:rsidR="00951184">
        <w:t>Compliance R</w:t>
      </w:r>
      <w:r w:rsidRPr="00B87C06">
        <w:t xml:space="preserve">eports detailed at </w:t>
      </w:r>
      <w:r w:rsidR="00951184" w:rsidRPr="00560182">
        <w:rPr>
          <w:highlight w:val="yellow"/>
        </w:rPr>
        <w:t xml:space="preserve">paragraph </w:t>
      </w:r>
      <w:r w:rsidR="00FD004B">
        <w:rPr>
          <w:highlight w:val="yellow"/>
        </w:rPr>
        <w:t>15</w:t>
      </w:r>
      <w:r w:rsidR="00810EAD" w:rsidRPr="00560182">
        <w:rPr>
          <w:highlight w:val="yellow"/>
        </w:rPr>
        <w:t xml:space="preserve"> of this Annexure</w:t>
      </w:r>
      <w:r w:rsidRPr="00B87C06">
        <w:t>.</w:t>
      </w:r>
    </w:p>
    <w:p w14:paraId="79B01E12" w14:textId="77777777" w:rsidR="00490591" w:rsidRPr="00B87C06" w:rsidRDefault="00490591" w:rsidP="007748AE">
      <w:pPr>
        <w:ind w:left="900"/>
        <w:jc w:val="both"/>
      </w:pPr>
    </w:p>
    <w:p w14:paraId="747E81F6" w14:textId="7D4AB550" w:rsidR="00490591" w:rsidRPr="00417B7A" w:rsidRDefault="00490591" w:rsidP="00560182">
      <w:pPr>
        <w:numPr>
          <w:ilvl w:val="1"/>
          <w:numId w:val="21"/>
        </w:numPr>
        <w:tabs>
          <w:tab w:val="clear" w:pos="792"/>
        </w:tabs>
        <w:ind w:left="1134" w:right="26" w:hanging="567"/>
        <w:jc w:val="both"/>
      </w:pPr>
      <w:r w:rsidRPr="00417B7A">
        <w:rPr>
          <w:b/>
        </w:rPr>
        <w:t>Independ</w:t>
      </w:r>
      <w:r>
        <w:rPr>
          <w:b/>
        </w:rPr>
        <w:t>en</w:t>
      </w:r>
      <w:r w:rsidR="00EB25B3">
        <w:rPr>
          <w:b/>
        </w:rPr>
        <w:t>ce of</w:t>
      </w:r>
      <w:r w:rsidRPr="00417B7A">
        <w:rPr>
          <w:b/>
        </w:rPr>
        <w:t xml:space="preserve"> Review – </w:t>
      </w:r>
      <w:r w:rsidRPr="00417B7A">
        <w:t>[COMPANY NAME] will ensure that each Review is carried out by a suitably qualified, independent compliance professional with expertise in competition and consumer law (</w:t>
      </w:r>
      <w:r w:rsidRPr="00417B7A">
        <w:rPr>
          <w:b/>
        </w:rPr>
        <w:t>Reviewer</w:t>
      </w:r>
      <w:r w:rsidRPr="00417B7A">
        <w:t>). The Reviewer will qualify as independent on the basis that he or she:</w:t>
      </w:r>
    </w:p>
    <w:p w14:paraId="344CAA16" w14:textId="77777777" w:rsidR="00490591" w:rsidRPr="00B87C06" w:rsidRDefault="00490591" w:rsidP="007748AE">
      <w:pPr>
        <w:jc w:val="both"/>
      </w:pPr>
    </w:p>
    <w:p w14:paraId="7C25E13C" w14:textId="361ACA67" w:rsidR="00490591" w:rsidRPr="00B87C06" w:rsidRDefault="00490591" w:rsidP="00560182">
      <w:pPr>
        <w:numPr>
          <w:ilvl w:val="2"/>
          <w:numId w:val="21"/>
        </w:numPr>
        <w:tabs>
          <w:tab w:val="clear" w:pos="1701"/>
        </w:tabs>
        <w:ind w:left="2268" w:hanging="850"/>
        <w:jc w:val="both"/>
      </w:pPr>
      <w:r w:rsidRPr="00B87C06">
        <w:t>did not design or implement the Compliance Program;</w:t>
      </w:r>
    </w:p>
    <w:p w14:paraId="543EB36E" w14:textId="77777777" w:rsidR="00490591" w:rsidRPr="00B87C06" w:rsidRDefault="00490591" w:rsidP="00560182">
      <w:pPr>
        <w:ind w:left="2268" w:hanging="850"/>
        <w:jc w:val="both"/>
      </w:pPr>
    </w:p>
    <w:p w14:paraId="04766DE3" w14:textId="3CD3B380" w:rsidR="00490591" w:rsidRPr="00B87C06" w:rsidRDefault="00490591" w:rsidP="00560182">
      <w:pPr>
        <w:numPr>
          <w:ilvl w:val="2"/>
          <w:numId w:val="21"/>
        </w:numPr>
        <w:tabs>
          <w:tab w:val="clear" w:pos="1701"/>
        </w:tabs>
        <w:ind w:left="2268" w:hanging="850"/>
        <w:jc w:val="both"/>
      </w:pPr>
      <w:r w:rsidRPr="00B87C06">
        <w:t>is not a present or past staff member or director of [COMPANY NAME];</w:t>
      </w:r>
    </w:p>
    <w:p w14:paraId="4E6258A8" w14:textId="77777777" w:rsidR="00490591" w:rsidRPr="00B87C06" w:rsidRDefault="00490591" w:rsidP="00560182">
      <w:pPr>
        <w:ind w:left="2268" w:hanging="850"/>
        <w:jc w:val="both"/>
      </w:pPr>
    </w:p>
    <w:p w14:paraId="2DF011E7" w14:textId="0567382D" w:rsidR="00490591" w:rsidRPr="00B87C06" w:rsidRDefault="00490591" w:rsidP="00560182">
      <w:pPr>
        <w:numPr>
          <w:ilvl w:val="2"/>
          <w:numId w:val="21"/>
        </w:numPr>
        <w:tabs>
          <w:tab w:val="clear" w:pos="1701"/>
        </w:tabs>
        <w:ind w:left="2268" w:hanging="850"/>
        <w:jc w:val="both"/>
      </w:pPr>
      <w:r w:rsidRPr="00B87C06">
        <w:t xml:space="preserve">has not </w:t>
      </w:r>
      <w:r>
        <w:t xml:space="preserve">acted </w:t>
      </w:r>
      <w:r w:rsidRPr="00B87C06">
        <w:t>and does not act for</w:t>
      </w:r>
      <w:r>
        <w:t>, and does not consult and has not consulted to,</w:t>
      </w:r>
      <w:r w:rsidRPr="00B87C06">
        <w:t xml:space="preserve"> [COMPANY NAME] </w:t>
      </w:r>
      <w:r>
        <w:t xml:space="preserve">in any competition and consumer law matters, other than performing Reviews; </w:t>
      </w:r>
      <w:r w:rsidRPr="00B87C06">
        <w:t>and</w:t>
      </w:r>
    </w:p>
    <w:p w14:paraId="6DEBA1D5" w14:textId="77777777" w:rsidR="00490591" w:rsidRPr="00B87C06" w:rsidRDefault="00490591" w:rsidP="00560182">
      <w:pPr>
        <w:ind w:left="2268" w:hanging="850"/>
        <w:jc w:val="both"/>
      </w:pPr>
    </w:p>
    <w:p w14:paraId="03AC5D32" w14:textId="77777777" w:rsidR="00490591" w:rsidRPr="00B87C06" w:rsidRDefault="00490591" w:rsidP="00560182">
      <w:pPr>
        <w:numPr>
          <w:ilvl w:val="2"/>
          <w:numId w:val="21"/>
        </w:numPr>
        <w:tabs>
          <w:tab w:val="clear" w:pos="1701"/>
        </w:tabs>
        <w:ind w:left="2268" w:hanging="850"/>
        <w:jc w:val="both"/>
      </w:pPr>
      <w:r w:rsidRPr="00B87C06">
        <w:t xml:space="preserve">has no significant shareholding or other interests in [COMPANY NAME]. </w:t>
      </w:r>
    </w:p>
    <w:p w14:paraId="06800189" w14:textId="77777777" w:rsidR="00490591" w:rsidRPr="00B87C06" w:rsidRDefault="00490591" w:rsidP="007748AE">
      <w:pPr>
        <w:jc w:val="both"/>
      </w:pPr>
    </w:p>
    <w:p w14:paraId="77C7AB59" w14:textId="77777777" w:rsidR="00490591" w:rsidRPr="00417B7A" w:rsidRDefault="00490591" w:rsidP="00560182">
      <w:pPr>
        <w:numPr>
          <w:ilvl w:val="1"/>
          <w:numId w:val="21"/>
        </w:numPr>
        <w:tabs>
          <w:tab w:val="clear" w:pos="792"/>
        </w:tabs>
        <w:ind w:left="1134" w:right="26" w:hanging="567"/>
        <w:jc w:val="both"/>
        <w:rPr>
          <w:b/>
        </w:rPr>
      </w:pPr>
      <w:r w:rsidRPr="00417B7A">
        <w:rPr>
          <w:b/>
        </w:rPr>
        <w:t xml:space="preserve">Evidence – </w:t>
      </w:r>
      <w:r w:rsidRPr="00417B7A">
        <w:t>[COMPANY NAME] will use its best endeavo</w:t>
      </w:r>
      <w:r>
        <w:t>u</w:t>
      </w:r>
      <w:r w:rsidRPr="00417B7A">
        <w:t>rs to ensure that each Review is conducted on the basis that the Reviewer has access to all relevant sources of information in [COMPANY NAME]’s possession or control, including without limitation:</w:t>
      </w:r>
      <w:r w:rsidRPr="00417B7A">
        <w:rPr>
          <w:b/>
        </w:rPr>
        <w:t xml:space="preserve"> </w:t>
      </w:r>
    </w:p>
    <w:p w14:paraId="42057995" w14:textId="77777777" w:rsidR="00490591" w:rsidRPr="00B87C06" w:rsidRDefault="00490591" w:rsidP="007748AE">
      <w:pPr>
        <w:ind w:left="2110"/>
        <w:jc w:val="both"/>
        <w:rPr>
          <w:highlight w:val="yellow"/>
        </w:rPr>
      </w:pPr>
    </w:p>
    <w:p w14:paraId="67161388" w14:textId="58CA7720" w:rsidR="00490591" w:rsidRPr="00B87C06" w:rsidRDefault="00490591" w:rsidP="00560182">
      <w:pPr>
        <w:numPr>
          <w:ilvl w:val="2"/>
          <w:numId w:val="21"/>
        </w:numPr>
        <w:tabs>
          <w:tab w:val="clear" w:pos="1701"/>
        </w:tabs>
        <w:ind w:left="2268" w:hanging="850"/>
        <w:jc w:val="both"/>
      </w:pPr>
      <w:r>
        <w:t xml:space="preserve">the ability to make </w:t>
      </w:r>
      <w:r w:rsidRPr="00B87C06">
        <w:t>enquiries of any officers, employees, representatives</w:t>
      </w:r>
      <w:r w:rsidR="00560182">
        <w:t>,</w:t>
      </w:r>
      <w:r w:rsidRPr="00B87C06">
        <w:t xml:space="preserve"> </w:t>
      </w:r>
      <w:r>
        <w:t xml:space="preserve">and </w:t>
      </w:r>
      <w:r w:rsidRPr="00B87C06">
        <w:t xml:space="preserve">agents of [COMPANY NAME]; </w:t>
      </w:r>
    </w:p>
    <w:p w14:paraId="54F83068" w14:textId="77777777" w:rsidR="00490591" w:rsidRPr="00B87C06" w:rsidRDefault="00490591" w:rsidP="00560182">
      <w:pPr>
        <w:ind w:left="2268" w:hanging="850"/>
        <w:jc w:val="both"/>
      </w:pPr>
    </w:p>
    <w:p w14:paraId="5065E41E" w14:textId="77777777" w:rsidR="00490591" w:rsidRDefault="00490591" w:rsidP="00560182">
      <w:pPr>
        <w:numPr>
          <w:ilvl w:val="2"/>
          <w:numId w:val="21"/>
        </w:numPr>
        <w:tabs>
          <w:tab w:val="clear" w:pos="1701"/>
        </w:tabs>
        <w:ind w:left="2268" w:hanging="850"/>
        <w:jc w:val="both"/>
      </w:pPr>
      <w:r>
        <w:t xml:space="preserve">documents relating to the Risk Assessment, including the Risk Assessment Report; </w:t>
      </w:r>
    </w:p>
    <w:p w14:paraId="6FED20AC" w14:textId="77777777" w:rsidR="00490591" w:rsidRDefault="00490591" w:rsidP="00560182">
      <w:pPr>
        <w:ind w:left="2268" w:hanging="850"/>
        <w:jc w:val="both"/>
      </w:pPr>
    </w:p>
    <w:p w14:paraId="770B5527" w14:textId="1CE2E55D" w:rsidR="00490591" w:rsidRDefault="00490591" w:rsidP="00560182">
      <w:pPr>
        <w:numPr>
          <w:ilvl w:val="2"/>
          <w:numId w:val="21"/>
        </w:numPr>
        <w:tabs>
          <w:tab w:val="clear" w:pos="1701"/>
        </w:tabs>
        <w:ind w:left="2268" w:hanging="850"/>
        <w:jc w:val="both"/>
      </w:pPr>
      <w:r>
        <w:lastRenderedPageBreak/>
        <w:t xml:space="preserve">documents relating to [COMPANY NAME]’s Compliance Program, including documents relevant to [COMPANY NAME]’s Compliance Policy, Complaints Handling System, </w:t>
      </w:r>
      <w:r w:rsidR="00A61D37">
        <w:t xml:space="preserve">and </w:t>
      </w:r>
      <w:r w:rsidR="000C331B">
        <w:t>Staff</w:t>
      </w:r>
      <w:r>
        <w:t xml:space="preserve"> </w:t>
      </w:r>
      <w:r w:rsidR="000C331B">
        <w:t>T</w:t>
      </w:r>
      <w:r>
        <w:t xml:space="preserve">raining and </w:t>
      </w:r>
      <w:r w:rsidR="00D950EF">
        <w:t>I</w:t>
      </w:r>
      <w:r>
        <w:t>nduction; and</w:t>
      </w:r>
    </w:p>
    <w:p w14:paraId="08CE9DF3" w14:textId="77777777" w:rsidR="00490591" w:rsidRDefault="00490591" w:rsidP="00560182">
      <w:pPr>
        <w:ind w:left="2268" w:hanging="850"/>
        <w:jc w:val="both"/>
      </w:pPr>
    </w:p>
    <w:p w14:paraId="798E3297" w14:textId="0C2CCADE" w:rsidR="00490591" w:rsidRPr="00B87C06" w:rsidRDefault="00490591" w:rsidP="00560182">
      <w:pPr>
        <w:numPr>
          <w:ilvl w:val="2"/>
          <w:numId w:val="21"/>
        </w:numPr>
        <w:tabs>
          <w:tab w:val="clear" w:pos="1701"/>
        </w:tabs>
        <w:ind w:left="2268" w:hanging="850"/>
        <w:jc w:val="both"/>
      </w:pPr>
      <w:r>
        <w:t xml:space="preserve">any reports made by the Compliance Officer to </w:t>
      </w:r>
      <w:r w:rsidR="0005055D">
        <w:rPr>
          <w:bCs/>
        </w:rPr>
        <w:t>[COMPANY NAME</w:t>
      </w:r>
      <w:r w:rsidR="00CD554E">
        <w:rPr>
          <w:bCs/>
        </w:rPr>
        <w:t>’s</w:t>
      </w:r>
      <w:r w:rsidR="00CD554E" w:rsidRPr="00CD554E">
        <w:rPr>
          <w:bCs/>
        </w:rPr>
        <w:t xml:space="preserve"> </w:t>
      </w:r>
      <w:r w:rsidR="00CD554E" w:rsidRPr="00801282">
        <w:rPr>
          <w:bCs/>
        </w:rPr>
        <w:t>governing body</w:t>
      </w:r>
      <w:r w:rsidR="0005055D">
        <w:rPr>
          <w:bCs/>
        </w:rPr>
        <w:t>]</w:t>
      </w:r>
      <w:r>
        <w:t xml:space="preserve"> regarding [COMPANY NAME]’s Compliance Program.</w:t>
      </w:r>
    </w:p>
    <w:p w14:paraId="5F37B75A" w14:textId="77777777" w:rsidR="00490591" w:rsidRPr="00B87C06" w:rsidRDefault="00490591" w:rsidP="007748AE">
      <w:pPr>
        <w:jc w:val="both"/>
      </w:pPr>
    </w:p>
    <w:p w14:paraId="7781D221" w14:textId="0BE89690" w:rsidR="00490591" w:rsidRPr="00417B7A" w:rsidRDefault="00490591" w:rsidP="00560182">
      <w:pPr>
        <w:numPr>
          <w:ilvl w:val="1"/>
          <w:numId w:val="21"/>
        </w:numPr>
        <w:tabs>
          <w:tab w:val="clear" w:pos="792"/>
        </w:tabs>
        <w:ind w:left="1134" w:right="26" w:hanging="567"/>
        <w:jc w:val="both"/>
      </w:pPr>
      <w:r w:rsidRPr="00417B7A">
        <w:t xml:space="preserve">[COMPANY NAME] will ensure that a Review is completed within one year of </w:t>
      </w:r>
      <w:r w:rsidR="00D950EF">
        <w:t>the Commencement Date</w:t>
      </w:r>
      <w:r w:rsidRPr="00417B7A">
        <w:t xml:space="preserve">, and that a subsequent Review is completed </w:t>
      </w:r>
      <w:r w:rsidR="00D950EF">
        <w:t>annually</w:t>
      </w:r>
      <w:r w:rsidRPr="00417B7A">
        <w:t xml:space="preserve"> </w:t>
      </w:r>
      <w:r w:rsidR="00DA1FA8">
        <w:t>for [</w:t>
      </w:r>
      <w:r w:rsidR="00D950EF">
        <w:t>X</w:t>
      </w:r>
      <w:r w:rsidR="00DA1FA8">
        <w:t>] years</w:t>
      </w:r>
      <w:r w:rsidRPr="00417B7A">
        <w:t xml:space="preserve">. </w:t>
      </w:r>
    </w:p>
    <w:p w14:paraId="4A674568" w14:textId="77777777" w:rsidR="00490591" w:rsidRPr="00B87C06" w:rsidRDefault="00490591" w:rsidP="007748AE">
      <w:pPr>
        <w:jc w:val="both"/>
        <w:rPr>
          <w:b/>
          <w:bCs/>
        </w:rPr>
      </w:pPr>
    </w:p>
    <w:p w14:paraId="76DE85B6" w14:textId="74E4B719" w:rsidR="00490591" w:rsidRPr="00B87C06" w:rsidRDefault="00490591" w:rsidP="007748AE">
      <w:pPr>
        <w:jc w:val="both"/>
      </w:pPr>
      <w:r>
        <w:rPr>
          <w:b/>
          <w:bCs/>
        </w:rPr>
        <w:t xml:space="preserve">Compliance </w:t>
      </w:r>
      <w:r w:rsidRPr="00B87C06">
        <w:rPr>
          <w:b/>
          <w:bCs/>
        </w:rPr>
        <w:t>Report</w:t>
      </w:r>
    </w:p>
    <w:p w14:paraId="51BC9CA3" w14:textId="77777777" w:rsidR="00490591" w:rsidRPr="00B87C06" w:rsidRDefault="00490591" w:rsidP="007748AE">
      <w:pPr>
        <w:jc w:val="both"/>
      </w:pPr>
    </w:p>
    <w:p w14:paraId="4BD20D6E" w14:textId="5041408B" w:rsidR="00490591" w:rsidRPr="00B87C06" w:rsidRDefault="00490591" w:rsidP="00560182">
      <w:pPr>
        <w:numPr>
          <w:ilvl w:val="0"/>
          <w:numId w:val="21"/>
        </w:numPr>
        <w:jc w:val="both"/>
      </w:pPr>
      <w:r w:rsidRPr="00B87C06">
        <w:t xml:space="preserve">[COMPANY NAME] </w:t>
      </w:r>
      <w:r>
        <w:t>will</w:t>
      </w:r>
      <w:r w:rsidRPr="00B87C06">
        <w:t xml:space="preserve"> use its best endeavours to ensure that </w:t>
      </w:r>
      <w:r>
        <w:t>within [</w:t>
      </w:r>
      <w:r w:rsidR="00D950EF">
        <w:t>X</w:t>
      </w:r>
      <w:r>
        <w:t xml:space="preserve">] days of </w:t>
      </w:r>
      <w:r w:rsidR="00A61D37">
        <w:t xml:space="preserve">the completion of </w:t>
      </w:r>
      <w:r>
        <w:t xml:space="preserve">a Review, </w:t>
      </w:r>
      <w:r w:rsidRPr="00B87C06">
        <w:t xml:space="preserve">the Reviewer </w:t>
      </w:r>
      <w:r>
        <w:t xml:space="preserve">includes the following findings of the Review in a report to </w:t>
      </w:r>
      <w:r w:rsidR="0084631D">
        <w:t xml:space="preserve">the Compliance Officer of </w:t>
      </w:r>
      <w:r>
        <w:t>[COMPANY NAME] (</w:t>
      </w:r>
      <w:r w:rsidRPr="00417B7A">
        <w:rPr>
          <w:b/>
        </w:rPr>
        <w:t>Compliance Report</w:t>
      </w:r>
      <w:r>
        <w:t xml:space="preserve">): </w:t>
      </w:r>
    </w:p>
    <w:p w14:paraId="545A043C" w14:textId="77777777" w:rsidR="00490591" w:rsidRPr="00B87C06" w:rsidRDefault="00490591" w:rsidP="007748AE">
      <w:pPr>
        <w:jc w:val="both"/>
      </w:pPr>
    </w:p>
    <w:p w14:paraId="1C615262" w14:textId="01112868" w:rsidR="00490591" w:rsidRPr="00B87C06" w:rsidRDefault="00490591" w:rsidP="00560182">
      <w:pPr>
        <w:numPr>
          <w:ilvl w:val="1"/>
          <w:numId w:val="21"/>
        </w:numPr>
        <w:tabs>
          <w:tab w:val="clear" w:pos="792"/>
        </w:tabs>
        <w:ind w:left="1134" w:right="26" w:hanging="567"/>
        <w:jc w:val="both"/>
      </w:pPr>
      <w:r>
        <w:t>whether</w:t>
      </w:r>
      <w:r w:rsidRPr="00B87C06">
        <w:t xml:space="preserve"> the Compliance Program of [COMPANY NAME] includes all the elements detailed in </w:t>
      </w:r>
      <w:r w:rsidRPr="00560182">
        <w:rPr>
          <w:highlight w:val="yellow"/>
        </w:rPr>
        <w:t>paragraphs 1</w:t>
      </w:r>
      <w:r w:rsidR="00111EDA" w:rsidRPr="00560182">
        <w:rPr>
          <w:bCs/>
          <w:highlight w:val="yellow"/>
        </w:rPr>
        <w:t xml:space="preserve"> </w:t>
      </w:r>
      <w:r w:rsidR="00505CA7">
        <w:rPr>
          <w:bCs/>
          <w:highlight w:val="yellow"/>
        </w:rPr>
        <w:t>to</w:t>
      </w:r>
      <w:r w:rsidR="00111EDA" w:rsidRPr="00560182">
        <w:rPr>
          <w:bCs/>
          <w:highlight w:val="yellow"/>
        </w:rPr>
        <w:t xml:space="preserve"> </w:t>
      </w:r>
      <w:r w:rsidR="00EA0D23" w:rsidRPr="00560182">
        <w:rPr>
          <w:highlight w:val="yellow"/>
        </w:rPr>
        <w:t>1</w:t>
      </w:r>
      <w:r w:rsidR="00FD004B">
        <w:rPr>
          <w:highlight w:val="yellow"/>
        </w:rPr>
        <w:t>3</w:t>
      </w:r>
      <w:r w:rsidR="00804C84" w:rsidRPr="00560182">
        <w:rPr>
          <w:highlight w:val="yellow"/>
        </w:rPr>
        <w:t xml:space="preserve"> </w:t>
      </w:r>
      <w:bookmarkStart w:id="11" w:name="_Hlk132883367"/>
      <w:r w:rsidR="0044540D" w:rsidRPr="00560182">
        <w:rPr>
          <w:highlight w:val="yellow"/>
        </w:rPr>
        <w:t>of this Annexure</w:t>
      </w:r>
      <w:r>
        <w:t xml:space="preserve"> </w:t>
      </w:r>
      <w:bookmarkEnd w:id="11"/>
      <w:r>
        <w:t>and if not, what elements need to be included or further developed</w:t>
      </w:r>
      <w:r w:rsidRPr="00B87C06">
        <w:t>;</w:t>
      </w:r>
    </w:p>
    <w:p w14:paraId="5CA2323F" w14:textId="77777777" w:rsidR="00490591" w:rsidRPr="00B87C06" w:rsidRDefault="00490591" w:rsidP="00560182">
      <w:pPr>
        <w:ind w:left="1134" w:hanging="567"/>
        <w:jc w:val="both"/>
      </w:pPr>
    </w:p>
    <w:p w14:paraId="556E8103" w14:textId="0A47BBFB" w:rsidR="00490591" w:rsidRPr="00B87C06" w:rsidRDefault="00490591" w:rsidP="00560182">
      <w:pPr>
        <w:numPr>
          <w:ilvl w:val="1"/>
          <w:numId w:val="21"/>
        </w:numPr>
        <w:tabs>
          <w:tab w:val="clear" w:pos="792"/>
        </w:tabs>
        <w:ind w:left="1134" w:right="26" w:hanging="567"/>
        <w:jc w:val="both"/>
      </w:pPr>
      <w:r>
        <w:t>whether</w:t>
      </w:r>
      <w:r w:rsidRPr="00B87C06">
        <w:t xml:space="preserve"> the Compliance Program adequately covers areas identified in the Risk Assessment</w:t>
      </w:r>
      <w:r>
        <w:t>, and if not, what needs to be further addressed</w:t>
      </w:r>
      <w:r w:rsidRPr="00B87C06">
        <w:t xml:space="preserve">; </w:t>
      </w:r>
    </w:p>
    <w:p w14:paraId="0B584009" w14:textId="77777777" w:rsidR="00490591" w:rsidRPr="00B87C06" w:rsidRDefault="00490591" w:rsidP="00560182">
      <w:pPr>
        <w:ind w:left="1134" w:right="26" w:hanging="567"/>
        <w:jc w:val="both"/>
      </w:pPr>
    </w:p>
    <w:p w14:paraId="539D5AFB" w14:textId="7D034760" w:rsidR="00490591" w:rsidRPr="00B87C06" w:rsidRDefault="00490591" w:rsidP="00560182">
      <w:pPr>
        <w:numPr>
          <w:ilvl w:val="1"/>
          <w:numId w:val="21"/>
        </w:numPr>
        <w:tabs>
          <w:tab w:val="clear" w:pos="792"/>
        </w:tabs>
        <w:ind w:left="1134" w:right="26" w:hanging="567"/>
        <w:jc w:val="both"/>
      </w:pPr>
      <w:r>
        <w:t xml:space="preserve">whether the </w:t>
      </w:r>
      <w:r w:rsidR="000C331B">
        <w:t>Staff T</w:t>
      </w:r>
      <w:r>
        <w:t xml:space="preserve">raining and </w:t>
      </w:r>
      <w:r w:rsidR="00DA0F13">
        <w:t>I</w:t>
      </w:r>
      <w:r>
        <w:t>nduction is effective, and if not, what aspects need to be further developed</w:t>
      </w:r>
      <w:r w:rsidRPr="00B87C06">
        <w:t>;</w:t>
      </w:r>
    </w:p>
    <w:p w14:paraId="56B8347C" w14:textId="77777777" w:rsidR="00490591" w:rsidRPr="00B87C06" w:rsidRDefault="00490591" w:rsidP="00560182">
      <w:pPr>
        <w:ind w:left="1134" w:right="26" w:hanging="567"/>
        <w:jc w:val="both"/>
      </w:pPr>
    </w:p>
    <w:p w14:paraId="73C26910" w14:textId="7D8A4207" w:rsidR="00490591" w:rsidRPr="00B87C06" w:rsidRDefault="00490591" w:rsidP="00560182">
      <w:pPr>
        <w:numPr>
          <w:ilvl w:val="1"/>
          <w:numId w:val="21"/>
        </w:numPr>
        <w:tabs>
          <w:tab w:val="clear" w:pos="792"/>
        </w:tabs>
        <w:ind w:left="1134" w:right="26" w:hanging="567"/>
        <w:jc w:val="both"/>
      </w:pPr>
      <w:r>
        <w:t>whether</w:t>
      </w:r>
      <w:r w:rsidRPr="00B87C06">
        <w:t xml:space="preserve"> [COMPANY NAME]’s </w:t>
      </w:r>
      <w:r>
        <w:t>C</w:t>
      </w:r>
      <w:r w:rsidRPr="00B87C06">
        <w:t xml:space="preserve">omplaints </w:t>
      </w:r>
      <w:r>
        <w:t>H</w:t>
      </w:r>
      <w:r w:rsidRPr="00B87C06">
        <w:t xml:space="preserve">andling </w:t>
      </w:r>
      <w:r>
        <w:t>S</w:t>
      </w:r>
      <w:r w:rsidRPr="00B87C06">
        <w:t>ystem is effective</w:t>
      </w:r>
      <w:r>
        <w:t>, and if not, what aspects need to be further developed</w:t>
      </w:r>
      <w:r w:rsidRPr="00B87C06">
        <w:t>;</w:t>
      </w:r>
      <w:r w:rsidR="004A5522">
        <w:t xml:space="preserve"> and </w:t>
      </w:r>
    </w:p>
    <w:p w14:paraId="044579DC" w14:textId="77777777" w:rsidR="00490591" w:rsidRPr="00B87C06" w:rsidRDefault="00490591" w:rsidP="00560182">
      <w:pPr>
        <w:ind w:left="1134" w:right="26" w:hanging="567"/>
        <w:jc w:val="both"/>
      </w:pPr>
    </w:p>
    <w:p w14:paraId="7860A7E3" w14:textId="2A9ABAA4" w:rsidR="00490591" w:rsidRDefault="00490591">
      <w:pPr>
        <w:numPr>
          <w:ilvl w:val="1"/>
          <w:numId w:val="21"/>
        </w:numPr>
        <w:tabs>
          <w:tab w:val="clear" w:pos="792"/>
        </w:tabs>
        <w:ind w:left="1134" w:right="26" w:hanging="567"/>
        <w:jc w:val="both"/>
      </w:pPr>
      <w:r>
        <w:t>whether there are any material deficiencies in [COMPANY NAME]’s Compliance Program, or whether there are or have been instances of material non-compliance with the Compliance Program (</w:t>
      </w:r>
      <w:r w:rsidRPr="007E10EB">
        <w:rPr>
          <w:b/>
        </w:rPr>
        <w:t>Material Failure</w:t>
      </w:r>
      <w:r>
        <w:t>)</w:t>
      </w:r>
      <w:r w:rsidR="008964DC">
        <w:rPr>
          <w:rStyle w:val="FootnoteReference"/>
        </w:rPr>
        <w:footnoteReference w:id="1"/>
      </w:r>
      <w:r>
        <w:t>, and if so, recommendations for rectifying the Material Failure</w:t>
      </w:r>
      <w:r w:rsidRPr="00B87C06">
        <w:t>.</w:t>
      </w:r>
    </w:p>
    <w:p w14:paraId="6948A6C9" w14:textId="77777777" w:rsidR="00315C7E" w:rsidRDefault="00315C7E" w:rsidP="00315C7E">
      <w:pPr>
        <w:jc w:val="both"/>
      </w:pPr>
    </w:p>
    <w:p w14:paraId="7C3F6989" w14:textId="2A31E5C8" w:rsidR="00FD5F36" w:rsidRDefault="00FD5F36" w:rsidP="00315C7E">
      <w:pPr>
        <w:jc w:val="both"/>
      </w:pPr>
      <w:r w:rsidRPr="006E1CE3">
        <w:rPr>
          <w:bCs/>
          <w:noProof/>
        </w:rPr>
        <mc:AlternateContent>
          <mc:Choice Requires="wps">
            <w:drawing>
              <wp:inline distT="0" distB="0" distL="0" distR="0" wp14:anchorId="1EBC1339" wp14:editId="7341D4A8">
                <wp:extent cx="5734050" cy="1404620"/>
                <wp:effectExtent l="0" t="0" r="19050"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27C0AEC6" w14:textId="77777777" w:rsidR="00FD5F36" w:rsidRPr="00231CC1" w:rsidRDefault="00FD5F36" w:rsidP="00FD5F36">
                            <w:r w:rsidRPr="006E1CE3">
                              <w:rPr>
                                <w:b/>
                                <w:bCs/>
                              </w:rPr>
                              <w:t>DRAFTING NOTE</w:t>
                            </w:r>
                            <w:r w:rsidRPr="00B2514B">
                              <w:rPr>
                                <w:i/>
                                <w:iCs/>
                              </w:rPr>
                              <w:t xml:space="preserve">: </w:t>
                            </w:r>
                            <w:r w:rsidRPr="00E379DA">
                              <w:rPr>
                                <w:i/>
                                <w:iCs/>
                              </w:rPr>
                              <w:t>Footnote 1 may be included to assist interpretation.</w:t>
                            </w:r>
                          </w:p>
                        </w:txbxContent>
                      </wps:txbx>
                      <wps:bodyPr rot="0" vert="horz" wrap="square" lIns="91440" tIns="45720" rIns="91440" bIns="45720" anchor="t" anchorCtr="0">
                        <a:spAutoFit/>
                      </wps:bodyPr>
                    </wps:wsp>
                  </a:graphicData>
                </a:graphic>
              </wp:inline>
            </w:drawing>
          </mc:Choice>
          <mc:Fallback>
            <w:pict>
              <v:shape w14:anchorId="1EBC1339" id="Text Box 3" o:spid="_x0000_s1029"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sFgIAACcEAAAOAAAAZHJzL2Uyb0RvYy54bWysk9uO2yAQhu8r9R0Q942drLM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3Ory6KfE4uQb5pkReXs1SWDMqn69b58F5iz+Ki4o6qmuRh9+BDDAfKpyPxNY9aNWuldTLc&#10;pl5px3ZAHbBOI2Xw4pg2bKj4zXw2PxD4q0Sexp8kehWolbXqK359OgRl5PbONKnRAih9WFPI2hxB&#10;RnYHimGsR6aail/EByLXGps9kXV46Fz6abTo0P3kbKCurbj/sQUnOdMfDFXnZloUsc2TUcyvCCVz&#10;55763ANGkFTFA2eH5Sqkr5G42Tuq4lolvs+RHEOmbkzYjz8ntvu5nU49/+/lLwAAAP//AwBQSwME&#10;FAAGAAgAAAAhAPhwYjLbAAAABQEAAA8AAABkcnMvZG93bnJldi54bWxMj8FOwzAQRO9I/IO1lbhR&#10;p0EgSONUiKpnSkFC3Bx7G0eN1yF205SvZ+ECl5FGs5p5W64m34kRh9gGUrCYZyCQTLAtNQreXjfX&#10;9yBi0mR1FwgVnDHCqrq8KHVhw4lecNylRnAJxUIrcCn1hZTROPQ6zkOPxNk+DF4ntkMj7aBPXO47&#10;mWfZnfS6JV5wuscnh+awO3oFcb397M1+Wx+cPX89r8db8775UOpqNj0uQSSc0t8x/OAzOlTMVIcj&#10;2Sg6BfxI+lXOHrIbtrWCPF/kIKtS/qevvgEAAP//AwBQSwECLQAUAAYACAAAACEAtoM4kv4AAADh&#10;AQAAEwAAAAAAAAAAAAAAAAAAAAAAW0NvbnRlbnRfVHlwZXNdLnhtbFBLAQItABQABgAIAAAAIQA4&#10;/SH/1gAAAJQBAAALAAAAAAAAAAAAAAAAAC8BAABfcmVscy8ucmVsc1BLAQItABQABgAIAAAAIQCu&#10;/1wsFgIAACcEAAAOAAAAAAAAAAAAAAAAAC4CAABkcnMvZTJvRG9jLnhtbFBLAQItABQABgAIAAAA&#10;IQD4cGIy2wAAAAUBAAAPAAAAAAAAAAAAAAAAAHAEAABkcnMvZG93bnJldi54bWxQSwUGAAAAAAQA&#10;BADzAAAAeAUAAAAA&#10;">
                <v:textbox style="mso-fit-shape-to-text:t">
                  <w:txbxContent>
                    <w:p w14:paraId="27C0AEC6" w14:textId="77777777" w:rsidR="00FD5F36" w:rsidRPr="00231CC1" w:rsidRDefault="00FD5F36" w:rsidP="00FD5F36">
                      <w:r w:rsidRPr="006E1CE3">
                        <w:rPr>
                          <w:b/>
                          <w:bCs/>
                        </w:rPr>
                        <w:t>DRAFTING NOTE</w:t>
                      </w:r>
                      <w:r w:rsidRPr="00B2514B">
                        <w:rPr>
                          <w:i/>
                          <w:iCs/>
                        </w:rPr>
                        <w:t xml:space="preserve">: </w:t>
                      </w:r>
                      <w:r w:rsidRPr="00E379DA">
                        <w:rPr>
                          <w:i/>
                          <w:iCs/>
                        </w:rPr>
                        <w:t>Footnote 1 may be included to assist interpretation.</w:t>
                      </w:r>
                    </w:p>
                  </w:txbxContent>
                </v:textbox>
                <w10:anchorlock/>
              </v:shape>
            </w:pict>
          </mc:Fallback>
        </mc:AlternateContent>
      </w:r>
    </w:p>
    <w:p w14:paraId="5748EE4A" w14:textId="77777777" w:rsidR="00315C7E" w:rsidRPr="00B87C06" w:rsidRDefault="00315C7E" w:rsidP="00315C7E">
      <w:pPr>
        <w:jc w:val="both"/>
      </w:pPr>
    </w:p>
    <w:p w14:paraId="6DB9282C" w14:textId="7AB73D48" w:rsidR="00490591" w:rsidRPr="00B87C06" w:rsidRDefault="00490591" w:rsidP="007748AE">
      <w:pPr>
        <w:jc w:val="both"/>
      </w:pPr>
      <w:r>
        <w:rPr>
          <w:b/>
          <w:bCs/>
        </w:rPr>
        <w:t>[COMPANY NAME]</w:t>
      </w:r>
      <w:r w:rsidR="00C070AD">
        <w:rPr>
          <w:b/>
          <w:bCs/>
        </w:rPr>
        <w:t>’s</w:t>
      </w:r>
      <w:r>
        <w:rPr>
          <w:b/>
          <w:bCs/>
        </w:rPr>
        <w:t xml:space="preserve"> </w:t>
      </w:r>
      <w:r w:rsidR="0091442C">
        <w:rPr>
          <w:b/>
          <w:bCs/>
        </w:rPr>
        <w:t>R</w:t>
      </w:r>
      <w:r>
        <w:rPr>
          <w:b/>
          <w:bCs/>
        </w:rPr>
        <w:t>esponse to Compliance Report</w:t>
      </w:r>
      <w:r w:rsidRPr="00B87C06">
        <w:t xml:space="preserve"> </w:t>
      </w:r>
    </w:p>
    <w:p w14:paraId="7347219C" w14:textId="77777777" w:rsidR="00490591" w:rsidRPr="00B87C06" w:rsidRDefault="00490591" w:rsidP="00560182">
      <w:pPr>
        <w:jc w:val="both"/>
      </w:pPr>
    </w:p>
    <w:p w14:paraId="0AE140CE" w14:textId="77777777" w:rsidR="00490591" w:rsidRDefault="00490591" w:rsidP="00560182">
      <w:pPr>
        <w:numPr>
          <w:ilvl w:val="0"/>
          <w:numId w:val="21"/>
        </w:numPr>
        <w:jc w:val="both"/>
      </w:pPr>
      <w:r>
        <w:t xml:space="preserve">[COMPANY NAME] will ensure that the Compliance Officer, within 14 days of receiving the Compliance Report: </w:t>
      </w:r>
    </w:p>
    <w:p w14:paraId="7E7FDE4C" w14:textId="77777777" w:rsidR="00490591" w:rsidRPr="00B87C06" w:rsidRDefault="00490591" w:rsidP="007748AE">
      <w:pPr>
        <w:jc w:val="both"/>
      </w:pPr>
    </w:p>
    <w:p w14:paraId="0A80040C" w14:textId="0665EEC5" w:rsidR="00490591" w:rsidRDefault="00490591" w:rsidP="00560182">
      <w:pPr>
        <w:numPr>
          <w:ilvl w:val="1"/>
          <w:numId w:val="21"/>
        </w:numPr>
        <w:tabs>
          <w:tab w:val="clear" w:pos="792"/>
        </w:tabs>
        <w:ind w:left="1134" w:right="26" w:hanging="567"/>
        <w:jc w:val="both"/>
      </w:pPr>
      <w:r>
        <w:lastRenderedPageBreak/>
        <w:t xml:space="preserve">provides the Compliance Report to </w:t>
      </w:r>
      <w:bookmarkStart w:id="12" w:name="_Hlk136511626"/>
      <w:r w:rsidR="007665E3">
        <w:rPr>
          <w:bCs/>
        </w:rPr>
        <w:t>[COMPANY NAME</w:t>
      </w:r>
      <w:r w:rsidR="00A1495F">
        <w:rPr>
          <w:bCs/>
        </w:rPr>
        <w:t xml:space="preserve">’s </w:t>
      </w:r>
      <w:r w:rsidR="00A1495F" w:rsidRPr="00801282">
        <w:rPr>
          <w:bCs/>
        </w:rPr>
        <w:t>governing body</w:t>
      </w:r>
      <w:r w:rsidR="007665E3">
        <w:rPr>
          <w:bCs/>
        </w:rPr>
        <w:t>]</w:t>
      </w:r>
      <w:bookmarkEnd w:id="12"/>
      <w:r>
        <w:t>;</w:t>
      </w:r>
      <w:r w:rsidR="00A61D37">
        <w:t xml:space="preserve"> and</w:t>
      </w:r>
    </w:p>
    <w:p w14:paraId="6C27EC57" w14:textId="77777777" w:rsidR="00490591" w:rsidRDefault="00490591" w:rsidP="00560182">
      <w:pPr>
        <w:ind w:left="1134" w:right="26" w:hanging="567"/>
        <w:jc w:val="both"/>
      </w:pPr>
    </w:p>
    <w:p w14:paraId="52A2B759" w14:textId="18455767" w:rsidR="00490591" w:rsidRDefault="00490591" w:rsidP="00560182">
      <w:pPr>
        <w:numPr>
          <w:ilvl w:val="1"/>
          <w:numId w:val="21"/>
        </w:numPr>
        <w:tabs>
          <w:tab w:val="clear" w:pos="792"/>
        </w:tabs>
        <w:ind w:left="1134" w:right="26" w:hanging="567"/>
        <w:jc w:val="both"/>
      </w:pPr>
      <w:r>
        <w:t xml:space="preserve">where a Material Failure has been identified by the Reviewer in the Compliance Report, provides a report to </w:t>
      </w:r>
      <w:r w:rsidR="0090311E">
        <w:rPr>
          <w:bCs/>
        </w:rPr>
        <w:t xml:space="preserve">[COMPANY NAME’s </w:t>
      </w:r>
      <w:r w:rsidR="0090311E" w:rsidRPr="00801282">
        <w:rPr>
          <w:bCs/>
        </w:rPr>
        <w:t>governing body</w:t>
      </w:r>
      <w:r w:rsidR="0090311E">
        <w:rPr>
          <w:bCs/>
        </w:rPr>
        <w:t xml:space="preserve">] </w:t>
      </w:r>
      <w:r>
        <w:t>identifying how [COMPANY NAME] can implement any recommendations made by the Reviewer in the Compliance Report to rectify the Material Failure</w:t>
      </w:r>
      <w:r w:rsidR="00A61D37">
        <w:t>.</w:t>
      </w:r>
    </w:p>
    <w:p w14:paraId="4760A0FB" w14:textId="77777777" w:rsidR="00490591" w:rsidRDefault="00490591" w:rsidP="007748AE">
      <w:pPr>
        <w:ind w:left="993" w:right="26"/>
        <w:jc w:val="both"/>
      </w:pPr>
    </w:p>
    <w:p w14:paraId="610C9A3E" w14:textId="493B1126" w:rsidR="00490591" w:rsidRPr="00B87C06" w:rsidRDefault="00490591" w:rsidP="00560182">
      <w:pPr>
        <w:numPr>
          <w:ilvl w:val="0"/>
          <w:numId w:val="21"/>
        </w:numPr>
        <w:ind w:right="26"/>
        <w:jc w:val="both"/>
      </w:pPr>
      <w:r>
        <w:t xml:space="preserve">[COMPANY NAME] will </w:t>
      </w:r>
      <w:r w:rsidR="008F6620">
        <w:t xml:space="preserve">promptly and fully </w:t>
      </w:r>
      <w:r>
        <w:t>implement any recommendations made by the Reviewer in the Compliance Report to address a Material Failure.</w:t>
      </w:r>
    </w:p>
    <w:p w14:paraId="3B862D4B" w14:textId="77777777" w:rsidR="00490591" w:rsidRDefault="00490591" w:rsidP="00560182">
      <w:pPr>
        <w:jc w:val="both"/>
      </w:pPr>
    </w:p>
    <w:p w14:paraId="258457E3" w14:textId="77777777" w:rsidR="00490591" w:rsidRDefault="00490591" w:rsidP="00560182">
      <w:pPr>
        <w:jc w:val="both"/>
        <w:rPr>
          <w:b/>
        </w:rPr>
      </w:pPr>
      <w:r w:rsidRPr="00430161">
        <w:rPr>
          <w:b/>
        </w:rPr>
        <w:t xml:space="preserve">Reporting Material Failures to </w:t>
      </w:r>
      <w:r w:rsidRPr="00417B7A">
        <w:rPr>
          <w:b/>
        </w:rPr>
        <w:t>the ACCC</w:t>
      </w:r>
    </w:p>
    <w:p w14:paraId="612C576F" w14:textId="77777777" w:rsidR="00490591" w:rsidRPr="00417B7A" w:rsidRDefault="00490591" w:rsidP="00560182">
      <w:pPr>
        <w:jc w:val="both"/>
        <w:rPr>
          <w:b/>
        </w:rPr>
      </w:pPr>
    </w:p>
    <w:p w14:paraId="7D233176" w14:textId="77777777" w:rsidR="000C331B" w:rsidRDefault="00490591" w:rsidP="00560182">
      <w:pPr>
        <w:numPr>
          <w:ilvl w:val="0"/>
          <w:numId w:val="21"/>
        </w:numPr>
        <w:jc w:val="both"/>
      </w:pPr>
      <w:r>
        <w:t xml:space="preserve">Where a Material Failure has been identified by the Reviewer in the Compliance Report, </w:t>
      </w:r>
      <w:r w:rsidRPr="00B87C06">
        <w:t>[COMPANY NAME] will</w:t>
      </w:r>
      <w:r w:rsidR="000C331B">
        <w:t>:</w:t>
      </w:r>
    </w:p>
    <w:p w14:paraId="4A2D6A89" w14:textId="4A05ED07" w:rsidR="000C331B" w:rsidRDefault="00490591" w:rsidP="00560182">
      <w:pPr>
        <w:numPr>
          <w:ilvl w:val="1"/>
          <w:numId w:val="21"/>
        </w:numPr>
        <w:tabs>
          <w:tab w:val="clear" w:pos="792"/>
        </w:tabs>
        <w:spacing w:before="120" w:after="120"/>
        <w:ind w:left="1134" w:right="28" w:hanging="567"/>
        <w:jc w:val="both"/>
      </w:pPr>
      <w:r>
        <w:t xml:space="preserve">provide a copy of the Compliance Report to the ACCC within </w:t>
      </w:r>
      <w:r w:rsidR="00062A9D">
        <w:t>[</w:t>
      </w:r>
      <w:r w:rsidR="007F4230">
        <w:t>X</w:t>
      </w:r>
      <w:r>
        <w:t xml:space="preserve">] days of </w:t>
      </w:r>
      <w:r w:rsidR="007665E3" w:rsidRPr="00B464EA">
        <w:rPr>
          <w:bCs/>
        </w:rPr>
        <w:t>[COMPANY NAME’s governing body</w:t>
      </w:r>
      <w:r w:rsidR="007665E3">
        <w:rPr>
          <w:bCs/>
        </w:rPr>
        <w:t>]</w:t>
      </w:r>
      <w:r w:rsidR="007665E3" w:rsidRPr="00B464EA">
        <w:rPr>
          <w:bCs/>
        </w:rPr>
        <w:t xml:space="preserve"> </w:t>
      </w:r>
      <w:r>
        <w:t>receiving the Compliance Report</w:t>
      </w:r>
      <w:r w:rsidR="000C331B">
        <w:t>; and</w:t>
      </w:r>
    </w:p>
    <w:p w14:paraId="4B5CEE8C" w14:textId="77777777" w:rsidR="000C331B" w:rsidRDefault="00490591" w:rsidP="00560182">
      <w:pPr>
        <w:numPr>
          <w:ilvl w:val="1"/>
          <w:numId w:val="21"/>
        </w:numPr>
        <w:tabs>
          <w:tab w:val="clear" w:pos="792"/>
        </w:tabs>
        <w:spacing w:before="120" w:after="120"/>
        <w:ind w:left="1134" w:right="28" w:hanging="567"/>
        <w:jc w:val="both"/>
      </w:pPr>
      <w:r>
        <w:t>inform the ACCC of any steps that have been taken to implement the recommendations made by the Reviewer in the Compliance Report</w:t>
      </w:r>
      <w:r w:rsidR="000C331B">
        <w:t>;</w:t>
      </w:r>
      <w:r>
        <w:t xml:space="preserve"> or</w:t>
      </w:r>
    </w:p>
    <w:p w14:paraId="47385676" w14:textId="6062FDA8" w:rsidR="00490591" w:rsidRPr="00B87C06" w:rsidRDefault="00490591" w:rsidP="00560182">
      <w:pPr>
        <w:numPr>
          <w:ilvl w:val="1"/>
          <w:numId w:val="21"/>
        </w:numPr>
        <w:tabs>
          <w:tab w:val="clear" w:pos="792"/>
        </w:tabs>
        <w:spacing w:before="120" w:after="120"/>
        <w:ind w:left="1134" w:right="28" w:hanging="567"/>
        <w:jc w:val="both"/>
      </w:pPr>
      <w:r>
        <w:t xml:space="preserve">otherwise outline the steps </w:t>
      </w:r>
      <w:r w:rsidR="007F4230">
        <w:t xml:space="preserve">that </w:t>
      </w:r>
      <w:r>
        <w:t xml:space="preserve">[COMPANY NAME] proposes to take to implement the recommendations and inform the ACCC once those steps have been implemented. </w:t>
      </w:r>
    </w:p>
    <w:p w14:paraId="5759D265" w14:textId="77777777" w:rsidR="00490591" w:rsidRDefault="00490591" w:rsidP="007748AE">
      <w:pPr>
        <w:jc w:val="both"/>
      </w:pPr>
    </w:p>
    <w:p w14:paraId="2BE94B41" w14:textId="50AA073F" w:rsidR="00490591" w:rsidRPr="007E10EB" w:rsidRDefault="00490591" w:rsidP="007748AE">
      <w:pPr>
        <w:jc w:val="both"/>
        <w:rPr>
          <w:b/>
        </w:rPr>
      </w:pPr>
      <w:r>
        <w:rPr>
          <w:b/>
        </w:rPr>
        <w:t xml:space="preserve">Provision of Compliance Program </w:t>
      </w:r>
      <w:r w:rsidR="00E36AB0">
        <w:rPr>
          <w:b/>
        </w:rPr>
        <w:t>D</w:t>
      </w:r>
      <w:r>
        <w:rPr>
          <w:b/>
        </w:rPr>
        <w:t>ocuments to the ACCC</w:t>
      </w:r>
    </w:p>
    <w:p w14:paraId="2FF8B8EF" w14:textId="77777777" w:rsidR="00490591" w:rsidRPr="00B87C06" w:rsidRDefault="00490591" w:rsidP="007748AE">
      <w:pPr>
        <w:ind w:left="1440" w:hanging="720"/>
        <w:jc w:val="both"/>
      </w:pPr>
    </w:p>
    <w:p w14:paraId="73DB64C4" w14:textId="3C0A5544" w:rsidR="00490591" w:rsidRDefault="00490591" w:rsidP="00560182">
      <w:pPr>
        <w:numPr>
          <w:ilvl w:val="0"/>
          <w:numId w:val="21"/>
        </w:numPr>
        <w:jc w:val="both"/>
      </w:pPr>
      <w:r w:rsidRPr="00B87C06">
        <w:t xml:space="preserve">[COMPANY NAME] </w:t>
      </w:r>
      <w:r>
        <w:t xml:space="preserve">will maintain </w:t>
      </w:r>
      <w:r w:rsidR="00F27848">
        <w:t xml:space="preserve">copies of </w:t>
      </w:r>
      <w:r>
        <w:t xml:space="preserve">all documents relating to and constituting the Compliance Program for a period not less </w:t>
      </w:r>
      <w:r w:rsidR="00DA1FA8">
        <w:t>than [</w:t>
      </w:r>
      <w:r w:rsidR="00F27848">
        <w:t xml:space="preserve">X </w:t>
      </w:r>
      <w:r w:rsidR="00DA1FA8">
        <w:t xml:space="preserve">years – being the number of years </w:t>
      </w:r>
      <w:r w:rsidR="00F27848">
        <w:t>the Compliance Program is required +</w:t>
      </w:r>
      <w:r w:rsidR="00DA1FA8">
        <w:t xml:space="preserve"> an additional 2 years].</w:t>
      </w:r>
    </w:p>
    <w:p w14:paraId="42B59908" w14:textId="77777777" w:rsidR="00DA1FA8" w:rsidRDefault="00DA1FA8" w:rsidP="007748AE">
      <w:pPr>
        <w:ind w:left="360"/>
        <w:jc w:val="both"/>
      </w:pPr>
    </w:p>
    <w:p w14:paraId="4BBC9C0D" w14:textId="5D03D437" w:rsidR="00490591" w:rsidRDefault="00490591" w:rsidP="00560182">
      <w:pPr>
        <w:numPr>
          <w:ilvl w:val="0"/>
          <w:numId w:val="21"/>
        </w:numPr>
        <w:jc w:val="both"/>
      </w:pPr>
      <w:r w:rsidRPr="00417B7A">
        <w:rPr>
          <w:bCs/>
        </w:rPr>
        <w:t>If requested by</w:t>
      </w:r>
      <w:r>
        <w:rPr>
          <w:bCs/>
        </w:rPr>
        <w:t xml:space="preserve"> </w:t>
      </w:r>
      <w:r w:rsidRPr="00417B7A">
        <w:rPr>
          <w:bCs/>
        </w:rPr>
        <w:t xml:space="preserve">the ACCC during the period of </w:t>
      </w:r>
      <w:r w:rsidR="00DA1FA8">
        <w:t>[</w:t>
      </w:r>
      <w:r w:rsidR="00F27848">
        <w:t xml:space="preserve">X </w:t>
      </w:r>
      <w:r w:rsidR="00DA1FA8">
        <w:t xml:space="preserve">years - being the number of years </w:t>
      </w:r>
      <w:r w:rsidR="00111EDA">
        <w:t xml:space="preserve">the Compliance Program </w:t>
      </w:r>
      <w:r w:rsidR="00DA1FA8">
        <w:t xml:space="preserve">is required </w:t>
      </w:r>
      <w:r w:rsidR="00F27848">
        <w:t xml:space="preserve">+ </w:t>
      </w:r>
      <w:r w:rsidR="00DA1FA8">
        <w:t xml:space="preserve">an additional 2 years] following the </w:t>
      </w:r>
      <w:r w:rsidR="00F27848">
        <w:t>Commencement Date,</w:t>
      </w:r>
      <w:r w:rsidR="00DA1FA8" w:rsidRPr="00B87C06">
        <w:t xml:space="preserve"> </w:t>
      </w:r>
      <w:r w:rsidRPr="00B87C06">
        <w:t>[COMPANY NAME]</w:t>
      </w:r>
      <w:r>
        <w:t xml:space="preserve"> will, at its own expense, cause to be produced and provided to the ACCC copies of all documents constituting the Compliance Program, including:</w:t>
      </w:r>
    </w:p>
    <w:p w14:paraId="1DBB77E4" w14:textId="77777777" w:rsidR="00490591" w:rsidRDefault="00490591" w:rsidP="00560182">
      <w:pPr>
        <w:pStyle w:val="ListParagraph"/>
        <w:jc w:val="both"/>
      </w:pPr>
    </w:p>
    <w:p w14:paraId="3BF31F26" w14:textId="77777777" w:rsidR="00490591" w:rsidRDefault="00490591" w:rsidP="00560182">
      <w:pPr>
        <w:numPr>
          <w:ilvl w:val="1"/>
          <w:numId w:val="21"/>
        </w:numPr>
        <w:tabs>
          <w:tab w:val="clear" w:pos="792"/>
        </w:tabs>
        <w:ind w:left="1134" w:right="26" w:hanging="567"/>
        <w:jc w:val="both"/>
      </w:pPr>
      <w:r>
        <w:t>the Compliance Policy;</w:t>
      </w:r>
    </w:p>
    <w:p w14:paraId="78FECCEB" w14:textId="77777777" w:rsidR="00490591" w:rsidRDefault="00490591" w:rsidP="00560182">
      <w:pPr>
        <w:ind w:left="1134" w:right="26" w:hanging="567"/>
        <w:jc w:val="both"/>
      </w:pPr>
    </w:p>
    <w:p w14:paraId="62084496" w14:textId="76F13691" w:rsidR="00490591" w:rsidRDefault="00490591" w:rsidP="00560182">
      <w:pPr>
        <w:numPr>
          <w:ilvl w:val="1"/>
          <w:numId w:val="21"/>
        </w:numPr>
        <w:tabs>
          <w:tab w:val="clear" w:pos="792"/>
        </w:tabs>
        <w:ind w:left="1134" w:right="26" w:hanging="567"/>
        <w:jc w:val="both"/>
      </w:pPr>
      <w:r>
        <w:t xml:space="preserve">the Risk Assessment </w:t>
      </w:r>
      <w:r w:rsidR="001E2825">
        <w:t>R</w:t>
      </w:r>
      <w:r>
        <w:t>eport;</w:t>
      </w:r>
    </w:p>
    <w:p w14:paraId="723C1A03" w14:textId="77777777" w:rsidR="00490591" w:rsidRDefault="00490591" w:rsidP="00560182">
      <w:pPr>
        <w:ind w:left="1134" w:right="26" w:hanging="567"/>
        <w:jc w:val="both"/>
      </w:pPr>
    </w:p>
    <w:p w14:paraId="06BED809" w14:textId="77777777" w:rsidR="00490591" w:rsidRDefault="00490591" w:rsidP="00560182">
      <w:pPr>
        <w:numPr>
          <w:ilvl w:val="1"/>
          <w:numId w:val="21"/>
        </w:numPr>
        <w:tabs>
          <w:tab w:val="clear" w:pos="792"/>
        </w:tabs>
        <w:ind w:left="1134" w:right="26" w:hanging="567"/>
        <w:jc w:val="both"/>
      </w:pPr>
      <w:r>
        <w:t>an outline of the Complaints Handling System;</w:t>
      </w:r>
    </w:p>
    <w:p w14:paraId="627276F5" w14:textId="77777777" w:rsidR="00490591" w:rsidRDefault="00490591" w:rsidP="00560182">
      <w:pPr>
        <w:ind w:left="1134" w:right="26" w:hanging="567"/>
        <w:jc w:val="both"/>
      </w:pPr>
    </w:p>
    <w:p w14:paraId="5C4A7CDA" w14:textId="5E8D19CC" w:rsidR="00490591" w:rsidRDefault="000C331B" w:rsidP="007748AE">
      <w:pPr>
        <w:numPr>
          <w:ilvl w:val="1"/>
          <w:numId w:val="21"/>
        </w:numPr>
        <w:tabs>
          <w:tab w:val="clear" w:pos="792"/>
        </w:tabs>
        <w:ind w:left="1134" w:right="26" w:hanging="567"/>
        <w:jc w:val="both"/>
      </w:pPr>
      <w:r>
        <w:t>Staff</w:t>
      </w:r>
      <w:r w:rsidR="00490591">
        <w:t xml:space="preserve"> </w:t>
      </w:r>
      <w:r>
        <w:t>T</w:t>
      </w:r>
      <w:r w:rsidR="00490591">
        <w:t xml:space="preserve">raining and </w:t>
      </w:r>
      <w:r w:rsidR="000F6697">
        <w:t>I</w:t>
      </w:r>
      <w:r w:rsidR="00490591">
        <w:t>nduction materials;</w:t>
      </w:r>
    </w:p>
    <w:p w14:paraId="274F2479" w14:textId="77777777" w:rsidR="00CE6C68" w:rsidRDefault="00CE6C68" w:rsidP="00560182">
      <w:pPr>
        <w:pStyle w:val="ListParagraph"/>
        <w:jc w:val="both"/>
      </w:pPr>
    </w:p>
    <w:p w14:paraId="3E78472B" w14:textId="7D5F2CEC" w:rsidR="00CE6C68" w:rsidRDefault="007358C8" w:rsidP="00560182">
      <w:pPr>
        <w:numPr>
          <w:ilvl w:val="1"/>
          <w:numId w:val="21"/>
        </w:numPr>
        <w:tabs>
          <w:tab w:val="clear" w:pos="792"/>
        </w:tabs>
        <w:ind w:left="1134" w:right="26" w:hanging="567"/>
        <w:jc w:val="both"/>
      </w:pPr>
      <w:r>
        <w:t>[</w:t>
      </w:r>
      <w:r w:rsidRPr="00231CC1">
        <w:t xml:space="preserve">DELETE IF </w:t>
      </w:r>
      <w:r w:rsidR="00C87CE3" w:rsidRPr="00231CC1">
        <w:t xml:space="preserve">NOT </w:t>
      </w:r>
      <w:r w:rsidRPr="00231CC1">
        <w:t>APPLICABLE</w:t>
      </w:r>
      <w:r>
        <w:t xml:space="preserve">] </w:t>
      </w:r>
      <w:r w:rsidR="00CE6C68">
        <w:t>an outline of the Product Safety Procedures;</w:t>
      </w:r>
    </w:p>
    <w:p w14:paraId="30A4ADF5" w14:textId="77777777" w:rsidR="00490591" w:rsidRDefault="00490591" w:rsidP="00560182">
      <w:pPr>
        <w:ind w:left="1134" w:right="26" w:hanging="567"/>
        <w:jc w:val="both"/>
      </w:pPr>
    </w:p>
    <w:p w14:paraId="38B26606" w14:textId="3FA48C39" w:rsidR="00490591" w:rsidRDefault="0044540D" w:rsidP="00560182">
      <w:pPr>
        <w:numPr>
          <w:ilvl w:val="1"/>
          <w:numId w:val="21"/>
        </w:numPr>
        <w:tabs>
          <w:tab w:val="clear" w:pos="792"/>
        </w:tabs>
        <w:ind w:left="1134" w:right="26" w:hanging="567"/>
        <w:jc w:val="both"/>
      </w:pPr>
      <w:r>
        <w:t xml:space="preserve">the </w:t>
      </w:r>
      <w:r w:rsidR="00490591">
        <w:t>Compliance Report that ha</w:t>
      </w:r>
      <w:r>
        <w:t>s</w:t>
      </w:r>
      <w:r w:rsidR="00490591">
        <w:t xml:space="preserve"> been completed at the time of the request;</w:t>
      </w:r>
      <w:r w:rsidR="006F77E9">
        <w:t xml:space="preserve"> and</w:t>
      </w:r>
    </w:p>
    <w:p w14:paraId="2F00BBBD" w14:textId="77777777" w:rsidR="00490591" w:rsidRDefault="00490591" w:rsidP="00560182">
      <w:pPr>
        <w:ind w:left="1134" w:right="26" w:hanging="567"/>
        <w:jc w:val="both"/>
      </w:pPr>
    </w:p>
    <w:p w14:paraId="3F97182C" w14:textId="7EDCC3AD" w:rsidR="00137037" w:rsidRDefault="00490591" w:rsidP="00B91360">
      <w:pPr>
        <w:numPr>
          <w:ilvl w:val="1"/>
          <w:numId w:val="21"/>
        </w:numPr>
        <w:tabs>
          <w:tab w:val="clear" w:pos="792"/>
        </w:tabs>
        <w:ind w:left="1134" w:right="26" w:hanging="567"/>
        <w:jc w:val="both"/>
      </w:pPr>
      <w:r>
        <w:t xml:space="preserve">copies of the reports to </w:t>
      </w:r>
      <w:bookmarkStart w:id="13" w:name="_Hlk136511481"/>
      <w:r w:rsidR="0090311E">
        <w:rPr>
          <w:bCs/>
        </w:rPr>
        <w:t xml:space="preserve">[COMPANY NAME’s </w:t>
      </w:r>
      <w:r w:rsidR="0090311E" w:rsidRPr="00801282">
        <w:rPr>
          <w:bCs/>
        </w:rPr>
        <w:t>governing body</w:t>
      </w:r>
      <w:r w:rsidR="0090311E">
        <w:rPr>
          <w:bCs/>
        </w:rPr>
        <w:t>]</w:t>
      </w:r>
      <w:bookmarkEnd w:id="13"/>
      <w:r w:rsidR="00C460B2">
        <w:rPr>
          <w:bCs/>
        </w:rPr>
        <w:t xml:space="preserve"> </w:t>
      </w:r>
      <w:r>
        <w:t xml:space="preserve">referred to in </w:t>
      </w:r>
      <w:r w:rsidRPr="00560182">
        <w:rPr>
          <w:highlight w:val="yellow"/>
        </w:rPr>
        <w:t xml:space="preserve">paragraphs </w:t>
      </w:r>
      <w:r w:rsidR="000F6697" w:rsidRPr="00560182">
        <w:rPr>
          <w:highlight w:val="yellow"/>
        </w:rPr>
        <w:t>1</w:t>
      </w:r>
      <w:r w:rsidR="00FD004B">
        <w:rPr>
          <w:highlight w:val="yellow"/>
        </w:rPr>
        <w:t>3</w:t>
      </w:r>
      <w:r w:rsidR="000F6697" w:rsidRPr="00560182">
        <w:rPr>
          <w:highlight w:val="yellow"/>
        </w:rPr>
        <w:t xml:space="preserve"> </w:t>
      </w:r>
      <w:r w:rsidR="000E6332" w:rsidRPr="00560182">
        <w:rPr>
          <w:highlight w:val="yellow"/>
        </w:rPr>
        <w:t xml:space="preserve">and </w:t>
      </w:r>
      <w:r w:rsidR="00FD004B">
        <w:rPr>
          <w:highlight w:val="yellow"/>
        </w:rPr>
        <w:t>16</w:t>
      </w:r>
      <w:r w:rsidR="000E6332" w:rsidRPr="00560182">
        <w:rPr>
          <w:highlight w:val="yellow"/>
        </w:rPr>
        <w:t xml:space="preserve"> </w:t>
      </w:r>
      <w:r w:rsidR="000F6697" w:rsidRPr="00560182">
        <w:rPr>
          <w:highlight w:val="yellow"/>
        </w:rPr>
        <w:t>of this Annexure</w:t>
      </w:r>
      <w:r>
        <w:t>.</w:t>
      </w:r>
      <w:r w:rsidRPr="00B87C06">
        <w:t xml:space="preserve"> </w:t>
      </w:r>
    </w:p>
    <w:p w14:paraId="35D53B67" w14:textId="77777777" w:rsidR="00137037" w:rsidRDefault="00137037" w:rsidP="00560182">
      <w:pPr>
        <w:jc w:val="both"/>
      </w:pPr>
    </w:p>
    <w:p w14:paraId="4787B839" w14:textId="5356CC98" w:rsidR="00490591" w:rsidRPr="00417B7A" w:rsidRDefault="00490591" w:rsidP="00560182">
      <w:pPr>
        <w:jc w:val="both"/>
        <w:rPr>
          <w:b/>
        </w:rPr>
      </w:pPr>
      <w:r w:rsidRPr="00417B7A">
        <w:rPr>
          <w:b/>
        </w:rPr>
        <w:lastRenderedPageBreak/>
        <w:t>ACCC Recommendations</w:t>
      </w:r>
    </w:p>
    <w:p w14:paraId="3CB33DBF" w14:textId="77777777" w:rsidR="00490591" w:rsidRPr="00B87C06" w:rsidRDefault="00490591" w:rsidP="00560182">
      <w:pPr>
        <w:jc w:val="both"/>
      </w:pPr>
    </w:p>
    <w:p w14:paraId="2D9286E6" w14:textId="5F81458C" w:rsidR="00BE1F1B" w:rsidRPr="00BE1F1B" w:rsidRDefault="00490591" w:rsidP="00560182">
      <w:pPr>
        <w:numPr>
          <w:ilvl w:val="0"/>
          <w:numId w:val="21"/>
        </w:numPr>
        <w:jc w:val="both"/>
      </w:pPr>
      <w:r w:rsidRPr="00B87C06">
        <w:t xml:space="preserve">[COMPANY NAME] </w:t>
      </w:r>
      <w:r>
        <w:t xml:space="preserve">will </w:t>
      </w:r>
      <w:r w:rsidR="008F6620">
        <w:t xml:space="preserve">promptly and fully </w:t>
      </w:r>
      <w:r>
        <w:t xml:space="preserve">implement any recommendations that the ACCC </w:t>
      </w:r>
      <w:r w:rsidR="008F6620">
        <w:t>considers</w:t>
      </w:r>
      <w:r>
        <w:t xml:space="preserve"> reasonably necessary to ensure that [COMPANY NAME] maintains and continues to implement the Compliance Program in accordance with the requirements of this Undertaking</w:t>
      </w:r>
      <w:r w:rsidRPr="00B87C06">
        <w:t xml:space="preserve">. </w:t>
      </w:r>
    </w:p>
    <w:sectPr w:rsidR="00BE1F1B" w:rsidRPr="00BE1F1B" w:rsidSect="0056018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CCA5" w14:textId="77777777" w:rsidR="00086014" w:rsidRDefault="00081265">
      <w:r>
        <w:separator/>
      </w:r>
    </w:p>
  </w:endnote>
  <w:endnote w:type="continuationSeparator" w:id="0">
    <w:p w14:paraId="0E494CAA" w14:textId="77777777" w:rsidR="00086014" w:rsidRDefault="000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CBB" w14:textId="77777777" w:rsidR="002225FC" w:rsidRDefault="00222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DC88" w14:textId="77777777" w:rsidR="002225FC" w:rsidRDefault="00222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F440" w14:textId="77777777" w:rsidR="002225FC" w:rsidRDefault="0022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011D" w14:textId="77777777" w:rsidR="00086014" w:rsidRDefault="00081265">
      <w:r>
        <w:separator/>
      </w:r>
    </w:p>
  </w:footnote>
  <w:footnote w:type="continuationSeparator" w:id="0">
    <w:p w14:paraId="074E27AA" w14:textId="77777777" w:rsidR="00086014" w:rsidRDefault="00081265">
      <w:r>
        <w:continuationSeparator/>
      </w:r>
    </w:p>
  </w:footnote>
  <w:footnote w:id="1">
    <w:p w14:paraId="09A6DE41" w14:textId="00D2603C" w:rsidR="008964DC" w:rsidRDefault="008964DC" w:rsidP="008964DC">
      <w:pPr>
        <w:pStyle w:val="FootnoteText"/>
      </w:pPr>
      <w:r>
        <w:rPr>
          <w:rStyle w:val="FootnoteReference"/>
        </w:rPr>
        <w:footnoteRef/>
      </w:r>
      <w:r>
        <w:t xml:space="preserve"> Material Failures are intended to include non-trivial failures that are ongoing or continue for a significant period of time to:</w:t>
      </w:r>
    </w:p>
    <w:p w14:paraId="61A90FE5" w14:textId="24FBF2CE" w:rsidR="008964DC" w:rsidRDefault="008964DC" w:rsidP="008964DC">
      <w:pPr>
        <w:pStyle w:val="FootnoteText"/>
        <w:numPr>
          <w:ilvl w:val="0"/>
          <w:numId w:val="27"/>
        </w:numPr>
      </w:pPr>
      <w:r>
        <w:t>incorporate a requirement of the Undertaking in the design of the Compliance Program, (e.g.</w:t>
      </w:r>
      <w:r w:rsidR="00B0186C">
        <w:t>,</w:t>
      </w:r>
      <w:r>
        <w:t xml:space="preserve"> if the Complaints Handling System did not provide a mechanism for responding to complaints); or</w:t>
      </w:r>
    </w:p>
    <w:p w14:paraId="6772289C" w14:textId="709E8E38" w:rsidR="008964DC" w:rsidRDefault="008964DC" w:rsidP="00560182">
      <w:pPr>
        <w:pStyle w:val="FootnoteText"/>
        <w:numPr>
          <w:ilvl w:val="0"/>
          <w:numId w:val="27"/>
        </w:numPr>
      </w:pPr>
      <w:r>
        <w:t>comply with a fundamental obligation in the implementation of the Compliance Program (e.g.</w:t>
      </w:r>
      <w:r w:rsidR="00B0186C">
        <w:t>,</w:t>
      </w:r>
      <w:r>
        <w:t xml:space="preserve"> if no Staff Training has been conducted within the Annual Review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862E" w14:textId="77777777" w:rsidR="002225FC" w:rsidRDefault="00222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2E15" w14:textId="77777777" w:rsidR="007748AE" w:rsidRDefault="00774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87E" w14:textId="77777777" w:rsidR="002225FC" w:rsidRDefault="00222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928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864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EB3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C2DA6"/>
    <w:multiLevelType w:val="hybridMultilevel"/>
    <w:tmpl w:val="273A4CB0"/>
    <w:lvl w:ilvl="0" w:tplc="0C09000F">
      <w:start w:val="1"/>
      <w:numFmt w:val="decimal"/>
      <w:lvlText w:val="%1."/>
      <w:lvlJc w:val="left"/>
      <w:pPr>
        <w:tabs>
          <w:tab w:val="num" w:pos="2160"/>
        </w:tabs>
        <w:ind w:left="2160" w:hanging="360"/>
      </w:pPr>
      <w:rPr>
        <w:rFonts w:cs="Times New Roman"/>
      </w:rPr>
    </w:lvl>
    <w:lvl w:ilvl="1" w:tplc="63203662">
      <w:start w:val="1"/>
      <w:numFmt w:val="lowerRoman"/>
      <w:lvlText w:val="%2)"/>
      <w:lvlJc w:val="left"/>
      <w:pPr>
        <w:tabs>
          <w:tab w:val="num" w:pos="3240"/>
        </w:tabs>
        <w:ind w:left="3240" w:hanging="720"/>
      </w:pPr>
      <w:rPr>
        <w:rFonts w:cs="Times New Roman" w:hint="default"/>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1" w15:restartNumberingAfterBreak="0">
    <w:nsid w:val="04D74C4B"/>
    <w:multiLevelType w:val="multilevel"/>
    <w:tmpl w:val="5A1C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8DE3FDD"/>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997"/>
        </w:tabs>
        <w:ind w:left="1781"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E4C4C72"/>
    <w:multiLevelType w:val="hybridMultilevel"/>
    <w:tmpl w:val="0D92E9E4"/>
    <w:lvl w:ilvl="0" w:tplc="0C09000F">
      <w:start w:val="1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674E7A"/>
    <w:multiLevelType w:val="hybridMultilevel"/>
    <w:tmpl w:val="44D85DE8"/>
    <w:lvl w:ilvl="0" w:tplc="273EBE4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AC63E0"/>
    <w:multiLevelType w:val="multilevel"/>
    <w:tmpl w:val="B69E5A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rPr>
    </w:lvl>
    <w:lvl w:ilvl="2">
      <w:start w:val="1"/>
      <w:numFmt w:val="decimal"/>
      <w:lvlText w:val="%1.%2.%3."/>
      <w:lvlJc w:val="left"/>
      <w:pPr>
        <w:tabs>
          <w:tab w:val="num" w:pos="1701"/>
        </w:tabs>
        <w:ind w:left="1985"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1" w15:restartNumberingAfterBreak="0">
    <w:nsid w:val="46D0552C"/>
    <w:multiLevelType w:val="multilevel"/>
    <w:tmpl w:val="0EC27BC2"/>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E37B2"/>
    <w:multiLevelType w:val="multilevel"/>
    <w:tmpl w:val="B69E5A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rPr>
    </w:lvl>
    <w:lvl w:ilvl="2">
      <w:start w:val="1"/>
      <w:numFmt w:val="decimal"/>
      <w:lvlText w:val="%1.%2.%3."/>
      <w:lvlJc w:val="left"/>
      <w:pPr>
        <w:tabs>
          <w:tab w:val="num" w:pos="1701"/>
        </w:tabs>
        <w:ind w:left="1985"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B0E175D"/>
    <w:multiLevelType w:val="multilevel"/>
    <w:tmpl w:val="4F2C9A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985"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DD0CE2"/>
    <w:multiLevelType w:val="multilevel"/>
    <w:tmpl w:val="D368C5F2"/>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7" w15:restartNumberingAfterBreak="0">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A4419C"/>
    <w:multiLevelType w:val="hybridMultilevel"/>
    <w:tmpl w:val="DC0E944C"/>
    <w:lvl w:ilvl="0" w:tplc="BF34D20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8840863">
    <w:abstractNumId w:val="24"/>
  </w:num>
  <w:num w:numId="2" w16cid:durableId="999580917">
    <w:abstractNumId w:val="15"/>
  </w:num>
  <w:num w:numId="3" w16cid:durableId="974530334">
    <w:abstractNumId w:val="13"/>
  </w:num>
  <w:num w:numId="4" w16cid:durableId="1710842207">
    <w:abstractNumId w:val="27"/>
  </w:num>
  <w:num w:numId="5" w16cid:durableId="649944525">
    <w:abstractNumId w:val="12"/>
  </w:num>
  <w:num w:numId="6" w16cid:durableId="204215094">
    <w:abstractNumId w:val="19"/>
  </w:num>
  <w:num w:numId="7" w16cid:durableId="1952276547">
    <w:abstractNumId w:val="9"/>
  </w:num>
  <w:num w:numId="8" w16cid:durableId="216480716">
    <w:abstractNumId w:val="7"/>
  </w:num>
  <w:num w:numId="9" w16cid:durableId="1407993943">
    <w:abstractNumId w:val="6"/>
  </w:num>
  <w:num w:numId="10" w16cid:durableId="1622689714">
    <w:abstractNumId w:val="5"/>
  </w:num>
  <w:num w:numId="11" w16cid:durableId="1621644661">
    <w:abstractNumId w:val="4"/>
  </w:num>
  <w:num w:numId="12" w16cid:durableId="776799142">
    <w:abstractNumId w:val="8"/>
  </w:num>
  <w:num w:numId="13" w16cid:durableId="287929604">
    <w:abstractNumId w:val="3"/>
  </w:num>
  <w:num w:numId="14" w16cid:durableId="1836459741">
    <w:abstractNumId w:val="2"/>
  </w:num>
  <w:num w:numId="15" w16cid:durableId="660275686">
    <w:abstractNumId w:val="1"/>
  </w:num>
  <w:num w:numId="16" w16cid:durableId="1015500868">
    <w:abstractNumId w:val="0"/>
  </w:num>
  <w:num w:numId="17" w16cid:durableId="1126774937">
    <w:abstractNumId w:val="26"/>
  </w:num>
  <w:num w:numId="18" w16cid:durableId="753820539">
    <w:abstractNumId w:val="20"/>
  </w:num>
  <w:num w:numId="19" w16cid:durableId="1429739980">
    <w:abstractNumId w:val="15"/>
    <w:lvlOverride w:ilvl="0">
      <w:startOverride w:val="1"/>
    </w:lvlOverride>
  </w:num>
  <w:num w:numId="20" w16cid:durableId="655769507">
    <w:abstractNumId w:val="10"/>
  </w:num>
  <w:num w:numId="21" w16cid:durableId="253976607">
    <w:abstractNumId w:val="22"/>
  </w:num>
  <w:num w:numId="22" w16cid:durableId="2071027829">
    <w:abstractNumId w:val="14"/>
  </w:num>
  <w:num w:numId="23" w16cid:durableId="162935241">
    <w:abstractNumId w:val="17"/>
  </w:num>
  <w:num w:numId="24" w16cid:durableId="1657805974">
    <w:abstractNumId w:val="11"/>
  </w:num>
  <w:num w:numId="25" w16cid:durableId="1276642487">
    <w:abstractNumId w:val="18"/>
  </w:num>
  <w:num w:numId="26" w16cid:durableId="542134622">
    <w:abstractNumId w:val="23"/>
  </w:num>
  <w:num w:numId="27" w16cid:durableId="1828132878">
    <w:abstractNumId w:val="28"/>
  </w:num>
  <w:num w:numId="28" w16cid:durableId="460878174">
    <w:abstractNumId w:val="21"/>
  </w:num>
  <w:num w:numId="29" w16cid:durableId="289559270">
    <w:abstractNumId w:val="16"/>
  </w:num>
  <w:num w:numId="30" w16cid:durableId="9984585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rrentname" w:val="H:\trimdata\TRIM\TEMP\HPTRIM.12476\D14 145790  New Level 3 Compliance Program Template - final - use from 26 Oct 2014.DOCX"/>
  </w:docVars>
  <w:rsids>
    <w:rsidRoot w:val="00490591"/>
    <w:rsid w:val="000118CA"/>
    <w:rsid w:val="000121B1"/>
    <w:rsid w:val="000145F4"/>
    <w:rsid w:val="00021202"/>
    <w:rsid w:val="00043404"/>
    <w:rsid w:val="0005055D"/>
    <w:rsid w:val="00056DB3"/>
    <w:rsid w:val="00062A9D"/>
    <w:rsid w:val="00063800"/>
    <w:rsid w:val="000770E0"/>
    <w:rsid w:val="00081265"/>
    <w:rsid w:val="0008398D"/>
    <w:rsid w:val="000859CD"/>
    <w:rsid w:val="00086014"/>
    <w:rsid w:val="00086B58"/>
    <w:rsid w:val="0009288A"/>
    <w:rsid w:val="000A10F9"/>
    <w:rsid w:val="000B6BE3"/>
    <w:rsid w:val="000C1ADE"/>
    <w:rsid w:val="000C331B"/>
    <w:rsid w:val="000C6FD3"/>
    <w:rsid w:val="000D22B2"/>
    <w:rsid w:val="000D73B0"/>
    <w:rsid w:val="000E1819"/>
    <w:rsid w:val="000E489E"/>
    <w:rsid w:val="000E6332"/>
    <w:rsid w:val="000E6C72"/>
    <w:rsid w:val="000F6697"/>
    <w:rsid w:val="001003D5"/>
    <w:rsid w:val="00102D1C"/>
    <w:rsid w:val="00104767"/>
    <w:rsid w:val="00105056"/>
    <w:rsid w:val="00111EDA"/>
    <w:rsid w:val="00124609"/>
    <w:rsid w:val="00137037"/>
    <w:rsid w:val="001370AE"/>
    <w:rsid w:val="001410BC"/>
    <w:rsid w:val="00151189"/>
    <w:rsid w:val="001573E4"/>
    <w:rsid w:val="00164E6C"/>
    <w:rsid w:val="00166961"/>
    <w:rsid w:val="00167775"/>
    <w:rsid w:val="001677E8"/>
    <w:rsid w:val="0017058E"/>
    <w:rsid w:val="00171CDC"/>
    <w:rsid w:val="001838A8"/>
    <w:rsid w:val="001844E1"/>
    <w:rsid w:val="00184D9A"/>
    <w:rsid w:val="00192902"/>
    <w:rsid w:val="001A0721"/>
    <w:rsid w:val="001A5DBD"/>
    <w:rsid w:val="001A72A1"/>
    <w:rsid w:val="001E0546"/>
    <w:rsid w:val="001E0C6A"/>
    <w:rsid w:val="001E2825"/>
    <w:rsid w:val="001F26B6"/>
    <w:rsid w:val="002015F1"/>
    <w:rsid w:val="002225FC"/>
    <w:rsid w:val="00231CC1"/>
    <w:rsid w:val="00235F16"/>
    <w:rsid w:val="00237A78"/>
    <w:rsid w:val="0024345A"/>
    <w:rsid w:val="00251745"/>
    <w:rsid w:val="00261ACB"/>
    <w:rsid w:val="00262AF1"/>
    <w:rsid w:val="00264809"/>
    <w:rsid w:val="00275FF6"/>
    <w:rsid w:val="00286874"/>
    <w:rsid w:val="002936E8"/>
    <w:rsid w:val="002952F3"/>
    <w:rsid w:val="002A004F"/>
    <w:rsid w:val="002A7DEF"/>
    <w:rsid w:val="002C21CE"/>
    <w:rsid w:val="002C3C48"/>
    <w:rsid w:val="002F2C1B"/>
    <w:rsid w:val="00307F6D"/>
    <w:rsid w:val="0031085D"/>
    <w:rsid w:val="00311A0C"/>
    <w:rsid w:val="00315C7E"/>
    <w:rsid w:val="00327EBF"/>
    <w:rsid w:val="003338FB"/>
    <w:rsid w:val="00347AE6"/>
    <w:rsid w:val="003518B3"/>
    <w:rsid w:val="003523CB"/>
    <w:rsid w:val="003614AA"/>
    <w:rsid w:val="0036419A"/>
    <w:rsid w:val="003752A2"/>
    <w:rsid w:val="0039745C"/>
    <w:rsid w:val="003F2AB2"/>
    <w:rsid w:val="003F769F"/>
    <w:rsid w:val="0041346E"/>
    <w:rsid w:val="004216AF"/>
    <w:rsid w:val="00427088"/>
    <w:rsid w:val="00432CB9"/>
    <w:rsid w:val="0043341E"/>
    <w:rsid w:val="00444989"/>
    <w:rsid w:val="0044540D"/>
    <w:rsid w:val="004462B9"/>
    <w:rsid w:val="00460AEE"/>
    <w:rsid w:val="00466C1C"/>
    <w:rsid w:val="00490591"/>
    <w:rsid w:val="00492119"/>
    <w:rsid w:val="004A5522"/>
    <w:rsid w:val="004B0E1F"/>
    <w:rsid w:val="004C7D6F"/>
    <w:rsid w:val="004D66F4"/>
    <w:rsid w:val="004E67FE"/>
    <w:rsid w:val="004F0F41"/>
    <w:rsid w:val="00505CA7"/>
    <w:rsid w:val="00517805"/>
    <w:rsid w:val="005222EE"/>
    <w:rsid w:val="00522B86"/>
    <w:rsid w:val="00530821"/>
    <w:rsid w:val="00532467"/>
    <w:rsid w:val="005502B4"/>
    <w:rsid w:val="005529CB"/>
    <w:rsid w:val="005552CC"/>
    <w:rsid w:val="00557971"/>
    <w:rsid w:val="00560182"/>
    <w:rsid w:val="00562697"/>
    <w:rsid w:val="00564A4D"/>
    <w:rsid w:val="0057358D"/>
    <w:rsid w:val="00573607"/>
    <w:rsid w:val="005930B7"/>
    <w:rsid w:val="005971E3"/>
    <w:rsid w:val="005A2DCD"/>
    <w:rsid w:val="005B7A62"/>
    <w:rsid w:val="005C44D9"/>
    <w:rsid w:val="005C470B"/>
    <w:rsid w:val="005C6A62"/>
    <w:rsid w:val="005D08B7"/>
    <w:rsid w:val="005D43DD"/>
    <w:rsid w:val="005D61A0"/>
    <w:rsid w:val="005E0841"/>
    <w:rsid w:val="00602133"/>
    <w:rsid w:val="0060333A"/>
    <w:rsid w:val="0061161A"/>
    <w:rsid w:val="00617E4D"/>
    <w:rsid w:val="006246BA"/>
    <w:rsid w:val="006325F5"/>
    <w:rsid w:val="00632D6D"/>
    <w:rsid w:val="00633566"/>
    <w:rsid w:val="00663BD2"/>
    <w:rsid w:val="0067043D"/>
    <w:rsid w:val="006725A5"/>
    <w:rsid w:val="00696D25"/>
    <w:rsid w:val="006B2072"/>
    <w:rsid w:val="006C372A"/>
    <w:rsid w:val="006E2802"/>
    <w:rsid w:val="006E3E5D"/>
    <w:rsid w:val="006F03FC"/>
    <w:rsid w:val="006F679A"/>
    <w:rsid w:val="006F77E9"/>
    <w:rsid w:val="007114FE"/>
    <w:rsid w:val="0071242A"/>
    <w:rsid w:val="0071491C"/>
    <w:rsid w:val="007303C3"/>
    <w:rsid w:val="007358C8"/>
    <w:rsid w:val="007429C2"/>
    <w:rsid w:val="00745C04"/>
    <w:rsid w:val="00754812"/>
    <w:rsid w:val="00763E5D"/>
    <w:rsid w:val="007665E3"/>
    <w:rsid w:val="0077000B"/>
    <w:rsid w:val="007748AE"/>
    <w:rsid w:val="00776DB6"/>
    <w:rsid w:val="00777EE6"/>
    <w:rsid w:val="00782362"/>
    <w:rsid w:val="007852F8"/>
    <w:rsid w:val="00791C49"/>
    <w:rsid w:val="0079765A"/>
    <w:rsid w:val="007A25A9"/>
    <w:rsid w:val="007A535C"/>
    <w:rsid w:val="007B3C4C"/>
    <w:rsid w:val="007B3D20"/>
    <w:rsid w:val="007B6700"/>
    <w:rsid w:val="007C1C53"/>
    <w:rsid w:val="007C3C39"/>
    <w:rsid w:val="007D5E7B"/>
    <w:rsid w:val="007F24ED"/>
    <w:rsid w:val="007F4230"/>
    <w:rsid w:val="00804C84"/>
    <w:rsid w:val="00810EAD"/>
    <w:rsid w:val="00811B1F"/>
    <w:rsid w:val="008249A2"/>
    <w:rsid w:val="00826125"/>
    <w:rsid w:val="0084631D"/>
    <w:rsid w:val="00851209"/>
    <w:rsid w:val="00856BB5"/>
    <w:rsid w:val="00864A3B"/>
    <w:rsid w:val="00876C03"/>
    <w:rsid w:val="008964DC"/>
    <w:rsid w:val="008A389D"/>
    <w:rsid w:val="008C0ED5"/>
    <w:rsid w:val="008C4C2D"/>
    <w:rsid w:val="008E1FFE"/>
    <w:rsid w:val="008E7031"/>
    <w:rsid w:val="008F6620"/>
    <w:rsid w:val="0090311E"/>
    <w:rsid w:val="0091442C"/>
    <w:rsid w:val="00914488"/>
    <w:rsid w:val="00914B7D"/>
    <w:rsid w:val="00931478"/>
    <w:rsid w:val="00934F26"/>
    <w:rsid w:val="00937659"/>
    <w:rsid w:val="00944909"/>
    <w:rsid w:val="0095079D"/>
    <w:rsid w:val="00951184"/>
    <w:rsid w:val="00960D75"/>
    <w:rsid w:val="009725B7"/>
    <w:rsid w:val="009830E2"/>
    <w:rsid w:val="009957B0"/>
    <w:rsid w:val="009A637D"/>
    <w:rsid w:val="009B5324"/>
    <w:rsid w:val="009F1D4D"/>
    <w:rsid w:val="009F42DD"/>
    <w:rsid w:val="00A11457"/>
    <w:rsid w:val="00A1495F"/>
    <w:rsid w:val="00A27728"/>
    <w:rsid w:val="00A36E45"/>
    <w:rsid w:val="00A442BB"/>
    <w:rsid w:val="00A51A87"/>
    <w:rsid w:val="00A60A26"/>
    <w:rsid w:val="00A61D37"/>
    <w:rsid w:val="00A722B2"/>
    <w:rsid w:val="00A7434E"/>
    <w:rsid w:val="00AA2FED"/>
    <w:rsid w:val="00AA7CAD"/>
    <w:rsid w:val="00AB2799"/>
    <w:rsid w:val="00AB45F1"/>
    <w:rsid w:val="00AB5603"/>
    <w:rsid w:val="00AB7442"/>
    <w:rsid w:val="00AD4A8A"/>
    <w:rsid w:val="00AF32E5"/>
    <w:rsid w:val="00B0186C"/>
    <w:rsid w:val="00B0529B"/>
    <w:rsid w:val="00B16913"/>
    <w:rsid w:val="00B26152"/>
    <w:rsid w:val="00B26FE1"/>
    <w:rsid w:val="00B272FD"/>
    <w:rsid w:val="00B32911"/>
    <w:rsid w:val="00B43EA8"/>
    <w:rsid w:val="00B44453"/>
    <w:rsid w:val="00B50F79"/>
    <w:rsid w:val="00B53D85"/>
    <w:rsid w:val="00B77433"/>
    <w:rsid w:val="00B85935"/>
    <w:rsid w:val="00B91360"/>
    <w:rsid w:val="00BB00DF"/>
    <w:rsid w:val="00BB0406"/>
    <w:rsid w:val="00BB72A5"/>
    <w:rsid w:val="00BD3446"/>
    <w:rsid w:val="00BE1F1B"/>
    <w:rsid w:val="00BE6343"/>
    <w:rsid w:val="00C070AD"/>
    <w:rsid w:val="00C42540"/>
    <w:rsid w:val="00C460B2"/>
    <w:rsid w:val="00C538A9"/>
    <w:rsid w:val="00C62D00"/>
    <w:rsid w:val="00C633A9"/>
    <w:rsid w:val="00C773CB"/>
    <w:rsid w:val="00C86679"/>
    <w:rsid w:val="00C87CE3"/>
    <w:rsid w:val="00CA152B"/>
    <w:rsid w:val="00CB4A03"/>
    <w:rsid w:val="00CB5535"/>
    <w:rsid w:val="00CB7B5B"/>
    <w:rsid w:val="00CD04DE"/>
    <w:rsid w:val="00CD554E"/>
    <w:rsid w:val="00CE6C68"/>
    <w:rsid w:val="00CF1730"/>
    <w:rsid w:val="00D04A09"/>
    <w:rsid w:val="00D13320"/>
    <w:rsid w:val="00D35889"/>
    <w:rsid w:val="00D40A8D"/>
    <w:rsid w:val="00D52665"/>
    <w:rsid w:val="00D61A54"/>
    <w:rsid w:val="00D81C05"/>
    <w:rsid w:val="00D93841"/>
    <w:rsid w:val="00D950EF"/>
    <w:rsid w:val="00D9752E"/>
    <w:rsid w:val="00DA0F13"/>
    <w:rsid w:val="00DA1FA8"/>
    <w:rsid w:val="00DA34E7"/>
    <w:rsid w:val="00DB0F93"/>
    <w:rsid w:val="00DB2DFF"/>
    <w:rsid w:val="00DB4DA4"/>
    <w:rsid w:val="00DC20A2"/>
    <w:rsid w:val="00DD39EE"/>
    <w:rsid w:val="00DE407C"/>
    <w:rsid w:val="00DE43F2"/>
    <w:rsid w:val="00DE4A96"/>
    <w:rsid w:val="00DF763E"/>
    <w:rsid w:val="00E01D65"/>
    <w:rsid w:val="00E03BF0"/>
    <w:rsid w:val="00E230C3"/>
    <w:rsid w:val="00E25B8C"/>
    <w:rsid w:val="00E2654D"/>
    <w:rsid w:val="00E34171"/>
    <w:rsid w:val="00E35739"/>
    <w:rsid w:val="00E36AB0"/>
    <w:rsid w:val="00E379DA"/>
    <w:rsid w:val="00E439AC"/>
    <w:rsid w:val="00E51A9D"/>
    <w:rsid w:val="00E71CF4"/>
    <w:rsid w:val="00E7624D"/>
    <w:rsid w:val="00E835E7"/>
    <w:rsid w:val="00EA0D23"/>
    <w:rsid w:val="00EA2608"/>
    <w:rsid w:val="00EA3D42"/>
    <w:rsid w:val="00EA6B1B"/>
    <w:rsid w:val="00EB25B3"/>
    <w:rsid w:val="00EC5345"/>
    <w:rsid w:val="00EE7637"/>
    <w:rsid w:val="00EF7DEE"/>
    <w:rsid w:val="00F06D53"/>
    <w:rsid w:val="00F11287"/>
    <w:rsid w:val="00F1579A"/>
    <w:rsid w:val="00F26407"/>
    <w:rsid w:val="00F27848"/>
    <w:rsid w:val="00F31912"/>
    <w:rsid w:val="00F509AC"/>
    <w:rsid w:val="00F61473"/>
    <w:rsid w:val="00F64C7B"/>
    <w:rsid w:val="00F657A8"/>
    <w:rsid w:val="00F73DB3"/>
    <w:rsid w:val="00F75A50"/>
    <w:rsid w:val="00F84149"/>
    <w:rsid w:val="00FA7C14"/>
    <w:rsid w:val="00FC5770"/>
    <w:rsid w:val="00FD004B"/>
    <w:rsid w:val="00FD5F36"/>
    <w:rsid w:val="00FE0BE1"/>
    <w:rsid w:val="00FE1DE9"/>
    <w:rsid w:val="00FF02C3"/>
    <w:rsid w:val="00FF0D06"/>
    <w:rsid w:val="00FF41CD"/>
    <w:rsid w:val="00FF6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766FDEC"/>
  <w15:docId w15:val="{806DADE3-4FE9-4992-9EF6-9003B372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59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BodyText">
    <w:name w:val="Body Text"/>
    <w:basedOn w:val="Normal"/>
    <w:link w:val="BodyTextChar"/>
    <w:uiPriority w:val="99"/>
    <w:rsid w:val="00490591"/>
    <w:pPr>
      <w:jc w:val="center"/>
    </w:pPr>
    <w:rPr>
      <w:b/>
      <w:bCs/>
      <w:u w:val="single"/>
    </w:rPr>
  </w:style>
  <w:style w:type="character" w:customStyle="1" w:styleId="BodyTextChar">
    <w:name w:val="Body Text Char"/>
    <w:basedOn w:val="DefaultParagraphFont"/>
    <w:link w:val="BodyText"/>
    <w:uiPriority w:val="99"/>
    <w:rsid w:val="00490591"/>
    <w:rPr>
      <w:rFonts w:ascii="Times New Roman" w:eastAsia="Times New Roman" w:hAnsi="Times New Roman" w:cs="Times New Roman"/>
      <w:b/>
      <w:bCs/>
      <w:sz w:val="24"/>
      <w:szCs w:val="24"/>
      <w:u w:val="single"/>
      <w:lang w:eastAsia="en-AU"/>
    </w:rPr>
  </w:style>
  <w:style w:type="character" w:styleId="CommentReference">
    <w:name w:val="annotation reference"/>
    <w:basedOn w:val="DefaultParagraphFont"/>
    <w:uiPriority w:val="99"/>
    <w:semiHidden/>
    <w:rsid w:val="00490591"/>
    <w:rPr>
      <w:rFonts w:cs="Times New Roman"/>
      <w:sz w:val="16"/>
      <w:szCs w:val="16"/>
    </w:rPr>
  </w:style>
  <w:style w:type="paragraph" w:styleId="CommentText">
    <w:name w:val="annotation text"/>
    <w:basedOn w:val="Normal"/>
    <w:link w:val="CommentTextChar"/>
    <w:uiPriority w:val="99"/>
    <w:semiHidden/>
    <w:rsid w:val="00490591"/>
    <w:rPr>
      <w:sz w:val="20"/>
      <w:szCs w:val="20"/>
    </w:rPr>
  </w:style>
  <w:style w:type="character" w:customStyle="1" w:styleId="CommentTextChar">
    <w:name w:val="Comment Text Char"/>
    <w:basedOn w:val="DefaultParagraphFont"/>
    <w:link w:val="CommentText"/>
    <w:uiPriority w:val="99"/>
    <w:semiHidden/>
    <w:rsid w:val="00490591"/>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490591"/>
    <w:pPr>
      <w:tabs>
        <w:tab w:val="center" w:pos="4513"/>
        <w:tab w:val="right" w:pos="9026"/>
      </w:tabs>
    </w:pPr>
  </w:style>
  <w:style w:type="character" w:customStyle="1" w:styleId="HeaderChar">
    <w:name w:val="Header Char"/>
    <w:basedOn w:val="DefaultParagraphFont"/>
    <w:link w:val="Header"/>
    <w:uiPriority w:val="99"/>
    <w:rsid w:val="00490591"/>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0C331B"/>
    <w:rPr>
      <w:b/>
      <w:bCs/>
    </w:rPr>
  </w:style>
  <w:style w:type="character" w:customStyle="1" w:styleId="CommentSubjectChar">
    <w:name w:val="Comment Subject Char"/>
    <w:basedOn w:val="CommentTextChar"/>
    <w:link w:val="CommentSubject"/>
    <w:uiPriority w:val="99"/>
    <w:semiHidden/>
    <w:rsid w:val="000C331B"/>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unhideWhenUsed/>
    <w:rsid w:val="00D93841"/>
    <w:rPr>
      <w:sz w:val="20"/>
      <w:szCs w:val="20"/>
    </w:rPr>
  </w:style>
  <w:style w:type="character" w:customStyle="1" w:styleId="FootnoteTextChar">
    <w:name w:val="Footnote Text Char"/>
    <w:basedOn w:val="DefaultParagraphFont"/>
    <w:link w:val="FootnoteText"/>
    <w:uiPriority w:val="99"/>
    <w:rsid w:val="00D9384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D93841"/>
    <w:rPr>
      <w:vertAlign w:val="superscript"/>
    </w:rPr>
  </w:style>
  <w:style w:type="paragraph" w:styleId="Revision">
    <w:name w:val="Revision"/>
    <w:hidden/>
    <w:uiPriority w:val="99"/>
    <w:semiHidden/>
    <w:rsid w:val="00864A3B"/>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88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44335884">
      <w:bodyDiv w:val="1"/>
      <w:marLeft w:val="0"/>
      <w:marRight w:val="0"/>
      <w:marTop w:val="0"/>
      <w:marBottom w:val="0"/>
      <w:divBdr>
        <w:top w:val="none" w:sz="0" w:space="0" w:color="auto"/>
        <w:left w:val="none" w:sz="0" w:space="0" w:color="auto"/>
        <w:bottom w:val="none" w:sz="0" w:space="0" w:color="auto"/>
        <w:right w:val="none" w:sz="0" w:space="0" w:color="auto"/>
      </w:divBdr>
    </w:div>
    <w:div w:id="17035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 A C C C a n d A E R ! 1 4 9 2 5 7 7 0 . 4 < / d o c u m e n t i d >  
     < s e n d e r i d > B G O U G < / s e n d e r i d >  
     < s e n d e r e m a i l > B R E N D O N . G O U G H @ A C C C . G O V . A U < / s e n d e r e m a i l >  
     < l a s t m o d i f i e d > 2 0 2 3 - 0 8 - 3 1 T 1 3 : 1 1 : 0 0 . 0 0 0 0 0 0 0 + 0 8 : 0 0 < / l a s t m o d i f i e d >  
     < d a t a b a s e > A C C C a n d A E R 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1F6-7A74-4F37-A6F9-5603517E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1672</Words>
  <Characters>9202</Characters>
  <Application>Microsoft Office Word</Application>
  <DocSecurity>0</DocSecurity>
  <Lines>255</Lines>
  <Paragraphs>91</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Thomas</dc:creator>
  <cp:lastModifiedBy>Brendon Gough</cp:lastModifiedBy>
  <cp:revision>4</cp:revision>
  <cp:lastPrinted>2023-06-19T01:49:00Z</cp:lastPrinted>
  <dcterms:created xsi:type="dcterms:W3CDTF">2023-08-31T03:18:00Z</dcterms:created>
  <dcterms:modified xsi:type="dcterms:W3CDTF">2023-08-31T05:11:00Z</dcterms:modified>
</cp:coreProperties>
</file>