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olor w:val="808080" w:themeColor="background1" w:themeShade="80"/>
          <w:sz w:val="32"/>
          <w:szCs w:val="32"/>
        </w:rPr>
        <w:id w:val="1884131293"/>
        <w:docPartObj>
          <w:docPartGallery w:val="Cover Pages"/>
          <w:docPartUnique/>
        </w:docPartObj>
      </w:sdtPr>
      <w:sdtEndPr/>
      <w:sdtContent>
        <w:p w:rsidR="008564E3" w:rsidRPr="00840B72" w:rsidRDefault="005512C0" w:rsidP="004146F5">
          <w:pPr>
            <w:spacing w:after="200" w:line="276" w:lineRule="auto"/>
            <w:rPr>
              <w:rFonts w:asciiTheme="majorHAnsi" w:hAnsiTheme="majorHAnsi"/>
              <w:color w:val="808080" w:themeColor="background1" w:themeShade="80"/>
              <w:sz w:val="32"/>
              <w:szCs w:val="32"/>
            </w:rPr>
          </w:pPr>
          <w:r w:rsidRPr="00840B72">
            <w:rPr>
              <w:rFonts w:asciiTheme="majorHAnsi" w:hAnsiTheme="majorHAnsi"/>
              <w:noProof/>
              <w:color w:val="808080" w:themeColor="background1" w:themeShade="80"/>
              <w:sz w:val="32"/>
              <w:szCs w:val="32"/>
              <w:lang w:eastAsia="en-AU"/>
            </w:rPr>
            <mc:AlternateContent>
              <mc:Choice Requires="wps">
                <w:drawing>
                  <wp:anchor distT="0" distB="0" distL="114300" distR="114300" simplePos="0" relativeHeight="251659264" behindDoc="1" locked="0" layoutInCell="1" allowOverlap="1" wp14:anchorId="0DC1C9A5" wp14:editId="5E6189CB">
                    <wp:simplePos x="0" y="0"/>
                    <wp:positionH relativeFrom="column">
                      <wp:posOffset>-675861</wp:posOffset>
                    </wp:positionH>
                    <wp:positionV relativeFrom="paragraph">
                      <wp:posOffset>-447206</wp:posOffset>
                    </wp:positionV>
                    <wp:extent cx="7058025" cy="9446150"/>
                    <wp:effectExtent l="0" t="0" r="9525" b="3175"/>
                    <wp:wrapNone/>
                    <wp:docPr id="3" name="Rectangle 3"/>
                    <wp:cNvGraphicFramePr/>
                    <a:graphic xmlns:a="http://schemas.openxmlformats.org/drawingml/2006/main">
                      <a:graphicData uri="http://schemas.microsoft.com/office/word/2010/wordprocessingShape">
                        <wps:wsp>
                          <wps:cNvSpPr/>
                          <wps:spPr>
                            <a:xfrm>
                              <a:off x="0" y="0"/>
                              <a:ext cx="7058025" cy="94461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3.2pt;margin-top:-35.2pt;width:555.75pt;height:7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E9lgIAAIUFAAAOAAAAZHJzL2Uyb0RvYy54bWysVE1v2zAMvQ/YfxB0X+2kST+COEWQosOA&#10;og3aDj0rshQbkEVNUuJkv36UZDtdV+wwLAdFFMlH8pnk/ObQKLIX1tWgCzo6yykRmkNZ621Bv7/c&#10;fbmixHmmS6ZAi4IehaM3i8+f5q2ZiTFUoEphCYJoN2tNQSvvzSzLHK9Ew9wZGKFRKcE2zKNot1lp&#10;WYvojcrGeX6RtWBLY4EL5/D1NinpIuJLKbh/lNIJT1RBMTcfTxvPTTizxZzNtpaZquZdGuwfsmhY&#10;rTHoAHXLPCM7W/8B1dTcggPpzzg0GUhZcxFrwGpG+btqnitmRKwFyXFmoMn9P1j+sF9bUpcFPadE&#10;swY/0ROSxvRWCXIe6GmNm6HVs1nbTnJ4DbUepG3CP1ZBDpHS40CpOHjC8fEyn17l4yklHHXXk8nF&#10;aBpJz07uxjr/VUBDwqWgFsNHKtn+3nkMiaa9SYjmQNXlXa1UFEKfiJWyZM/wC2+245AyevxmpXSw&#10;1RC8kjq8ZKGyVEu8+aMSwU7pJyGREsx+HBOJzXgKwjgX2o+SqmKlSLGnOf766H1aMZcIGJAlxh+w&#10;O4DeMoH02CnLzj64itjLg3P+t8SS8+ARI4P2g3NTa7AfASisqouc7HuSEjWBpQ2UR2wYC2mSnOF3&#10;NX62e+b8mlkcHRwyXAf+EQ+poC0odDdKKrA/P3oP9tjRqKWkxVEsqPuxY1ZQor5p7PXr0WQSZjcK&#10;k+nlGAX7VrN5q9G7ZgXYCyNcPIbHa7D3qr9KC80rbo1liIoqpjnGLij3thdWPq0I3DtcLJfRDOfV&#10;MH+vnw0P4IHV0JYvh1dmTde7Htv+AfqxZbN3LZxsg6eG5c6DrGN/n3jt+MZZj43T7aWwTN7K0eq0&#10;PRe/AAAA//8DAFBLAwQUAAYACAAAACEADkZ7m+EAAAAOAQAADwAAAGRycy9kb3ducmV2LnhtbEyP&#10;wU7DMAyG70i8Q2QkblvSauugNJ0mBAcuSAw0cUybtI1onCrJtvL2805w+yz/+v252s5uZCcTovUo&#10;IVsKYAZbry32Er4+XxcPwGJSqNXo0Uj4NRG29e1NpUrtz/hhTvvUMyrBWCoJQ0pTyXlsB+NUXPrJ&#10;IO06H5xKNIae66DOVO5GngtRcKcs0oVBTeZ5MO3P/ugkYPdWPFr73sWwO7jDS959Nz2X8v5u3j0B&#10;S2ZOf2G46pM61OTU+CPqyEYJi0wUK8oSbQTBNSLEOgPWEK2yTQ68rvj/N+oLAAAA//8DAFBLAQIt&#10;ABQABgAIAAAAIQC2gziS/gAAAOEBAAATAAAAAAAAAAAAAAAAAAAAAABbQ29udGVudF9UeXBlc10u&#10;eG1sUEsBAi0AFAAGAAgAAAAhADj9If/WAAAAlAEAAAsAAAAAAAAAAAAAAAAALwEAAF9yZWxzLy5y&#10;ZWxzUEsBAi0AFAAGAAgAAAAhAKlwsT2WAgAAhQUAAA4AAAAAAAAAAAAAAAAALgIAAGRycy9lMm9E&#10;b2MueG1sUEsBAi0AFAAGAAgAAAAhAA5Ge5vhAAAADgEAAA8AAAAAAAAAAAAAAAAA8AQAAGRycy9k&#10;b3ducmV2LnhtbFBLBQYAAAAABAAEAPMAAAD+BQAAAAA=&#10;" fillcolor="#d5d6d2 [3214]" stroked="f" strokeweight="2pt"/>
                </w:pict>
              </mc:Fallback>
            </mc:AlternateContent>
          </w:r>
          <w:r w:rsidRPr="00840B72">
            <w:rPr>
              <w:rFonts w:asciiTheme="majorHAnsi" w:hAnsiTheme="majorHAnsi"/>
              <w:noProof/>
              <w:color w:val="808080" w:themeColor="background1" w:themeShade="80"/>
              <w:sz w:val="32"/>
              <w:szCs w:val="32"/>
              <w:lang w:eastAsia="en-AU"/>
            </w:rPr>
            <w:drawing>
              <wp:inline distT="0" distB="0" distL="0" distR="0" wp14:anchorId="5EF01C31" wp14:editId="3C766FC6">
                <wp:extent cx="272523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7727BA" w:rsidRPr="00840B72" w:rsidTr="00C755AD">
            <w:trPr>
              <w:trHeight w:val="3135"/>
            </w:trPr>
            <w:tc>
              <w:tcPr>
                <w:tcW w:w="9242" w:type="dxa"/>
              </w:tcPr>
              <w:p w:rsidR="008564E3" w:rsidRPr="005512C0" w:rsidRDefault="008564E3" w:rsidP="005512C0">
                <w:pPr>
                  <w:tabs>
                    <w:tab w:val="left" w:pos="1401"/>
                  </w:tabs>
                  <w:rPr>
                    <w:rFonts w:asciiTheme="majorHAnsi" w:eastAsiaTheme="majorEastAsia" w:hAnsiTheme="majorHAnsi" w:cstheme="majorBidi"/>
                    <w:sz w:val="32"/>
                    <w:szCs w:val="32"/>
                  </w:rPr>
                </w:pPr>
              </w:p>
            </w:tc>
          </w:tr>
          <w:tr w:rsidR="007727BA" w:rsidRPr="00840B72" w:rsidTr="00C755AD">
            <w:tc>
              <w:tcPr>
                <w:tcW w:w="9242" w:type="dxa"/>
              </w:tcPr>
              <w:p w:rsidR="007727BA" w:rsidRPr="00840B72" w:rsidRDefault="007727BA" w:rsidP="00840B72">
                <w:pPr>
                  <w:rPr>
                    <w:rFonts w:asciiTheme="majorHAnsi" w:hAnsiTheme="majorHAnsi"/>
                    <w:color w:val="808080" w:themeColor="background1" w:themeShade="80"/>
                    <w:sz w:val="32"/>
                    <w:szCs w:val="32"/>
                  </w:rPr>
                </w:pPr>
                <w:r>
                  <w:rPr>
                    <w:rFonts w:asciiTheme="majorHAnsi" w:eastAsiaTheme="majorEastAsia" w:hAnsiTheme="majorHAnsi" w:cstheme="majorBidi"/>
                    <w:color w:val="4F2D7D" w:themeColor="accent2"/>
                    <w:spacing w:val="5"/>
                    <w:kern w:val="28"/>
                    <w:sz w:val="72"/>
                    <w:szCs w:val="52"/>
                  </w:rPr>
                  <w:t>Comparator websites</w:t>
                </w:r>
              </w:p>
            </w:tc>
          </w:tr>
          <w:tr w:rsidR="007727BA" w:rsidRPr="00840B72" w:rsidTr="00C755AD">
            <w:tc>
              <w:tcPr>
                <w:tcW w:w="9242" w:type="dxa"/>
              </w:tcPr>
              <w:p w:rsidR="007727BA" w:rsidRPr="00840B72" w:rsidRDefault="007727BA" w:rsidP="00C755AD">
                <w:pPr>
                  <w:spacing w:before="360" w:after="120"/>
                  <w:rPr>
                    <w:rFonts w:asciiTheme="majorHAnsi" w:hAnsiTheme="majorHAnsi"/>
                    <w:color w:val="808080" w:themeColor="background1" w:themeShade="80"/>
                    <w:sz w:val="32"/>
                    <w:szCs w:val="32"/>
                  </w:rPr>
                </w:pPr>
                <w:r>
                  <w:rPr>
                    <w:rFonts w:ascii="Lucida Fax" w:hAnsi="Lucida Fax"/>
                    <w:color w:val="4F2D7F"/>
                    <w:sz w:val="52"/>
                    <w:szCs w:val="52"/>
                  </w:rPr>
                  <w:t xml:space="preserve">A guide for </w:t>
                </w:r>
                <w:r w:rsidR="00CB73A4">
                  <w:rPr>
                    <w:rFonts w:ascii="Lucida Fax" w:hAnsi="Lucida Fax"/>
                    <w:color w:val="4F2D7F"/>
                    <w:sz w:val="52"/>
                    <w:szCs w:val="52"/>
                  </w:rPr>
                  <w:t xml:space="preserve">comparator website </w:t>
                </w:r>
                <w:r>
                  <w:rPr>
                    <w:rFonts w:ascii="Lucida Fax" w:hAnsi="Lucida Fax"/>
                    <w:color w:val="4F2D7F"/>
                    <w:sz w:val="52"/>
                    <w:szCs w:val="52"/>
                  </w:rPr>
                  <w:t>operators and suppliers</w:t>
                </w:r>
              </w:p>
            </w:tc>
          </w:tr>
          <w:tr w:rsidR="007727BA" w:rsidRPr="00840B72" w:rsidTr="00C755AD">
            <w:tc>
              <w:tcPr>
                <w:tcW w:w="9242" w:type="dxa"/>
              </w:tcPr>
              <w:p w:rsidR="007727BA" w:rsidRPr="00C755AD" w:rsidRDefault="007727BA" w:rsidP="00683A9C">
                <w:pPr>
                  <w:rPr>
                    <w:rFonts w:ascii="Lucida Fax" w:hAnsi="Lucida Fax"/>
                    <w:color w:val="DC5034"/>
                    <w:szCs w:val="24"/>
                  </w:rPr>
                </w:pPr>
              </w:p>
              <w:p w:rsidR="007727BA" w:rsidRPr="00840B72" w:rsidRDefault="00F60FCC" w:rsidP="00C755AD">
                <w:pPr>
                  <w:rPr>
                    <w:rFonts w:asciiTheme="majorHAnsi" w:hAnsiTheme="majorHAnsi"/>
                    <w:color w:val="808080" w:themeColor="background1" w:themeShade="80"/>
                    <w:sz w:val="32"/>
                    <w:szCs w:val="32"/>
                  </w:rPr>
                </w:pPr>
                <w:r>
                  <w:rPr>
                    <w:rFonts w:ascii="Lucida Fax" w:hAnsi="Lucida Fax"/>
                    <w:color w:val="DC5034"/>
                    <w:szCs w:val="24"/>
                  </w:rPr>
                  <w:t>August</w:t>
                </w:r>
                <w:r w:rsidR="007727BA">
                  <w:rPr>
                    <w:rFonts w:ascii="Lucida Fax" w:hAnsi="Lucida Fax"/>
                    <w:color w:val="DC5034"/>
                    <w:szCs w:val="24"/>
                  </w:rPr>
                  <w:t xml:space="preserve"> 2015</w:t>
                </w:r>
              </w:p>
            </w:tc>
          </w:tr>
        </w:tbl>
        <w:p w:rsidR="008564E3" w:rsidRPr="00840B72" w:rsidRDefault="008564E3" w:rsidP="005E6C0E">
          <w:pPr>
            <w:tabs>
              <w:tab w:val="left" w:pos="340"/>
              <w:tab w:val="left" w:pos="680"/>
              <w:tab w:val="left" w:pos="1021"/>
              <w:tab w:val="left" w:pos="1361"/>
            </w:tabs>
            <w:rPr>
              <w:rFonts w:asciiTheme="majorHAnsi" w:hAnsiTheme="majorHAnsi"/>
              <w:color w:val="808080" w:themeColor="background1" w:themeShade="80"/>
              <w:sz w:val="32"/>
              <w:szCs w:val="32"/>
            </w:rPr>
          </w:pPr>
        </w:p>
        <w:p w:rsidR="008564E3" w:rsidRPr="00840B72" w:rsidRDefault="008564E3">
          <w:pPr>
            <w:rPr>
              <w:rFonts w:asciiTheme="majorHAnsi" w:hAnsiTheme="majorHAnsi"/>
              <w:color w:val="808080" w:themeColor="background1" w:themeShade="80"/>
              <w:sz w:val="32"/>
              <w:szCs w:val="32"/>
            </w:rPr>
          </w:pPr>
          <w:bookmarkStart w:id="0" w:name="_GoBack"/>
          <w:r w:rsidRPr="00840B72">
            <w:rPr>
              <w:rFonts w:asciiTheme="majorHAnsi" w:hAnsiTheme="majorHAnsi"/>
              <w:color w:val="808080" w:themeColor="background1" w:themeShade="80"/>
              <w:sz w:val="32"/>
              <w:szCs w:val="32"/>
            </w:rPr>
            <w:br w:type="page"/>
          </w:r>
          <w:bookmarkEnd w:id="0"/>
          <w:r w:rsidR="004146F5">
            <w:rPr>
              <w:rFonts w:asciiTheme="majorHAnsi" w:hAnsiTheme="majorHAnsi"/>
              <w:color w:val="808080" w:themeColor="background1" w:themeShade="80"/>
              <w:sz w:val="32"/>
              <w:szCs w:val="32"/>
            </w:rPr>
            <w:lastRenderedPageBreak/>
            <w:t>C</w:t>
          </w:r>
          <w:r w:rsidR="00840B72" w:rsidRPr="00840B72">
            <w:rPr>
              <w:rFonts w:asciiTheme="majorHAnsi" w:hAnsiTheme="majorHAnsi"/>
              <w:color w:val="808080" w:themeColor="background1" w:themeShade="80"/>
              <w:sz w:val="32"/>
              <w:szCs w:val="32"/>
            </w:rPr>
            <w:t xml:space="preserve">ontents </w:t>
          </w:r>
        </w:p>
      </w:sdtContent>
    </w:sdt>
    <w:sdt>
      <w:sdtPr>
        <w:id w:val="2093744408"/>
        <w:docPartObj>
          <w:docPartGallery w:val="Table of Contents"/>
          <w:docPartUnique/>
        </w:docPartObj>
      </w:sdtPr>
      <w:sdtEndPr/>
      <w:sdtContent>
        <w:p w:rsidR="00C44242" w:rsidRDefault="00790001">
          <w:pPr>
            <w:pStyle w:val="TOC1"/>
            <w:rPr>
              <w:rFonts w:asciiTheme="minorHAnsi" w:eastAsiaTheme="minorEastAsia" w:hAnsiTheme="minorHAnsi"/>
              <w:lang w:val="en-AU" w:eastAsia="en-AU"/>
            </w:rPr>
          </w:pPr>
          <w:r>
            <w:fldChar w:fldCharType="begin"/>
          </w:r>
          <w:r>
            <w:instrText xml:space="preserve"> TOC \o "1-2" \h \z \u </w:instrText>
          </w:r>
          <w:r>
            <w:fldChar w:fldCharType="separate"/>
          </w:r>
          <w:hyperlink w:anchor="_Toc424891625" w:history="1">
            <w:r w:rsidR="00C44242" w:rsidRPr="000C7987">
              <w:rPr>
                <w:rStyle w:val="Hyperlink"/>
              </w:rPr>
              <w:t>1.</w:t>
            </w:r>
            <w:r w:rsidR="00C44242">
              <w:rPr>
                <w:rFonts w:asciiTheme="minorHAnsi" w:eastAsiaTheme="minorEastAsia" w:hAnsiTheme="minorHAnsi"/>
                <w:lang w:val="en-AU" w:eastAsia="en-AU"/>
              </w:rPr>
              <w:tab/>
            </w:r>
            <w:r w:rsidR="00C44242" w:rsidRPr="000C7987">
              <w:rPr>
                <w:rStyle w:val="Hyperlink"/>
              </w:rPr>
              <w:t>Overview</w:t>
            </w:r>
            <w:r w:rsidR="00C44242">
              <w:rPr>
                <w:webHidden/>
              </w:rPr>
              <w:tab/>
            </w:r>
            <w:r w:rsidR="00C44242">
              <w:rPr>
                <w:webHidden/>
              </w:rPr>
              <w:fldChar w:fldCharType="begin"/>
            </w:r>
            <w:r w:rsidR="00C44242">
              <w:rPr>
                <w:webHidden/>
              </w:rPr>
              <w:instrText xml:space="preserve"> PAGEREF _Toc424891625 \h </w:instrText>
            </w:r>
            <w:r w:rsidR="00C44242">
              <w:rPr>
                <w:webHidden/>
              </w:rPr>
            </w:r>
            <w:r w:rsidR="00C44242">
              <w:rPr>
                <w:webHidden/>
              </w:rPr>
              <w:fldChar w:fldCharType="separate"/>
            </w:r>
            <w:r w:rsidR="004146F5">
              <w:rPr>
                <w:webHidden/>
              </w:rPr>
              <w:t>2</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26" w:history="1">
            <w:r w:rsidR="00C44242" w:rsidRPr="000C7987">
              <w:rPr>
                <w:rStyle w:val="Hyperlink"/>
                <w:lang w:val="en-GB"/>
              </w:rPr>
              <w:t>2.</w:t>
            </w:r>
            <w:r w:rsidR="00C44242">
              <w:rPr>
                <w:rFonts w:asciiTheme="minorHAnsi" w:eastAsiaTheme="minorEastAsia" w:hAnsiTheme="minorHAnsi"/>
                <w:lang w:val="en-AU" w:eastAsia="en-AU"/>
              </w:rPr>
              <w:tab/>
            </w:r>
            <w:r w:rsidR="00C44242" w:rsidRPr="000C7987">
              <w:rPr>
                <w:rStyle w:val="Hyperlink"/>
                <w:lang w:val="en-GB"/>
              </w:rPr>
              <w:t>Guiding principles</w:t>
            </w:r>
            <w:r w:rsidR="00C44242">
              <w:rPr>
                <w:webHidden/>
              </w:rPr>
              <w:tab/>
            </w:r>
            <w:r w:rsidR="00C44242">
              <w:rPr>
                <w:webHidden/>
              </w:rPr>
              <w:fldChar w:fldCharType="begin"/>
            </w:r>
            <w:r w:rsidR="00C44242">
              <w:rPr>
                <w:webHidden/>
              </w:rPr>
              <w:instrText xml:space="preserve"> PAGEREF _Toc424891626 \h </w:instrText>
            </w:r>
            <w:r w:rsidR="00C44242">
              <w:rPr>
                <w:webHidden/>
              </w:rPr>
            </w:r>
            <w:r w:rsidR="00C44242">
              <w:rPr>
                <w:webHidden/>
              </w:rPr>
              <w:fldChar w:fldCharType="separate"/>
            </w:r>
            <w:r>
              <w:rPr>
                <w:webHidden/>
              </w:rPr>
              <w:t>2</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27" w:history="1">
            <w:r w:rsidR="00C44242" w:rsidRPr="000C7987">
              <w:rPr>
                <w:rStyle w:val="Hyperlink"/>
              </w:rPr>
              <w:t>3.</w:t>
            </w:r>
            <w:r w:rsidR="00C44242">
              <w:rPr>
                <w:rFonts w:asciiTheme="minorHAnsi" w:eastAsiaTheme="minorEastAsia" w:hAnsiTheme="minorHAnsi"/>
                <w:lang w:val="en-AU" w:eastAsia="en-AU"/>
              </w:rPr>
              <w:tab/>
            </w:r>
            <w:r w:rsidR="00C44242" w:rsidRPr="000C7987">
              <w:rPr>
                <w:rStyle w:val="Hyperlink"/>
              </w:rPr>
              <w:t>Facilitate honest, like-for-like comparisons</w:t>
            </w:r>
            <w:r w:rsidR="00C44242">
              <w:rPr>
                <w:webHidden/>
              </w:rPr>
              <w:tab/>
            </w:r>
            <w:r w:rsidR="00C44242">
              <w:rPr>
                <w:webHidden/>
              </w:rPr>
              <w:fldChar w:fldCharType="begin"/>
            </w:r>
            <w:r w:rsidR="00C44242">
              <w:rPr>
                <w:webHidden/>
              </w:rPr>
              <w:instrText xml:space="preserve"> PAGEREF _Toc424891627 \h </w:instrText>
            </w:r>
            <w:r w:rsidR="00C44242">
              <w:rPr>
                <w:webHidden/>
              </w:rPr>
            </w:r>
            <w:r w:rsidR="00C44242">
              <w:rPr>
                <w:webHidden/>
              </w:rPr>
              <w:fldChar w:fldCharType="separate"/>
            </w:r>
            <w:r>
              <w:rPr>
                <w:webHidden/>
              </w:rPr>
              <w:t>2</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28" w:history="1">
            <w:r w:rsidR="00C44242" w:rsidRPr="000C7987">
              <w:rPr>
                <w:rStyle w:val="Hyperlink"/>
                <w:lang w:val="en-GB"/>
              </w:rPr>
              <w:t>4.</w:t>
            </w:r>
            <w:r w:rsidR="00C44242">
              <w:rPr>
                <w:rFonts w:asciiTheme="minorHAnsi" w:eastAsiaTheme="minorEastAsia" w:hAnsiTheme="minorHAnsi"/>
                <w:lang w:val="en-AU" w:eastAsia="en-AU"/>
              </w:rPr>
              <w:tab/>
            </w:r>
            <w:r w:rsidR="00C44242" w:rsidRPr="000C7987">
              <w:rPr>
                <w:rStyle w:val="Hyperlink"/>
              </w:rPr>
              <w:t>Transparency about commercial relationships</w:t>
            </w:r>
            <w:r w:rsidR="00C44242">
              <w:rPr>
                <w:webHidden/>
              </w:rPr>
              <w:tab/>
            </w:r>
            <w:r w:rsidR="00C44242">
              <w:rPr>
                <w:webHidden/>
              </w:rPr>
              <w:fldChar w:fldCharType="begin"/>
            </w:r>
            <w:r w:rsidR="00C44242">
              <w:rPr>
                <w:webHidden/>
              </w:rPr>
              <w:instrText xml:space="preserve"> PAGEREF _Toc424891628 \h </w:instrText>
            </w:r>
            <w:r w:rsidR="00C44242">
              <w:rPr>
                <w:webHidden/>
              </w:rPr>
            </w:r>
            <w:r w:rsidR="00C44242">
              <w:rPr>
                <w:webHidden/>
              </w:rPr>
              <w:fldChar w:fldCharType="separate"/>
            </w:r>
            <w:r>
              <w:rPr>
                <w:webHidden/>
              </w:rPr>
              <w:t>3</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29" w:history="1">
            <w:r w:rsidR="00C44242" w:rsidRPr="000C7987">
              <w:rPr>
                <w:rStyle w:val="Hyperlink"/>
                <w:lang w:val="en-GB"/>
              </w:rPr>
              <w:t>5.</w:t>
            </w:r>
            <w:r w:rsidR="00C44242">
              <w:rPr>
                <w:rFonts w:asciiTheme="minorHAnsi" w:eastAsiaTheme="minorEastAsia" w:hAnsiTheme="minorHAnsi"/>
                <w:lang w:val="en-AU" w:eastAsia="en-AU"/>
              </w:rPr>
              <w:tab/>
            </w:r>
            <w:r w:rsidR="00C44242" w:rsidRPr="000C7987">
              <w:rPr>
                <w:rStyle w:val="Hyperlink"/>
                <w:lang w:val="en-GB"/>
              </w:rPr>
              <w:t>Clear disclosure of who and what is being compared</w:t>
            </w:r>
            <w:r w:rsidR="00C44242">
              <w:rPr>
                <w:webHidden/>
              </w:rPr>
              <w:tab/>
            </w:r>
            <w:r w:rsidR="00C44242">
              <w:rPr>
                <w:webHidden/>
              </w:rPr>
              <w:fldChar w:fldCharType="begin"/>
            </w:r>
            <w:r w:rsidR="00C44242">
              <w:rPr>
                <w:webHidden/>
              </w:rPr>
              <w:instrText xml:space="preserve"> PAGEREF _Toc424891629 \h </w:instrText>
            </w:r>
            <w:r w:rsidR="00C44242">
              <w:rPr>
                <w:webHidden/>
              </w:rPr>
            </w:r>
            <w:r w:rsidR="00C44242">
              <w:rPr>
                <w:webHidden/>
              </w:rPr>
              <w:fldChar w:fldCharType="separate"/>
            </w:r>
            <w:r>
              <w:rPr>
                <w:webHidden/>
              </w:rPr>
              <w:t>4</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0" w:history="1">
            <w:r w:rsidR="00C44242" w:rsidRPr="000C7987">
              <w:rPr>
                <w:rStyle w:val="Hyperlink"/>
              </w:rPr>
              <w:t>6.</w:t>
            </w:r>
            <w:r w:rsidR="00C44242">
              <w:rPr>
                <w:rFonts w:asciiTheme="minorHAnsi" w:eastAsiaTheme="minorEastAsia" w:hAnsiTheme="minorHAnsi"/>
                <w:lang w:val="en-AU" w:eastAsia="en-AU"/>
              </w:rPr>
              <w:tab/>
            </w:r>
            <w:r w:rsidR="00C44242" w:rsidRPr="000C7987">
              <w:rPr>
                <w:rStyle w:val="Hyperlink"/>
              </w:rPr>
              <w:t>Independence of comparator website operators</w:t>
            </w:r>
            <w:r w:rsidR="00C44242">
              <w:rPr>
                <w:webHidden/>
              </w:rPr>
              <w:tab/>
            </w:r>
            <w:r w:rsidR="00C44242">
              <w:rPr>
                <w:webHidden/>
              </w:rPr>
              <w:fldChar w:fldCharType="begin"/>
            </w:r>
            <w:r w:rsidR="00C44242">
              <w:rPr>
                <w:webHidden/>
              </w:rPr>
              <w:instrText xml:space="preserve"> PAGEREF _Toc424891630 \h </w:instrText>
            </w:r>
            <w:r w:rsidR="00C44242">
              <w:rPr>
                <w:webHidden/>
              </w:rPr>
            </w:r>
            <w:r w:rsidR="00C44242">
              <w:rPr>
                <w:webHidden/>
              </w:rPr>
              <w:fldChar w:fldCharType="separate"/>
            </w:r>
            <w:r>
              <w:rPr>
                <w:webHidden/>
              </w:rPr>
              <w:t>5</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1" w:history="1">
            <w:r w:rsidR="00C44242" w:rsidRPr="000C7987">
              <w:rPr>
                <w:rStyle w:val="Hyperlink"/>
              </w:rPr>
              <w:t>7.</w:t>
            </w:r>
            <w:r w:rsidR="00C44242">
              <w:rPr>
                <w:rFonts w:asciiTheme="minorHAnsi" w:eastAsiaTheme="minorEastAsia" w:hAnsiTheme="minorHAnsi"/>
                <w:lang w:val="en-AU" w:eastAsia="en-AU"/>
              </w:rPr>
              <w:tab/>
            </w:r>
            <w:r w:rsidR="00C44242" w:rsidRPr="000C7987">
              <w:rPr>
                <w:rStyle w:val="Hyperlink"/>
              </w:rPr>
              <w:t>Fairness of algorithm results</w:t>
            </w:r>
            <w:r w:rsidR="00C44242">
              <w:rPr>
                <w:webHidden/>
              </w:rPr>
              <w:tab/>
            </w:r>
            <w:r w:rsidR="00C44242">
              <w:rPr>
                <w:webHidden/>
              </w:rPr>
              <w:fldChar w:fldCharType="begin"/>
            </w:r>
            <w:r w:rsidR="00C44242">
              <w:rPr>
                <w:webHidden/>
              </w:rPr>
              <w:instrText xml:space="preserve"> PAGEREF _Toc424891631 \h </w:instrText>
            </w:r>
            <w:r w:rsidR="00C44242">
              <w:rPr>
                <w:webHidden/>
              </w:rPr>
            </w:r>
            <w:r w:rsidR="00C44242">
              <w:rPr>
                <w:webHidden/>
              </w:rPr>
              <w:fldChar w:fldCharType="separate"/>
            </w:r>
            <w:r>
              <w:rPr>
                <w:webHidden/>
              </w:rPr>
              <w:t>5</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2" w:history="1">
            <w:r w:rsidR="00C44242" w:rsidRPr="000C7987">
              <w:rPr>
                <w:rStyle w:val="Hyperlink"/>
              </w:rPr>
              <w:t>8.</w:t>
            </w:r>
            <w:r w:rsidR="00C44242">
              <w:rPr>
                <w:rFonts w:asciiTheme="minorHAnsi" w:eastAsiaTheme="minorEastAsia" w:hAnsiTheme="minorHAnsi"/>
                <w:lang w:val="en-AU" w:eastAsia="en-AU"/>
              </w:rPr>
              <w:tab/>
            </w:r>
            <w:r w:rsidR="00C44242" w:rsidRPr="000C7987">
              <w:rPr>
                <w:rStyle w:val="Hyperlink"/>
              </w:rPr>
              <w:t>Information provided by call centres</w:t>
            </w:r>
            <w:r w:rsidR="00C44242">
              <w:rPr>
                <w:webHidden/>
              </w:rPr>
              <w:tab/>
            </w:r>
            <w:r w:rsidR="00C44242">
              <w:rPr>
                <w:webHidden/>
              </w:rPr>
              <w:fldChar w:fldCharType="begin"/>
            </w:r>
            <w:r w:rsidR="00C44242">
              <w:rPr>
                <w:webHidden/>
              </w:rPr>
              <w:instrText xml:space="preserve"> PAGEREF _Toc424891632 \h </w:instrText>
            </w:r>
            <w:r w:rsidR="00C44242">
              <w:rPr>
                <w:webHidden/>
              </w:rPr>
            </w:r>
            <w:r w:rsidR="00C44242">
              <w:rPr>
                <w:webHidden/>
              </w:rPr>
              <w:fldChar w:fldCharType="separate"/>
            </w:r>
            <w:r>
              <w:rPr>
                <w:webHidden/>
              </w:rPr>
              <w:t>7</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3" w:history="1">
            <w:r w:rsidR="00C44242" w:rsidRPr="000C7987">
              <w:rPr>
                <w:rStyle w:val="Hyperlink"/>
              </w:rPr>
              <w:t>9.</w:t>
            </w:r>
            <w:r w:rsidR="00C44242">
              <w:rPr>
                <w:rFonts w:asciiTheme="minorHAnsi" w:eastAsiaTheme="minorEastAsia" w:hAnsiTheme="minorHAnsi"/>
                <w:lang w:val="en-AU" w:eastAsia="en-AU"/>
              </w:rPr>
              <w:tab/>
            </w:r>
            <w:r w:rsidR="00C44242" w:rsidRPr="000C7987">
              <w:rPr>
                <w:rStyle w:val="Hyperlink"/>
              </w:rPr>
              <w:t>Nature and extent of comparisons</w:t>
            </w:r>
            <w:r w:rsidR="00C44242">
              <w:rPr>
                <w:webHidden/>
              </w:rPr>
              <w:tab/>
            </w:r>
            <w:r w:rsidR="00C44242">
              <w:rPr>
                <w:webHidden/>
              </w:rPr>
              <w:fldChar w:fldCharType="begin"/>
            </w:r>
            <w:r w:rsidR="00C44242">
              <w:rPr>
                <w:webHidden/>
              </w:rPr>
              <w:instrText xml:space="preserve"> PAGEREF _Toc424891633 \h </w:instrText>
            </w:r>
            <w:r w:rsidR="00C44242">
              <w:rPr>
                <w:webHidden/>
              </w:rPr>
            </w:r>
            <w:r w:rsidR="00C44242">
              <w:rPr>
                <w:webHidden/>
              </w:rPr>
              <w:fldChar w:fldCharType="separate"/>
            </w:r>
            <w:r>
              <w:rPr>
                <w:webHidden/>
              </w:rPr>
              <w:t>7</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4" w:history="1">
            <w:r w:rsidR="00C44242" w:rsidRPr="000C7987">
              <w:rPr>
                <w:rStyle w:val="Hyperlink"/>
              </w:rPr>
              <w:t>10.</w:t>
            </w:r>
            <w:r w:rsidR="00C44242">
              <w:rPr>
                <w:rFonts w:asciiTheme="minorHAnsi" w:eastAsiaTheme="minorEastAsia" w:hAnsiTheme="minorHAnsi"/>
                <w:lang w:val="en-AU" w:eastAsia="en-AU"/>
              </w:rPr>
              <w:tab/>
            </w:r>
            <w:r w:rsidR="00C44242" w:rsidRPr="000C7987">
              <w:rPr>
                <w:rStyle w:val="Hyperlink"/>
              </w:rPr>
              <w:t>Value rankings</w:t>
            </w:r>
            <w:r w:rsidR="00C44242">
              <w:rPr>
                <w:webHidden/>
              </w:rPr>
              <w:tab/>
            </w:r>
            <w:r w:rsidR="00C44242">
              <w:rPr>
                <w:webHidden/>
              </w:rPr>
              <w:fldChar w:fldCharType="begin"/>
            </w:r>
            <w:r w:rsidR="00C44242">
              <w:rPr>
                <w:webHidden/>
              </w:rPr>
              <w:instrText xml:space="preserve"> PAGEREF _Toc424891634 \h </w:instrText>
            </w:r>
            <w:r w:rsidR="00C44242">
              <w:rPr>
                <w:webHidden/>
              </w:rPr>
            </w:r>
            <w:r w:rsidR="00C44242">
              <w:rPr>
                <w:webHidden/>
              </w:rPr>
              <w:fldChar w:fldCharType="separate"/>
            </w:r>
            <w:r>
              <w:rPr>
                <w:webHidden/>
              </w:rPr>
              <w:t>9</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5" w:history="1">
            <w:r w:rsidR="00C44242" w:rsidRPr="000C7987">
              <w:rPr>
                <w:rStyle w:val="Hyperlink"/>
              </w:rPr>
              <w:t>11.</w:t>
            </w:r>
            <w:r w:rsidR="00C44242">
              <w:rPr>
                <w:rFonts w:asciiTheme="minorHAnsi" w:eastAsiaTheme="minorEastAsia" w:hAnsiTheme="minorHAnsi"/>
                <w:lang w:val="en-AU" w:eastAsia="en-AU"/>
              </w:rPr>
              <w:tab/>
            </w:r>
            <w:r w:rsidR="00C44242" w:rsidRPr="000C7987">
              <w:rPr>
                <w:rStyle w:val="Hyperlink"/>
              </w:rPr>
              <w:t>Representations about savings</w:t>
            </w:r>
            <w:r w:rsidR="00C44242">
              <w:rPr>
                <w:webHidden/>
              </w:rPr>
              <w:tab/>
            </w:r>
            <w:r w:rsidR="00C44242">
              <w:rPr>
                <w:webHidden/>
              </w:rPr>
              <w:fldChar w:fldCharType="begin"/>
            </w:r>
            <w:r w:rsidR="00C44242">
              <w:rPr>
                <w:webHidden/>
              </w:rPr>
              <w:instrText xml:space="preserve"> PAGEREF _Toc424891635 \h </w:instrText>
            </w:r>
            <w:r w:rsidR="00C44242">
              <w:rPr>
                <w:webHidden/>
              </w:rPr>
            </w:r>
            <w:r w:rsidR="00C44242">
              <w:rPr>
                <w:webHidden/>
              </w:rPr>
              <w:fldChar w:fldCharType="separate"/>
            </w:r>
            <w:r>
              <w:rPr>
                <w:webHidden/>
              </w:rPr>
              <w:t>9</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6" w:history="1">
            <w:r w:rsidR="00C44242" w:rsidRPr="000C7987">
              <w:rPr>
                <w:rStyle w:val="Hyperlink"/>
              </w:rPr>
              <w:t>12.</w:t>
            </w:r>
            <w:r w:rsidR="00C44242">
              <w:rPr>
                <w:rFonts w:asciiTheme="minorHAnsi" w:eastAsiaTheme="minorEastAsia" w:hAnsiTheme="minorHAnsi"/>
                <w:lang w:val="en-AU" w:eastAsia="en-AU"/>
              </w:rPr>
              <w:tab/>
            </w:r>
            <w:r w:rsidR="00C44242" w:rsidRPr="000C7987">
              <w:rPr>
                <w:rStyle w:val="Hyperlink"/>
              </w:rPr>
              <w:t>Timeliness and accuracy of information</w:t>
            </w:r>
            <w:r w:rsidR="00C44242">
              <w:rPr>
                <w:webHidden/>
              </w:rPr>
              <w:tab/>
            </w:r>
            <w:r w:rsidR="00C44242">
              <w:rPr>
                <w:webHidden/>
              </w:rPr>
              <w:fldChar w:fldCharType="begin"/>
            </w:r>
            <w:r w:rsidR="00C44242">
              <w:rPr>
                <w:webHidden/>
              </w:rPr>
              <w:instrText xml:space="preserve"> PAGEREF _Toc424891636 \h </w:instrText>
            </w:r>
            <w:r w:rsidR="00C44242">
              <w:rPr>
                <w:webHidden/>
              </w:rPr>
            </w:r>
            <w:r w:rsidR="00C44242">
              <w:rPr>
                <w:webHidden/>
              </w:rPr>
              <w:fldChar w:fldCharType="separate"/>
            </w:r>
            <w:r>
              <w:rPr>
                <w:webHidden/>
              </w:rPr>
              <w:t>10</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7" w:history="1">
            <w:r w:rsidR="00C44242" w:rsidRPr="000C7987">
              <w:rPr>
                <w:rStyle w:val="Hyperlink"/>
              </w:rPr>
              <w:t>13.</w:t>
            </w:r>
            <w:r w:rsidR="00C44242">
              <w:rPr>
                <w:rFonts w:asciiTheme="minorHAnsi" w:eastAsiaTheme="minorEastAsia" w:hAnsiTheme="minorHAnsi"/>
                <w:lang w:val="en-AU" w:eastAsia="en-AU"/>
              </w:rPr>
              <w:tab/>
            </w:r>
            <w:r w:rsidR="00C44242" w:rsidRPr="000C7987">
              <w:rPr>
                <w:rStyle w:val="Hyperlink"/>
              </w:rPr>
              <w:t>ACCC enforcement actions</w:t>
            </w:r>
            <w:r w:rsidR="00C44242">
              <w:rPr>
                <w:webHidden/>
              </w:rPr>
              <w:tab/>
            </w:r>
            <w:r w:rsidR="00C44242">
              <w:rPr>
                <w:webHidden/>
              </w:rPr>
              <w:fldChar w:fldCharType="begin"/>
            </w:r>
            <w:r w:rsidR="00C44242">
              <w:rPr>
                <w:webHidden/>
              </w:rPr>
              <w:instrText xml:space="preserve"> PAGEREF _Toc424891637 \h </w:instrText>
            </w:r>
            <w:r w:rsidR="00C44242">
              <w:rPr>
                <w:webHidden/>
              </w:rPr>
            </w:r>
            <w:r w:rsidR="00C44242">
              <w:rPr>
                <w:webHidden/>
              </w:rPr>
              <w:fldChar w:fldCharType="separate"/>
            </w:r>
            <w:r>
              <w:rPr>
                <w:webHidden/>
              </w:rPr>
              <w:t>11</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8" w:history="1">
            <w:r w:rsidR="00C44242" w:rsidRPr="000C7987">
              <w:rPr>
                <w:rStyle w:val="Hyperlink"/>
                <w:rFonts w:ascii="Times New Roman" w:hAnsi="Times New Roman" w:cs="Times New Roman"/>
                <w:lang w:eastAsia="en-AU"/>
              </w:rPr>
              <w:t>14.</w:t>
            </w:r>
            <w:r w:rsidR="00C44242">
              <w:rPr>
                <w:rFonts w:asciiTheme="minorHAnsi" w:eastAsiaTheme="minorEastAsia" w:hAnsiTheme="minorHAnsi"/>
                <w:lang w:val="en-AU" w:eastAsia="en-AU"/>
              </w:rPr>
              <w:tab/>
            </w:r>
            <w:r w:rsidR="00C44242" w:rsidRPr="000C7987">
              <w:rPr>
                <w:rStyle w:val="Hyperlink"/>
              </w:rPr>
              <w:t>Report poor conduct</w:t>
            </w:r>
            <w:r w:rsidR="00C44242">
              <w:rPr>
                <w:webHidden/>
              </w:rPr>
              <w:tab/>
            </w:r>
            <w:r w:rsidR="00C44242">
              <w:rPr>
                <w:webHidden/>
              </w:rPr>
              <w:fldChar w:fldCharType="begin"/>
            </w:r>
            <w:r w:rsidR="00C44242">
              <w:rPr>
                <w:webHidden/>
              </w:rPr>
              <w:instrText xml:space="preserve"> PAGEREF _Toc424891638 \h </w:instrText>
            </w:r>
            <w:r w:rsidR="00C44242">
              <w:rPr>
                <w:webHidden/>
              </w:rPr>
            </w:r>
            <w:r w:rsidR="00C44242">
              <w:rPr>
                <w:webHidden/>
              </w:rPr>
              <w:fldChar w:fldCharType="separate"/>
            </w:r>
            <w:r>
              <w:rPr>
                <w:webHidden/>
              </w:rPr>
              <w:t>12</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39" w:history="1">
            <w:r w:rsidR="00C44242" w:rsidRPr="000C7987">
              <w:rPr>
                <w:rStyle w:val="Hyperlink"/>
                <w:lang w:val="en-GB"/>
              </w:rPr>
              <w:t>15.</w:t>
            </w:r>
            <w:r w:rsidR="00C44242">
              <w:rPr>
                <w:rFonts w:asciiTheme="minorHAnsi" w:eastAsiaTheme="minorEastAsia" w:hAnsiTheme="minorHAnsi"/>
                <w:lang w:val="en-AU" w:eastAsia="en-AU"/>
              </w:rPr>
              <w:tab/>
            </w:r>
            <w:r w:rsidR="00C44242" w:rsidRPr="000C7987">
              <w:rPr>
                <w:rStyle w:val="Hyperlink"/>
                <w:lang w:val="en-GB"/>
              </w:rPr>
              <w:t>More information</w:t>
            </w:r>
            <w:r w:rsidR="00C44242">
              <w:rPr>
                <w:webHidden/>
              </w:rPr>
              <w:tab/>
            </w:r>
            <w:r w:rsidR="00C44242">
              <w:rPr>
                <w:webHidden/>
              </w:rPr>
              <w:fldChar w:fldCharType="begin"/>
            </w:r>
            <w:r w:rsidR="00C44242">
              <w:rPr>
                <w:webHidden/>
              </w:rPr>
              <w:instrText xml:space="preserve"> PAGEREF _Toc424891639 \h </w:instrText>
            </w:r>
            <w:r w:rsidR="00C44242">
              <w:rPr>
                <w:webHidden/>
              </w:rPr>
            </w:r>
            <w:r w:rsidR="00C44242">
              <w:rPr>
                <w:webHidden/>
              </w:rPr>
              <w:fldChar w:fldCharType="separate"/>
            </w:r>
            <w:r>
              <w:rPr>
                <w:webHidden/>
              </w:rPr>
              <w:t>12</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40" w:history="1">
            <w:r w:rsidR="00C44242" w:rsidRPr="000C7987">
              <w:rPr>
                <w:rStyle w:val="Hyperlink"/>
              </w:rPr>
              <w:t>Glossary</w:t>
            </w:r>
            <w:r w:rsidR="00C44242">
              <w:rPr>
                <w:webHidden/>
              </w:rPr>
              <w:tab/>
            </w:r>
            <w:r w:rsidR="00C44242">
              <w:rPr>
                <w:webHidden/>
              </w:rPr>
              <w:fldChar w:fldCharType="begin"/>
            </w:r>
            <w:r w:rsidR="00C44242">
              <w:rPr>
                <w:webHidden/>
              </w:rPr>
              <w:instrText xml:space="preserve"> PAGEREF _Toc424891640 \h </w:instrText>
            </w:r>
            <w:r w:rsidR="00C44242">
              <w:rPr>
                <w:webHidden/>
              </w:rPr>
            </w:r>
            <w:r w:rsidR="00C44242">
              <w:rPr>
                <w:webHidden/>
              </w:rPr>
              <w:fldChar w:fldCharType="separate"/>
            </w:r>
            <w:r>
              <w:rPr>
                <w:webHidden/>
              </w:rPr>
              <w:t>12</w:t>
            </w:r>
            <w:r w:rsidR="00C44242">
              <w:rPr>
                <w:webHidden/>
              </w:rPr>
              <w:fldChar w:fldCharType="end"/>
            </w:r>
          </w:hyperlink>
        </w:p>
        <w:p w:rsidR="00C44242" w:rsidRDefault="004146F5">
          <w:pPr>
            <w:pStyle w:val="TOC2"/>
            <w:rPr>
              <w:rFonts w:asciiTheme="minorHAnsi" w:eastAsiaTheme="minorEastAsia" w:hAnsiTheme="minorHAnsi"/>
              <w:lang w:eastAsia="en-AU"/>
            </w:rPr>
          </w:pPr>
          <w:hyperlink w:anchor="_Toc424891641" w:history="1">
            <w:r w:rsidR="00C44242" w:rsidRPr="000C7987">
              <w:rPr>
                <w:rStyle w:val="Hyperlink"/>
                <w:lang w:val="en-GB"/>
              </w:rPr>
              <w:t>Comparator websites</w:t>
            </w:r>
            <w:r w:rsidR="00C44242">
              <w:rPr>
                <w:webHidden/>
              </w:rPr>
              <w:tab/>
            </w:r>
            <w:r w:rsidR="00C44242">
              <w:rPr>
                <w:webHidden/>
              </w:rPr>
              <w:fldChar w:fldCharType="begin"/>
            </w:r>
            <w:r w:rsidR="00C44242">
              <w:rPr>
                <w:webHidden/>
              </w:rPr>
              <w:instrText xml:space="preserve"> PAGEREF _Toc424891641 \h </w:instrText>
            </w:r>
            <w:r w:rsidR="00C44242">
              <w:rPr>
                <w:webHidden/>
              </w:rPr>
            </w:r>
            <w:r w:rsidR="00C44242">
              <w:rPr>
                <w:webHidden/>
              </w:rPr>
              <w:fldChar w:fldCharType="separate"/>
            </w:r>
            <w:r>
              <w:rPr>
                <w:webHidden/>
              </w:rPr>
              <w:t>12</w:t>
            </w:r>
            <w:r w:rsidR="00C44242">
              <w:rPr>
                <w:webHidden/>
              </w:rPr>
              <w:fldChar w:fldCharType="end"/>
            </w:r>
          </w:hyperlink>
        </w:p>
        <w:p w:rsidR="00C44242" w:rsidRDefault="004146F5">
          <w:pPr>
            <w:pStyle w:val="TOC2"/>
            <w:rPr>
              <w:rFonts w:asciiTheme="minorHAnsi" w:eastAsiaTheme="minorEastAsia" w:hAnsiTheme="minorHAnsi"/>
              <w:lang w:eastAsia="en-AU"/>
            </w:rPr>
          </w:pPr>
          <w:hyperlink w:anchor="_Toc424891642" w:history="1">
            <w:r w:rsidR="00C44242" w:rsidRPr="000C7987">
              <w:rPr>
                <w:rStyle w:val="Hyperlink"/>
                <w:lang w:val="en-GB"/>
              </w:rPr>
              <w:t>Products</w:t>
            </w:r>
            <w:r w:rsidR="00C44242">
              <w:rPr>
                <w:webHidden/>
              </w:rPr>
              <w:tab/>
            </w:r>
            <w:r w:rsidR="00C44242">
              <w:rPr>
                <w:webHidden/>
              </w:rPr>
              <w:fldChar w:fldCharType="begin"/>
            </w:r>
            <w:r w:rsidR="00C44242">
              <w:rPr>
                <w:webHidden/>
              </w:rPr>
              <w:instrText xml:space="preserve"> PAGEREF _Toc424891642 \h </w:instrText>
            </w:r>
            <w:r w:rsidR="00C44242">
              <w:rPr>
                <w:webHidden/>
              </w:rPr>
            </w:r>
            <w:r w:rsidR="00C44242">
              <w:rPr>
                <w:webHidden/>
              </w:rPr>
              <w:fldChar w:fldCharType="separate"/>
            </w:r>
            <w:r>
              <w:rPr>
                <w:webHidden/>
              </w:rPr>
              <w:t>12</w:t>
            </w:r>
            <w:r w:rsidR="00C44242">
              <w:rPr>
                <w:webHidden/>
              </w:rPr>
              <w:fldChar w:fldCharType="end"/>
            </w:r>
          </w:hyperlink>
        </w:p>
        <w:p w:rsidR="00C44242" w:rsidRDefault="004146F5">
          <w:pPr>
            <w:pStyle w:val="TOC2"/>
            <w:rPr>
              <w:rFonts w:asciiTheme="minorHAnsi" w:eastAsiaTheme="minorEastAsia" w:hAnsiTheme="minorHAnsi"/>
              <w:lang w:eastAsia="en-AU"/>
            </w:rPr>
          </w:pPr>
          <w:hyperlink w:anchor="_Toc424891643" w:history="1">
            <w:r w:rsidR="00C44242" w:rsidRPr="000C7987">
              <w:rPr>
                <w:rStyle w:val="Hyperlink"/>
              </w:rPr>
              <w:t>Prominent disclosure</w:t>
            </w:r>
            <w:r w:rsidR="00C44242">
              <w:rPr>
                <w:webHidden/>
              </w:rPr>
              <w:tab/>
            </w:r>
            <w:r w:rsidR="00C44242">
              <w:rPr>
                <w:webHidden/>
              </w:rPr>
              <w:fldChar w:fldCharType="begin"/>
            </w:r>
            <w:r w:rsidR="00C44242">
              <w:rPr>
                <w:webHidden/>
              </w:rPr>
              <w:instrText xml:space="preserve"> PAGEREF _Toc424891643 \h </w:instrText>
            </w:r>
            <w:r w:rsidR="00C44242">
              <w:rPr>
                <w:webHidden/>
              </w:rPr>
            </w:r>
            <w:r w:rsidR="00C44242">
              <w:rPr>
                <w:webHidden/>
              </w:rPr>
              <w:fldChar w:fldCharType="separate"/>
            </w:r>
            <w:r>
              <w:rPr>
                <w:webHidden/>
              </w:rPr>
              <w:t>12</w:t>
            </w:r>
            <w:r w:rsidR="00C44242">
              <w:rPr>
                <w:webHidden/>
              </w:rPr>
              <w:fldChar w:fldCharType="end"/>
            </w:r>
          </w:hyperlink>
        </w:p>
        <w:p w:rsidR="00C44242" w:rsidRDefault="004146F5">
          <w:pPr>
            <w:pStyle w:val="TOC1"/>
            <w:rPr>
              <w:rFonts w:asciiTheme="minorHAnsi" w:eastAsiaTheme="minorEastAsia" w:hAnsiTheme="minorHAnsi"/>
              <w:lang w:val="en-AU" w:eastAsia="en-AU"/>
            </w:rPr>
          </w:pPr>
          <w:hyperlink w:anchor="_Toc424891644" w:history="1">
            <w:r w:rsidR="00C44242" w:rsidRPr="000C7987">
              <w:rPr>
                <w:rStyle w:val="Hyperlink"/>
                <w:lang w:val="en-GB"/>
              </w:rPr>
              <w:t>Disclaimer</w:t>
            </w:r>
            <w:r w:rsidR="00C44242">
              <w:rPr>
                <w:webHidden/>
              </w:rPr>
              <w:tab/>
            </w:r>
            <w:r w:rsidR="00C44242">
              <w:rPr>
                <w:webHidden/>
              </w:rPr>
              <w:fldChar w:fldCharType="begin"/>
            </w:r>
            <w:r w:rsidR="00C44242">
              <w:rPr>
                <w:webHidden/>
              </w:rPr>
              <w:instrText xml:space="preserve"> PAGEREF _Toc424891644 \h </w:instrText>
            </w:r>
            <w:r w:rsidR="00C44242">
              <w:rPr>
                <w:webHidden/>
              </w:rPr>
            </w:r>
            <w:r w:rsidR="00C44242">
              <w:rPr>
                <w:webHidden/>
              </w:rPr>
              <w:fldChar w:fldCharType="separate"/>
            </w:r>
            <w:r>
              <w:rPr>
                <w:webHidden/>
              </w:rPr>
              <w:t>12</w:t>
            </w:r>
            <w:r w:rsidR="00C44242">
              <w:rPr>
                <w:webHidden/>
              </w:rPr>
              <w:fldChar w:fldCharType="end"/>
            </w:r>
          </w:hyperlink>
        </w:p>
        <w:p w:rsidR="001A3978" w:rsidRDefault="00790001" w:rsidP="00790001">
          <w:pPr>
            <w:pStyle w:val="TOC1"/>
          </w:pPr>
          <w:r>
            <w:fldChar w:fldCharType="end"/>
          </w:r>
        </w:p>
      </w:sdtContent>
    </w:sdt>
    <w:p w:rsidR="00840B72" w:rsidRDefault="00840B72">
      <w:r>
        <w:br w:type="page"/>
      </w:r>
    </w:p>
    <w:p w:rsidR="00840B72" w:rsidRDefault="00B75C54" w:rsidP="00840B72">
      <w:pPr>
        <w:pStyle w:val="Numbered1"/>
        <w:ind w:left="680" w:hanging="680"/>
      </w:pPr>
      <w:bookmarkStart w:id="1" w:name="_Toc424891625"/>
      <w:r>
        <w:lastRenderedPageBreak/>
        <w:t>Overview</w:t>
      </w:r>
      <w:bookmarkEnd w:id="1"/>
    </w:p>
    <w:p w:rsidR="003B044B" w:rsidRDefault="003B044B">
      <w:pPr>
        <w:rPr>
          <w:lang w:val="en-GB"/>
        </w:rPr>
      </w:pPr>
      <w:r>
        <w:rPr>
          <w:lang w:val="en-GB"/>
        </w:rPr>
        <w:t>The ACCC has</w:t>
      </w:r>
      <w:r w:rsidRPr="00E37336">
        <w:rPr>
          <w:lang w:val="en-GB"/>
        </w:rPr>
        <w:t xml:space="preserve"> developed th</w:t>
      </w:r>
      <w:r>
        <w:rPr>
          <w:lang w:val="en-GB"/>
        </w:rPr>
        <w:t>is guid</w:t>
      </w:r>
      <w:r w:rsidRPr="00E37336">
        <w:rPr>
          <w:lang w:val="en-GB"/>
        </w:rPr>
        <w:t xml:space="preserve">e to assist </w:t>
      </w:r>
      <w:r>
        <w:rPr>
          <w:lang w:val="en-GB"/>
        </w:rPr>
        <w:t>operators</w:t>
      </w:r>
      <w:r w:rsidRPr="00E37336">
        <w:rPr>
          <w:lang w:val="en-GB"/>
        </w:rPr>
        <w:t xml:space="preserve"> and suppliers when making decisions about all aspects </w:t>
      </w:r>
      <w:r w:rsidR="00604B72">
        <w:rPr>
          <w:lang w:val="en-GB"/>
        </w:rPr>
        <w:t>of</w:t>
      </w:r>
      <w:r w:rsidRPr="00E37336">
        <w:rPr>
          <w:lang w:val="en-GB"/>
        </w:rPr>
        <w:t xml:space="preserve"> </w:t>
      </w:r>
      <w:r>
        <w:rPr>
          <w:lang w:val="en-GB"/>
        </w:rPr>
        <w:t xml:space="preserve">comparator </w:t>
      </w:r>
      <w:r w:rsidRPr="00E37336">
        <w:rPr>
          <w:lang w:val="en-GB"/>
        </w:rPr>
        <w:t>service</w:t>
      </w:r>
      <w:r>
        <w:rPr>
          <w:lang w:val="en-GB"/>
        </w:rPr>
        <w:t>s</w:t>
      </w:r>
      <w:r w:rsidR="00604B72" w:rsidRPr="00C9647D">
        <w:rPr>
          <w:lang w:val="en-GB"/>
        </w:rPr>
        <w:t xml:space="preserve">, including </w:t>
      </w:r>
      <w:r w:rsidR="00604B72">
        <w:rPr>
          <w:lang w:val="en-GB"/>
        </w:rPr>
        <w:t xml:space="preserve">in </w:t>
      </w:r>
      <w:r w:rsidR="00604B72" w:rsidRPr="00C9647D">
        <w:rPr>
          <w:lang w:val="en-GB"/>
        </w:rPr>
        <w:t>advertising and marketing.</w:t>
      </w:r>
    </w:p>
    <w:p w:rsidR="00B75C54" w:rsidRDefault="00B75C54">
      <w:pPr>
        <w:rPr>
          <w:lang w:val="en-GB"/>
        </w:rPr>
      </w:pPr>
      <w:r>
        <w:rPr>
          <w:lang w:val="en-GB"/>
        </w:rPr>
        <w:t xml:space="preserve">In 2014, the </w:t>
      </w:r>
      <w:r w:rsidRPr="00A3558C">
        <w:rPr>
          <w:lang w:val="en-GB"/>
        </w:rPr>
        <w:t>ACCC</w:t>
      </w:r>
      <w:r>
        <w:rPr>
          <w:lang w:val="en-GB"/>
        </w:rPr>
        <w:t xml:space="preserve"> reviewed the comparator website industry in Australia, </w:t>
      </w:r>
      <w:r w:rsidRPr="008064C3">
        <w:rPr>
          <w:lang w:val="en-GB"/>
        </w:rPr>
        <w:t>recogn</w:t>
      </w:r>
      <w:r>
        <w:rPr>
          <w:lang w:val="en-GB"/>
        </w:rPr>
        <w:t xml:space="preserve">ising the increasingly important role of online markets to the Australian economy. We found that comparator websites can provide important benefits to both consumers and businesses, including facilitating greater competition, choice, convenience, quality, and offering time and cost savings. However, we are concerned that poor conduct by some industry participants may undermine these benefits. </w:t>
      </w:r>
    </w:p>
    <w:p w:rsidR="000C4ECD" w:rsidRDefault="003B044B">
      <w:pPr>
        <w:rPr>
          <w:lang w:val="en-GB"/>
        </w:rPr>
      </w:pPr>
      <w:r>
        <w:rPr>
          <w:lang w:val="en-GB"/>
        </w:rPr>
        <w:t>W</w:t>
      </w:r>
      <w:r w:rsidR="00BA2224">
        <w:rPr>
          <w:lang w:val="en-GB"/>
        </w:rPr>
        <w:t>e</w:t>
      </w:r>
      <w:r w:rsidR="001966A5" w:rsidRPr="00E37336">
        <w:rPr>
          <w:lang w:val="en-GB"/>
        </w:rPr>
        <w:t xml:space="preserve"> </w:t>
      </w:r>
      <w:r>
        <w:rPr>
          <w:lang w:val="en-GB"/>
        </w:rPr>
        <w:t xml:space="preserve">have </w:t>
      </w:r>
      <w:r w:rsidR="000C4ECD">
        <w:rPr>
          <w:lang w:val="en-GB"/>
        </w:rPr>
        <w:t>identified a number of concerns around the industr</w:t>
      </w:r>
      <w:r w:rsidR="00B75C54">
        <w:rPr>
          <w:lang w:val="en-GB"/>
        </w:rPr>
        <w:t>y’s</w:t>
      </w:r>
      <w:r w:rsidR="000C4ECD">
        <w:rPr>
          <w:lang w:val="en-GB"/>
        </w:rPr>
        <w:t xml:space="preserve"> compliance with the Australian Consumer Law (ACL)</w:t>
      </w:r>
      <w:r w:rsidR="00BA2224">
        <w:rPr>
          <w:lang w:val="en-GB"/>
        </w:rPr>
        <w:t xml:space="preserve"> </w:t>
      </w:r>
      <w:r>
        <w:rPr>
          <w:lang w:val="en-GB"/>
        </w:rPr>
        <w:t xml:space="preserve">contained </w:t>
      </w:r>
      <w:r w:rsidR="00BA2224">
        <w:t xml:space="preserve">in Schedule 2 of the </w:t>
      </w:r>
      <w:r w:rsidR="00BA2224" w:rsidRPr="00495B2D">
        <w:rPr>
          <w:i/>
        </w:rPr>
        <w:t>Competition and Consumer Act</w:t>
      </w:r>
      <w:r w:rsidR="00BA2224">
        <w:t xml:space="preserve"> 2010.</w:t>
      </w:r>
      <w:r w:rsidR="000C4ECD">
        <w:rPr>
          <w:lang w:val="en-GB"/>
        </w:rPr>
        <w:t xml:space="preserve"> In particular</w:t>
      </w:r>
      <w:r w:rsidR="00BA2224">
        <w:rPr>
          <w:lang w:val="en-GB"/>
        </w:rPr>
        <w:t>, we found</w:t>
      </w:r>
      <w:r w:rsidR="000C4ECD">
        <w:rPr>
          <w:lang w:val="en-GB"/>
        </w:rPr>
        <w:t xml:space="preserve"> that there were a number of areas where the industry was </w:t>
      </w:r>
      <w:r w:rsidR="00B75C54">
        <w:rPr>
          <w:lang w:val="en-GB"/>
        </w:rPr>
        <w:t xml:space="preserve">potentially </w:t>
      </w:r>
      <w:r w:rsidR="000C4ECD">
        <w:rPr>
          <w:lang w:val="en-GB"/>
        </w:rPr>
        <w:t xml:space="preserve">engaging in misleading or deceptive conduct. </w:t>
      </w:r>
    </w:p>
    <w:p w:rsidR="00C9647D" w:rsidRDefault="00C9647D">
      <w:pPr>
        <w:rPr>
          <w:lang w:val="en-GB"/>
        </w:rPr>
      </w:pPr>
      <w:r w:rsidRPr="00C86E7E">
        <w:rPr>
          <w:lang w:val="en-GB"/>
        </w:rPr>
        <w:t xml:space="preserve">Lack of transparency is a key issue of concern in terms of both </w:t>
      </w:r>
      <w:r>
        <w:rPr>
          <w:lang w:val="en-GB"/>
        </w:rPr>
        <w:t xml:space="preserve">the </w:t>
      </w:r>
      <w:r w:rsidRPr="00C86E7E">
        <w:rPr>
          <w:lang w:val="en-GB"/>
        </w:rPr>
        <w:t xml:space="preserve">material on the </w:t>
      </w:r>
      <w:r>
        <w:rPr>
          <w:lang w:val="en-GB"/>
        </w:rPr>
        <w:t xml:space="preserve">operators’ </w:t>
      </w:r>
      <w:r w:rsidRPr="00C86E7E">
        <w:rPr>
          <w:lang w:val="en-GB"/>
        </w:rPr>
        <w:t>website</w:t>
      </w:r>
      <w:r>
        <w:rPr>
          <w:lang w:val="en-GB"/>
        </w:rPr>
        <w:t>s</w:t>
      </w:r>
      <w:r w:rsidRPr="00C86E7E">
        <w:rPr>
          <w:lang w:val="en-GB"/>
        </w:rPr>
        <w:t xml:space="preserve"> and </w:t>
      </w:r>
      <w:r>
        <w:rPr>
          <w:lang w:val="en-GB"/>
        </w:rPr>
        <w:t xml:space="preserve">the commercial relationships </w:t>
      </w:r>
      <w:r w:rsidRPr="00C86E7E">
        <w:rPr>
          <w:lang w:val="en-GB"/>
        </w:rPr>
        <w:t xml:space="preserve">behind-the-scenes. </w:t>
      </w:r>
    </w:p>
    <w:p w:rsidR="00C9647D" w:rsidRPr="00604B72" w:rsidRDefault="00BA2224">
      <w:pPr>
        <w:rPr>
          <w:b/>
          <w:lang w:val="en-GB"/>
        </w:rPr>
      </w:pPr>
      <w:r w:rsidRPr="00604B72">
        <w:rPr>
          <w:b/>
        </w:rPr>
        <w:t xml:space="preserve">All operators and suppliers in the comparator website industry have a legal </w:t>
      </w:r>
      <w:r w:rsidR="00B75C54" w:rsidRPr="00604B72">
        <w:rPr>
          <w:b/>
        </w:rPr>
        <w:t xml:space="preserve">obligation not to engage in conduct that is </w:t>
      </w:r>
      <w:r w:rsidR="00B75C54" w:rsidRPr="00604B72">
        <w:rPr>
          <w:b/>
          <w:lang w:val="en-GB"/>
        </w:rPr>
        <w:t>misleading or deceptive or is likely to mislead or deceive.</w:t>
      </w:r>
    </w:p>
    <w:p w:rsidR="00B75C54" w:rsidRDefault="00B75C54" w:rsidP="00B75C54">
      <w:pPr>
        <w:rPr>
          <w:lang w:val="en-GB"/>
        </w:rPr>
      </w:pPr>
      <w:r>
        <w:rPr>
          <w:lang w:val="en-GB"/>
        </w:rPr>
        <w:t xml:space="preserve">This guidance is intended to encourage an industry-wide consideration of business practices to ensure compliance with the </w:t>
      </w:r>
      <w:r w:rsidRPr="001D44FC">
        <w:rPr>
          <w:i/>
          <w:lang w:val="en-GB"/>
        </w:rPr>
        <w:t>Competition and Consumer Act 2010</w:t>
      </w:r>
      <w:r>
        <w:rPr>
          <w:lang w:val="en-GB"/>
        </w:rPr>
        <w:t xml:space="preserve">, and to promote </w:t>
      </w:r>
      <w:r>
        <w:rPr>
          <w:rFonts w:asciiTheme="minorHAnsi" w:hAnsiTheme="minorHAnsi" w:cstheme="minorHAnsi"/>
          <w:lang w:val="en-GB"/>
        </w:rPr>
        <w:t>fair trading and better consumer experiences in this growing sector.</w:t>
      </w:r>
    </w:p>
    <w:p w:rsidR="00B75C54" w:rsidRPr="00E37336" w:rsidRDefault="00B75C54" w:rsidP="00604B72">
      <w:pPr>
        <w:pStyle w:val="Numbered1"/>
        <w:rPr>
          <w:lang w:val="en-GB"/>
        </w:rPr>
      </w:pPr>
      <w:bookmarkStart w:id="2" w:name="_Toc424891626"/>
      <w:r>
        <w:rPr>
          <w:lang w:val="en-GB"/>
        </w:rPr>
        <w:t>Guiding principles</w:t>
      </w:r>
      <w:bookmarkEnd w:id="2"/>
    </w:p>
    <w:p w:rsidR="006C6E4D" w:rsidRDefault="006C6E4D" w:rsidP="0036593E">
      <w:pPr>
        <w:rPr>
          <w:lang w:val="en-GB"/>
        </w:rPr>
      </w:pPr>
      <w:r w:rsidRPr="00495B2D">
        <w:rPr>
          <w:lang w:val="en-GB"/>
        </w:rPr>
        <w:t>It is</w:t>
      </w:r>
      <w:r w:rsidRPr="00495B2D">
        <w:rPr>
          <w:rFonts w:cs="Arial"/>
          <w:color w:val="363535"/>
          <w:lang w:val="en"/>
        </w:rPr>
        <w:t xml:space="preserve"> illegal for a business to make statements that are incorrect or likely to create a false impression. This includes advertisements or statements in any media (print, radio, television, social media and online) or on product packaging, and any statement made by a person representing your business.</w:t>
      </w:r>
    </w:p>
    <w:p w:rsidR="0036593E" w:rsidRPr="00E37336" w:rsidRDefault="00B75C54" w:rsidP="0036593E">
      <w:pPr>
        <w:rPr>
          <w:lang w:val="en-GB"/>
        </w:rPr>
      </w:pPr>
      <w:r>
        <w:rPr>
          <w:lang w:val="en-GB"/>
        </w:rPr>
        <w:t>W</w:t>
      </w:r>
      <w:r w:rsidR="0036593E" w:rsidRPr="00E37336">
        <w:rPr>
          <w:lang w:val="en-GB"/>
        </w:rPr>
        <w:t xml:space="preserve">e have developed the following three key principles to assist </w:t>
      </w:r>
      <w:r w:rsidR="00A570F6">
        <w:rPr>
          <w:lang w:val="en-GB"/>
        </w:rPr>
        <w:t>operators</w:t>
      </w:r>
      <w:r w:rsidR="0036593E" w:rsidRPr="00E37336">
        <w:rPr>
          <w:lang w:val="en-GB"/>
        </w:rPr>
        <w:t xml:space="preserve"> and suppliers when making decisions about all aspects relating to the comparison service:</w:t>
      </w:r>
    </w:p>
    <w:p w:rsidR="00613E62" w:rsidRDefault="00613E62" w:rsidP="006535B6">
      <w:pPr>
        <w:pStyle w:val="ListParagraph"/>
        <w:numPr>
          <w:ilvl w:val="0"/>
          <w:numId w:val="25"/>
        </w:numPr>
        <w:rPr>
          <w:lang w:val="en-GB"/>
        </w:rPr>
      </w:pPr>
      <w:r>
        <w:rPr>
          <w:lang w:val="en-GB"/>
        </w:rPr>
        <w:t xml:space="preserve">Principle 1: </w:t>
      </w:r>
      <w:r w:rsidR="006140FD" w:rsidRPr="00E37336">
        <w:rPr>
          <w:lang w:val="en-GB"/>
        </w:rPr>
        <w:t>Facilitate honest, like-for-like comparisons</w:t>
      </w:r>
    </w:p>
    <w:p w:rsidR="004C438C" w:rsidRDefault="00613E62" w:rsidP="006535B6">
      <w:pPr>
        <w:pStyle w:val="ListParagraph"/>
        <w:numPr>
          <w:ilvl w:val="0"/>
          <w:numId w:val="25"/>
        </w:numPr>
        <w:rPr>
          <w:lang w:val="en-GB"/>
        </w:rPr>
      </w:pPr>
      <w:r>
        <w:rPr>
          <w:lang w:val="en-GB"/>
        </w:rPr>
        <w:t xml:space="preserve">Principle 2: </w:t>
      </w:r>
      <w:r w:rsidR="0036593E" w:rsidRPr="00613E62">
        <w:rPr>
          <w:lang w:val="en-GB"/>
        </w:rPr>
        <w:t>Be transparent about commercial relationships</w:t>
      </w:r>
    </w:p>
    <w:p w:rsidR="003D12C7" w:rsidRDefault="00613E62" w:rsidP="006535B6">
      <w:pPr>
        <w:pStyle w:val="ListParagraph"/>
        <w:numPr>
          <w:ilvl w:val="0"/>
          <w:numId w:val="25"/>
        </w:numPr>
        <w:rPr>
          <w:lang w:val="en-GB"/>
        </w:rPr>
      </w:pPr>
      <w:r w:rsidRPr="004C438C">
        <w:rPr>
          <w:lang w:val="en-GB"/>
        </w:rPr>
        <w:t xml:space="preserve">Principle 3: </w:t>
      </w:r>
      <w:r w:rsidR="0036593E" w:rsidRPr="004C438C">
        <w:rPr>
          <w:lang w:val="en-GB"/>
        </w:rPr>
        <w:t>Clearly disclose who and what is being compared</w:t>
      </w:r>
      <w:r w:rsidR="000177EC" w:rsidRPr="004C438C">
        <w:rPr>
          <w:lang w:val="en-GB"/>
        </w:rPr>
        <w:t>.</w:t>
      </w:r>
      <w:r w:rsidR="00F61D3C" w:rsidRPr="004C438C">
        <w:rPr>
          <w:lang w:val="en-GB"/>
        </w:rPr>
        <w:t xml:space="preserve"> </w:t>
      </w:r>
    </w:p>
    <w:p w:rsidR="001966A5" w:rsidRDefault="006C6E4D">
      <w:pPr>
        <w:rPr>
          <w:lang w:val="en-GB"/>
        </w:rPr>
      </w:pPr>
      <w:r w:rsidRPr="00495B2D">
        <w:rPr>
          <w:rFonts w:cs="Arial"/>
          <w:color w:val="363535"/>
          <w:lang w:val="en"/>
        </w:rPr>
        <w:t xml:space="preserve">When assessing whether conduct is likely to mislead or deceive, consider whether the </w:t>
      </w:r>
      <w:r w:rsidRPr="00495B2D">
        <w:rPr>
          <w:rStyle w:val="Emphasis"/>
          <w:rFonts w:cs="Arial"/>
          <w:color w:val="363535"/>
          <w:lang w:val="en"/>
        </w:rPr>
        <w:t>overall impression</w:t>
      </w:r>
      <w:r w:rsidRPr="00495B2D">
        <w:rPr>
          <w:rFonts w:cs="Arial"/>
          <w:color w:val="363535"/>
          <w:lang w:val="en"/>
        </w:rPr>
        <w:t xml:space="preserve"> created by the conduct is false or inaccurate.</w:t>
      </w:r>
      <w:r w:rsidR="00E37336">
        <w:rPr>
          <w:lang w:val="en-GB"/>
        </w:rPr>
        <w:t xml:space="preserve">    </w:t>
      </w:r>
    </w:p>
    <w:p w:rsidR="00F02843" w:rsidRPr="00604B72" w:rsidRDefault="007D4DEE" w:rsidP="00604B72">
      <w:pPr>
        <w:pStyle w:val="Numbered1"/>
      </w:pPr>
      <w:r w:rsidDel="007E6CE2">
        <w:t xml:space="preserve"> </w:t>
      </w:r>
      <w:bookmarkStart w:id="3" w:name="_Toc424891627"/>
      <w:r w:rsidR="00F02843" w:rsidRPr="00604B72">
        <w:t>Facilitate honest, like-for-like comparisons</w:t>
      </w:r>
      <w:bookmarkEnd w:id="3"/>
    </w:p>
    <w:p w:rsidR="00F02843" w:rsidRPr="00BD6AF6" w:rsidRDefault="00F02843" w:rsidP="00F02843">
      <w:pPr>
        <w:rPr>
          <w:lang w:val="en-GB"/>
        </w:rPr>
      </w:pPr>
      <w:r w:rsidRPr="00C86E7E">
        <w:rPr>
          <w:lang w:val="en-GB"/>
        </w:rPr>
        <w:t xml:space="preserve">Presenting information to consumers in a way that enables them to make like-for-like comparisons is central to ensuring that consumers are not misled </w:t>
      </w:r>
      <w:r w:rsidR="00835D20">
        <w:rPr>
          <w:lang w:val="en-GB"/>
        </w:rPr>
        <w:t>about</w:t>
      </w:r>
      <w:r w:rsidRPr="00C86E7E">
        <w:rPr>
          <w:lang w:val="en-GB"/>
        </w:rPr>
        <w:t xml:space="preserve"> the suitability of products for their needs.</w:t>
      </w:r>
      <w:r>
        <w:rPr>
          <w:lang w:val="en-GB"/>
        </w:rPr>
        <w:t xml:space="preserve">  </w:t>
      </w:r>
    </w:p>
    <w:p w:rsidR="00F02843" w:rsidRDefault="00F02843" w:rsidP="00F02843">
      <w:pPr>
        <w:rPr>
          <w:lang w:val="en-GB"/>
        </w:rPr>
      </w:pPr>
      <w:r>
        <w:rPr>
          <w:lang w:val="en-GB"/>
        </w:rPr>
        <w:t xml:space="preserve">The ACCC recommends that </w:t>
      </w:r>
      <w:r w:rsidR="005079CD">
        <w:rPr>
          <w:lang w:val="en-GB"/>
        </w:rPr>
        <w:t>o</w:t>
      </w:r>
      <w:r>
        <w:rPr>
          <w:lang w:val="en-GB"/>
        </w:rPr>
        <w:t xml:space="preserve">perators and suppliers facilitate like-for-like comparisons for consumers. This can be achieved in a number of ways, </w:t>
      </w:r>
      <w:r w:rsidR="006E56A3">
        <w:rPr>
          <w:lang w:val="en-GB"/>
        </w:rPr>
        <w:t>and will normally involve the following</w:t>
      </w:r>
      <w:r>
        <w:rPr>
          <w:lang w:val="en-GB"/>
        </w:rPr>
        <w:t>:</w:t>
      </w:r>
    </w:p>
    <w:p w:rsidR="00F00E30" w:rsidRDefault="00F00E30" w:rsidP="006535B6">
      <w:pPr>
        <w:pStyle w:val="Bulletpoint"/>
        <w:numPr>
          <w:ilvl w:val="0"/>
          <w:numId w:val="24"/>
        </w:numPr>
        <w:ind w:left="357" w:hanging="357"/>
        <w:rPr>
          <w:lang w:val="en-GB"/>
        </w:rPr>
      </w:pPr>
      <w:r>
        <w:rPr>
          <w:lang w:val="en-GB"/>
        </w:rPr>
        <w:lastRenderedPageBreak/>
        <w:t xml:space="preserve">operators presenting results in descending order with the ‘best match’ to a consumer’s stated needs appearing at the top </w:t>
      </w:r>
    </w:p>
    <w:p w:rsidR="00F02843" w:rsidRDefault="00F02843" w:rsidP="006535B6">
      <w:pPr>
        <w:pStyle w:val="Bulletpoint"/>
        <w:numPr>
          <w:ilvl w:val="0"/>
          <w:numId w:val="24"/>
        </w:numPr>
        <w:ind w:left="357" w:hanging="357"/>
        <w:rPr>
          <w:lang w:val="en-GB"/>
        </w:rPr>
      </w:pPr>
      <w:r>
        <w:rPr>
          <w:lang w:val="en-GB"/>
        </w:rPr>
        <w:t>operators disclosing what is meant by a value ranking</w:t>
      </w:r>
    </w:p>
    <w:p w:rsidR="00F02843" w:rsidRDefault="00F02843" w:rsidP="006535B6">
      <w:pPr>
        <w:pStyle w:val="Bulletpoint"/>
        <w:numPr>
          <w:ilvl w:val="0"/>
          <w:numId w:val="24"/>
        </w:numPr>
        <w:ind w:left="357" w:hanging="357"/>
        <w:rPr>
          <w:lang w:val="en-GB"/>
        </w:rPr>
      </w:pPr>
      <w:r>
        <w:rPr>
          <w:lang w:val="en-GB"/>
        </w:rPr>
        <w:t>operators making accurate savings representations</w:t>
      </w:r>
      <w:r w:rsidR="00152E43">
        <w:rPr>
          <w:lang w:val="en-GB"/>
        </w:rPr>
        <w:t xml:space="preserve"> or claims</w:t>
      </w:r>
    </w:p>
    <w:p w:rsidR="00F02843" w:rsidRDefault="00F02843" w:rsidP="006535B6">
      <w:pPr>
        <w:pStyle w:val="Bulletpoint"/>
        <w:numPr>
          <w:ilvl w:val="0"/>
          <w:numId w:val="24"/>
        </w:numPr>
        <w:ind w:left="357" w:hanging="357"/>
        <w:rPr>
          <w:lang w:val="en-GB"/>
        </w:rPr>
      </w:pPr>
      <w:r>
        <w:rPr>
          <w:lang w:val="en-GB"/>
        </w:rPr>
        <w:t>operators having systems in place to ensure the accuracy and quality of product information</w:t>
      </w:r>
    </w:p>
    <w:p w:rsidR="00F02843" w:rsidRDefault="00F02843" w:rsidP="006535B6">
      <w:pPr>
        <w:pStyle w:val="Bulletpoint"/>
        <w:numPr>
          <w:ilvl w:val="0"/>
          <w:numId w:val="24"/>
        </w:numPr>
        <w:ind w:left="357" w:hanging="357"/>
        <w:rPr>
          <w:lang w:val="en-GB"/>
        </w:rPr>
      </w:pPr>
      <w:r>
        <w:rPr>
          <w:lang w:val="en-GB"/>
        </w:rPr>
        <w:t>operators disclosing any assumptions used when displaying search results</w:t>
      </w:r>
    </w:p>
    <w:p w:rsidR="0042097E" w:rsidRPr="00BB0B25" w:rsidRDefault="00F02843" w:rsidP="006535B6">
      <w:pPr>
        <w:pStyle w:val="Bulletpoint"/>
        <w:numPr>
          <w:ilvl w:val="0"/>
          <w:numId w:val="24"/>
        </w:numPr>
        <w:ind w:left="357" w:hanging="357"/>
        <w:rPr>
          <w:lang w:val="en-GB"/>
        </w:rPr>
      </w:pPr>
      <w:r w:rsidRPr="00BB0B25">
        <w:rPr>
          <w:lang w:val="en-GB"/>
        </w:rPr>
        <w:t xml:space="preserve">suppliers providing timely and accurate information to operators. </w:t>
      </w:r>
    </w:p>
    <w:p w:rsidR="00601B89" w:rsidRPr="00F67D20" w:rsidRDefault="0042097E" w:rsidP="00604B72">
      <w:pPr>
        <w:pStyle w:val="Numbered1"/>
        <w:rPr>
          <w:lang w:val="en-GB"/>
        </w:rPr>
      </w:pPr>
      <w:bookmarkStart w:id="4" w:name="_Toc424891628"/>
      <w:r w:rsidRPr="00604B72">
        <w:t>T</w:t>
      </w:r>
      <w:r w:rsidR="00601B89" w:rsidRPr="00604B72">
        <w:t>ransparen</w:t>
      </w:r>
      <w:r w:rsidRPr="00604B72">
        <w:t>cy</w:t>
      </w:r>
      <w:r w:rsidR="00601B89" w:rsidRPr="00604B72">
        <w:t xml:space="preserve"> about commercial relationships</w:t>
      </w:r>
      <w:bookmarkEnd w:id="4"/>
    </w:p>
    <w:p w:rsidR="00601B89" w:rsidRDefault="00601B89" w:rsidP="00601B89">
      <w:pPr>
        <w:rPr>
          <w:lang w:val="en-GB"/>
        </w:rPr>
      </w:pPr>
      <w:r>
        <w:rPr>
          <w:lang w:val="en-GB"/>
        </w:rPr>
        <w:t>Commercial relat</w:t>
      </w:r>
      <w:r w:rsidR="00EF23DF">
        <w:rPr>
          <w:lang w:val="en-GB"/>
        </w:rPr>
        <w:t>ionships</w:t>
      </w:r>
      <w:r>
        <w:rPr>
          <w:lang w:val="en-GB"/>
        </w:rPr>
        <w:t xml:space="preserve"> between operators and suppliers </w:t>
      </w:r>
      <w:r w:rsidR="00EF23DF">
        <w:rPr>
          <w:lang w:val="en-GB"/>
        </w:rPr>
        <w:t xml:space="preserve">(particularly those that are undisclosed) </w:t>
      </w:r>
      <w:r>
        <w:rPr>
          <w:lang w:val="en-GB"/>
        </w:rPr>
        <w:t xml:space="preserve">may </w:t>
      </w:r>
      <w:r w:rsidR="0095654C">
        <w:rPr>
          <w:lang w:val="en-GB"/>
        </w:rPr>
        <w:t xml:space="preserve">mislead consumers </w:t>
      </w:r>
      <w:r w:rsidR="006A775E">
        <w:rPr>
          <w:lang w:val="en-GB"/>
        </w:rPr>
        <w:t xml:space="preserve">about </w:t>
      </w:r>
      <w:r w:rsidR="0095654C">
        <w:rPr>
          <w:lang w:val="en-GB"/>
        </w:rPr>
        <w:t xml:space="preserve">the independence of the operator </w:t>
      </w:r>
      <w:r w:rsidR="00835D20">
        <w:rPr>
          <w:lang w:val="en-GB"/>
        </w:rPr>
        <w:t xml:space="preserve">and </w:t>
      </w:r>
      <w:r w:rsidR="007D4C04">
        <w:rPr>
          <w:lang w:val="en-GB"/>
        </w:rPr>
        <w:t xml:space="preserve">the </w:t>
      </w:r>
      <w:r w:rsidR="00835D20">
        <w:rPr>
          <w:lang w:val="en-GB"/>
        </w:rPr>
        <w:t>impartiality of the comparison.</w:t>
      </w:r>
      <w:r w:rsidR="0095654C">
        <w:rPr>
          <w:lang w:val="en-GB"/>
        </w:rPr>
        <w:t xml:space="preserve"> </w:t>
      </w:r>
      <w:r w:rsidR="00835D20" w:rsidRPr="006A775E">
        <w:rPr>
          <w:lang w:val="en-GB"/>
        </w:rPr>
        <w:t>Anything that manipulates the presentation of results</w:t>
      </w:r>
      <w:r w:rsidR="006A775E">
        <w:rPr>
          <w:lang w:val="en-GB"/>
        </w:rPr>
        <w:t xml:space="preserve"> in a misleading way</w:t>
      </w:r>
      <w:r w:rsidR="00835D20">
        <w:rPr>
          <w:lang w:val="en-GB"/>
        </w:rPr>
        <w:t xml:space="preserve"> can </w:t>
      </w:r>
      <w:r>
        <w:rPr>
          <w:lang w:val="en-GB"/>
        </w:rPr>
        <w:t xml:space="preserve">cause consumer detriment, erode consumer trust and offer some suppliers an unfair competitive advantage. </w:t>
      </w:r>
    </w:p>
    <w:p w:rsidR="00212732" w:rsidRDefault="00212732" w:rsidP="00212732">
      <w:pPr>
        <w:rPr>
          <w:lang w:val="en-GB"/>
        </w:rPr>
      </w:pPr>
      <w:r>
        <w:rPr>
          <w:lang w:val="en-GB"/>
        </w:rPr>
        <w:t>Comparator websites typically ask consumers to enter their preferences (search criteria) about the type of product they are looking for so that the website can search the products in the operators’ database. By asking consumers to enter their preferences, operators imply that the search results will be displayed according to how well a product matches those preferences. In these circumstances</w:t>
      </w:r>
      <w:r w:rsidRPr="00C86E7E">
        <w:rPr>
          <w:lang w:val="en-GB"/>
        </w:rPr>
        <w:t>,</w:t>
      </w:r>
      <w:r>
        <w:rPr>
          <w:lang w:val="en-GB"/>
        </w:rPr>
        <w:t xml:space="preserve"> consumers are entitled to expect </w:t>
      </w:r>
      <w:r w:rsidRPr="00C86E7E">
        <w:rPr>
          <w:lang w:val="en-GB"/>
        </w:rPr>
        <w:t>that</w:t>
      </w:r>
      <w:r>
        <w:rPr>
          <w:lang w:val="en-GB"/>
        </w:rPr>
        <w:t xml:space="preserve"> comparison results will be displayed on the basis of ‘best match’ to their stated preferences, and not be affected by commercial relationships (in other words, that the results of their comparison search will be impartial and independent, with the product that best meets their stated preferences appearing at the top).</w:t>
      </w:r>
    </w:p>
    <w:p w:rsidR="00212732" w:rsidRDefault="00212732" w:rsidP="00212732">
      <w:pPr>
        <w:rPr>
          <w:lang w:val="en-GB"/>
        </w:rPr>
      </w:pPr>
      <w:r>
        <w:rPr>
          <w:lang w:val="en-GB"/>
        </w:rPr>
        <w:t xml:space="preserve">As such, operators who allow commercial relationships with suppliers to impact upon the presentation of content or comparison results are likely to be engaging in misleading or deceptive conduct. Further, where an operator makes representations about their impartiality and independence but then produces search results based on preferential relationships with suppliers, it is likely that the representations will be false or misleading in contravention of the ACL. </w:t>
      </w:r>
    </w:p>
    <w:p w:rsidR="00212732" w:rsidRDefault="00212732" w:rsidP="00212732">
      <w:pPr>
        <w:rPr>
          <w:lang w:val="en-GB"/>
        </w:rPr>
      </w:pPr>
      <w:r>
        <w:rPr>
          <w:lang w:val="en-GB"/>
        </w:rPr>
        <w:t>Some categories of commercial relationships that could mislead or deceive consumers if they are not prominently disclosed include, but are not limited to:</w:t>
      </w:r>
    </w:p>
    <w:p w:rsidR="00212732" w:rsidRPr="00064D4C" w:rsidRDefault="00212732" w:rsidP="006535B6">
      <w:pPr>
        <w:pStyle w:val="Bulletpoint"/>
        <w:numPr>
          <w:ilvl w:val="0"/>
          <w:numId w:val="24"/>
        </w:numPr>
        <w:ind w:left="357" w:hanging="357"/>
        <w:rPr>
          <w:lang w:val="en-GB"/>
        </w:rPr>
      </w:pPr>
      <w:r>
        <w:rPr>
          <w:lang w:val="en-GB"/>
        </w:rPr>
        <w:t xml:space="preserve">operators promoting or giving preference to the products of particular suppliers by </w:t>
      </w:r>
      <w:r w:rsidRPr="00064D4C">
        <w:rPr>
          <w:lang w:val="en-GB"/>
        </w:rPr>
        <w:t xml:space="preserve"> display</w:t>
      </w:r>
      <w:r>
        <w:rPr>
          <w:lang w:val="en-GB"/>
        </w:rPr>
        <w:t>ing</w:t>
      </w:r>
      <w:r w:rsidRPr="00064D4C">
        <w:rPr>
          <w:lang w:val="en-GB"/>
        </w:rPr>
        <w:t xml:space="preserve"> results</w:t>
      </w:r>
      <w:r>
        <w:rPr>
          <w:lang w:val="en-GB"/>
        </w:rPr>
        <w:t xml:space="preserve"> on the basis of commercial relationships rather than the consumer’s stated preferences</w:t>
      </w:r>
      <w:r w:rsidRPr="00064D4C">
        <w:rPr>
          <w:lang w:val="en-GB"/>
        </w:rPr>
        <w:t xml:space="preserve"> </w:t>
      </w:r>
    </w:p>
    <w:p w:rsidR="00212732" w:rsidRPr="00212732" w:rsidRDefault="00212732" w:rsidP="006535B6">
      <w:pPr>
        <w:pStyle w:val="ListParagraph"/>
        <w:numPr>
          <w:ilvl w:val="0"/>
          <w:numId w:val="24"/>
        </w:numPr>
        <w:rPr>
          <w:lang w:val="en-GB"/>
        </w:rPr>
      </w:pPr>
      <w:r w:rsidRPr="00212732">
        <w:rPr>
          <w:lang w:val="en-GB"/>
        </w:rPr>
        <w:t>sales quotas affecting the promotion, recommendation and ranking of products, particularly in circumstances where the operator agrees to sell a specified number of a particular supplier’s products in a certain period.</w:t>
      </w:r>
    </w:p>
    <w:p w:rsidR="00C9647D" w:rsidRPr="00B77C81" w:rsidRDefault="00601B89" w:rsidP="00BB0B25">
      <w:pPr>
        <w:rPr>
          <w:lang w:val="en-GB"/>
        </w:rPr>
      </w:pPr>
      <w:r>
        <w:rPr>
          <w:lang w:val="en-GB"/>
        </w:rPr>
        <w:t xml:space="preserve">The ACCC recommends that industry players </w:t>
      </w:r>
      <w:r w:rsidR="00613E62">
        <w:rPr>
          <w:lang w:val="en-GB"/>
        </w:rPr>
        <w:t>are</w:t>
      </w:r>
      <w:r>
        <w:rPr>
          <w:lang w:val="en-GB"/>
        </w:rPr>
        <w:t xml:space="preserve"> open and transparent about commercial relationships</w:t>
      </w:r>
      <w:r w:rsidR="00835D20">
        <w:rPr>
          <w:lang w:val="en-GB"/>
        </w:rPr>
        <w:t xml:space="preserve"> and do not allow </w:t>
      </w:r>
      <w:r w:rsidR="004F46EE">
        <w:rPr>
          <w:lang w:val="en-GB"/>
        </w:rPr>
        <w:t>these</w:t>
      </w:r>
      <w:r w:rsidR="00835D20">
        <w:rPr>
          <w:lang w:val="en-GB"/>
        </w:rPr>
        <w:t xml:space="preserve"> relationships to affect the presentation of results to consumers</w:t>
      </w:r>
      <w:r w:rsidR="00240764">
        <w:rPr>
          <w:lang w:val="en-GB"/>
        </w:rPr>
        <w:t>.  We recommend that:</w:t>
      </w:r>
    </w:p>
    <w:p w:rsidR="0029637D" w:rsidRPr="0029637D" w:rsidRDefault="0029637D" w:rsidP="00604B72">
      <w:pPr>
        <w:rPr>
          <w:lang w:val="en-GB"/>
        </w:rPr>
      </w:pPr>
      <w:r w:rsidRPr="00604B72">
        <w:rPr>
          <w:b/>
          <w:lang w:val="en-GB"/>
        </w:rPr>
        <w:t>Operators</w:t>
      </w:r>
      <w:r>
        <w:rPr>
          <w:lang w:val="en-GB"/>
        </w:rPr>
        <w:t>:</w:t>
      </w:r>
    </w:p>
    <w:p w:rsidR="00C9647D" w:rsidRPr="00212732" w:rsidRDefault="00C9647D" w:rsidP="006535B6">
      <w:pPr>
        <w:pStyle w:val="ListParagraph"/>
        <w:numPr>
          <w:ilvl w:val="0"/>
          <w:numId w:val="27"/>
        </w:numPr>
        <w:rPr>
          <w:lang w:val="en-GB"/>
        </w:rPr>
      </w:pPr>
      <w:r w:rsidRPr="00212732">
        <w:rPr>
          <w:lang w:val="en-GB"/>
        </w:rPr>
        <w:t xml:space="preserve">clearly and prominently differentiate </w:t>
      </w:r>
      <w:r w:rsidR="0029637D" w:rsidRPr="00212732">
        <w:rPr>
          <w:lang w:val="en-GB"/>
        </w:rPr>
        <w:t xml:space="preserve">‘sponsored’ or ‘advertised’ </w:t>
      </w:r>
      <w:r w:rsidRPr="00212732">
        <w:rPr>
          <w:lang w:val="en-GB"/>
        </w:rPr>
        <w:t xml:space="preserve">products from the organic search results – for example, by using different colours and including a statement that </w:t>
      </w:r>
      <w:r w:rsidRPr="00212732">
        <w:rPr>
          <w:lang w:val="en-GB"/>
        </w:rPr>
        <w:lastRenderedPageBreak/>
        <w:t>the product is being ‘advertised’ or ‘sponsored’ – otherwise consumers are likely to be misled.</w:t>
      </w:r>
    </w:p>
    <w:p w:rsidR="00C9647D" w:rsidRDefault="0029637D" w:rsidP="006535B6">
      <w:pPr>
        <w:pStyle w:val="ListParagraph"/>
        <w:numPr>
          <w:ilvl w:val="0"/>
          <w:numId w:val="27"/>
        </w:numPr>
      </w:pPr>
      <w:r>
        <w:t>not</w:t>
      </w:r>
      <w:r w:rsidR="00C9647D" w:rsidRPr="00BF3E9B">
        <w:t xml:space="preserve"> </w:t>
      </w:r>
      <w:r w:rsidR="00C9647D">
        <w:t xml:space="preserve">allow </w:t>
      </w:r>
      <w:r w:rsidR="00C9647D" w:rsidRPr="00BF3E9B">
        <w:t xml:space="preserve">suppliers </w:t>
      </w:r>
      <w:r w:rsidR="00C9647D">
        <w:t xml:space="preserve">to pay them </w:t>
      </w:r>
      <w:r w:rsidR="00C9647D" w:rsidRPr="00BF3E9B">
        <w:t xml:space="preserve">a fee </w:t>
      </w:r>
      <w:r w:rsidR="00C9647D">
        <w:t>(</w:t>
      </w:r>
      <w:r w:rsidR="00C9647D" w:rsidRPr="00BF3E9B">
        <w:t xml:space="preserve">or </w:t>
      </w:r>
      <w:r w:rsidR="00C9647D">
        <w:t>receive some other benefit)</w:t>
      </w:r>
      <w:r w:rsidR="00C9647D" w:rsidRPr="00BF3E9B">
        <w:t xml:space="preserve"> in exchange for</w:t>
      </w:r>
      <w:r w:rsidR="00C9647D">
        <w:t xml:space="preserve"> the operator</w:t>
      </w:r>
      <w:r w:rsidR="00C9647D" w:rsidRPr="00BF3E9B">
        <w:t xml:space="preserve"> giving preference to</w:t>
      </w:r>
      <w:r w:rsidR="00C9647D">
        <w:t xml:space="preserve"> those suppliers’</w:t>
      </w:r>
      <w:r w:rsidR="00C9647D" w:rsidRPr="00BF3E9B">
        <w:t xml:space="preserve"> products</w:t>
      </w:r>
      <w:r w:rsidR="00C9647D">
        <w:t xml:space="preserve"> in the search results</w:t>
      </w:r>
      <w:r>
        <w:t>. T</w:t>
      </w:r>
      <w:r w:rsidR="00C9647D">
        <w:t xml:space="preserve">here is a risk that disclosure may not be sufficient to overcome any misleading impression created.  </w:t>
      </w:r>
    </w:p>
    <w:p w:rsidR="00C9647D" w:rsidRDefault="00C9647D" w:rsidP="006535B6">
      <w:pPr>
        <w:pStyle w:val="ListParagraph"/>
        <w:numPr>
          <w:ilvl w:val="0"/>
          <w:numId w:val="27"/>
        </w:numPr>
        <w:rPr>
          <w:lang w:val="en-GB"/>
        </w:rPr>
      </w:pPr>
      <w:r w:rsidRPr="00212732">
        <w:rPr>
          <w:lang w:val="en-GB"/>
        </w:rPr>
        <w:t xml:space="preserve">disclose their commercial relationships with suppliers even where the commercial relationship does not affect the comparison results presented to consumers. </w:t>
      </w:r>
      <w:r w:rsidRPr="00E05B1D">
        <w:rPr>
          <w:lang w:val="en-GB"/>
        </w:rPr>
        <w:t xml:space="preserve">This helps build consumer trust and increase consumer confidence that they are making a fully informed decision. </w:t>
      </w:r>
    </w:p>
    <w:p w:rsidR="00BB0B25" w:rsidRDefault="00BB0B25" w:rsidP="00BB0B25">
      <w:r w:rsidRPr="00604B72">
        <w:rPr>
          <w:b/>
        </w:rPr>
        <w:t>Suppliers</w:t>
      </w:r>
      <w:r>
        <w:t>:</w:t>
      </w:r>
    </w:p>
    <w:p w:rsidR="00BB0B25" w:rsidRPr="00BB0B25" w:rsidRDefault="00BB0B25" w:rsidP="006535B6">
      <w:pPr>
        <w:pStyle w:val="ListParagraph"/>
        <w:numPr>
          <w:ilvl w:val="0"/>
          <w:numId w:val="33"/>
        </w:numPr>
        <w:rPr>
          <w:lang w:val="en-GB"/>
        </w:rPr>
      </w:pPr>
      <w:r>
        <w:t xml:space="preserve">avoid </w:t>
      </w:r>
      <w:r w:rsidRPr="003B6751">
        <w:t>enter</w:t>
      </w:r>
      <w:r>
        <w:t>ing</w:t>
      </w:r>
      <w:r w:rsidRPr="003B6751">
        <w:t xml:space="preserve"> into preferential commercial relationships with operators</w:t>
      </w:r>
      <w:r>
        <w:t xml:space="preserve"> and should not induce operators to promote their products more than a competitor’s.</w:t>
      </w:r>
    </w:p>
    <w:p w:rsidR="00C9647D" w:rsidRPr="00692693" w:rsidRDefault="00C9647D" w:rsidP="00C9647D">
      <w:pPr>
        <w:pStyle w:val="Heading4"/>
        <w:shd w:val="clear" w:color="auto" w:fill="F2F2F2" w:themeFill="background1" w:themeFillShade="F2"/>
        <w:rPr>
          <w:sz w:val="12"/>
          <w:szCs w:val="12"/>
          <w:lang w:val="en-GB"/>
        </w:rPr>
      </w:pPr>
    </w:p>
    <w:p w:rsidR="00C9647D" w:rsidRDefault="006A6D45" w:rsidP="00C9647D">
      <w:pPr>
        <w:pStyle w:val="Heading4"/>
        <w:shd w:val="clear" w:color="auto" w:fill="F2F2F2" w:themeFill="background1" w:themeFillShade="F2"/>
        <w:spacing w:before="0"/>
        <w:rPr>
          <w:lang w:val="en-GB"/>
        </w:rPr>
      </w:pPr>
      <w:r>
        <w:rPr>
          <w:lang w:val="en-GB"/>
        </w:rPr>
        <w:t>Suggested words</w:t>
      </w:r>
    </w:p>
    <w:p w:rsidR="00C9647D" w:rsidRDefault="00C9647D" w:rsidP="00C9647D">
      <w:pPr>
        <w:shd w:val="clear" w:color="auto" w:fill="F2F2F2" w:themeFill="background1" w:themeFillShade="F2"/>
        <w:ind w:left="340"/>
      </w:pPr>
      <w:r>
        <w:t>Disclosing precise or confidential details is not required. Instead, prominent wording that states: ‘[Comparator website] has commercial relationships with all suppliers whose products it lists.’</w:t>
      </w:r>
    </w:p>
    <w:p w:rsidR="00C9647D" w:rsidRDefault="00C9647D" w:rsidP="00C9647D">
      <w:pPr>
        <w:shd w:val="clear" w:color="auto" w:fill="F2F2F2" w:themeFill="background1" w:themeFillShade="F2"/>
      </w:pPr>
      <w:r w:rsidRPr="00E01B1A">
        <w:rPr>
          <w:i/>
        </w:rPr>
        <w:t>and</w:t>
      </w:r>
      <w:r>
        <w:t xml:space="preserve"> a combination of these examples may suffice, depending on your circumstances:</w:t>
      </w:r>
    </w:p>
    <w:p w:rsidR="00C9647D" w:rsidRDefault="00C9647D" w:rsidP="00C9647D">
      <w:pPr>
        <w:shd w:val="clear" w:color="auto" w:fill="F2F2F2" w:themeFill="background1" w:themeFillShade="F2"/>
        <w:ind w:left="340"/>
      </w:pPr>
      <w:r>
        <w:t xml:space="preserve">‘[Comparator website] receives the following types of remuneration from suppliers: …’ </w:t>
      </w:r>
    </w:p>
    <w:p w:rsidR="00C9647D" w:rsidRDefault="00C9647D" w:rsidP="00C9647D">
      <w:pPr>
        <w:shd w:val="clear" w:color="auto" w:fill="F2F2F2" w:themeFill="background1" w:themeFillShade="F2"/>
        <w:ind w:left="340"/>
      </w:pPr>
      <w:r>
        <w:t>‘[Comparator website] receives a commission from the following suppliers for each product purchased through [comparator website]: [supplier X], [supplier Y], [supplier Z], …’</w:t>
      </w:r>
    </w:p>
    <w:p w:rsidR="00C9647D" w:rsidRDefault="00C9647D" w:rsidP="00C9647D">
      <w:pPr>
        <w:shd w:val="clear" w:color="auto" w:fill="F2F2F2" w:themeFill="background1" w:themeFillShade="F2"/>
        <w:ind w:left="340"/>
      </w:pPr>
      <w:r>
        <w:t xml:space="preserve"> ‘Commission can be paid by suppliers to [comparator website] either upfront or on a trailing basis as follows: …’</w:t>
      </w:r>
    </w:p>
    <w:p w:rsidR="00C9647D" w:rsidRDefault="00C9647D" w:rsidP="00C9647D">
      <w:pPr>
        <w:shd w:val="clear" w:color="auto" w:fill="F2F2F2" w:themeFill="background1" w:themeFillShade="F2"/>
        <w:ind w:left="340"/>
      </w:pPr>
      <w:r>
        <w:t>‘Commission received by [comparator website] per sale varies between suppliers.’</w:t>
      </w:r>
    </w:p>
    <w:p w:rsidR="00C9647D" w:rsidRDefault="00C9647D" w:rsidP="00C9647D">
      <w:pPr>
        <w:shd w:val="clear" w:color="auto" w:fill="F2F2F2" w:themeFill="background1" w:themeFillShade="F2"/>
        <w:spacing w:after="60"/>
        <w:ind w:left="340"/>
      </w:pPr>
      <w:r>
        <w:t>‘The commercial relationships [comparator website] has with its suppliers, including the payment of remuneration, the type of remuneration paid, the basis on which commission is paid and the variance in commission per sale, does not affect the display of results’.</w:t>
      </w:r>
    </w:p>
    <w:p w:rsidR="00C9647D" w:rsidRPr="00BB0B25" w:rsidRDefault="00C9647D" w:rsidP="00BB0B25">
      <w:pPr>
        <w:shd w:val="clear" w:color="auto" w:fill="F2F2F2" w:themeFill="background1" w:themeFillShade="F2"/>
        <w:spacing w:before="60" w:after="60"/>
        <w:ind w:left="340"/>
      </w:pPr>
      <w:r>
        <w:t>(Operators should only use the part(s) of this statement relevant to their circumstances)</w:t>
      </w:r>
    </w:p>
    <w:p w:rsidR="00601B89" w:rsidRPr="004613E2" w:rsidRDefault="0042097E" w:rsidP="00604B72">
      <w:pPr>
        <w:pStyle w:val="Numbered1"/>
        <w:rPr>
          <w:lang w:val="en-GB"/>
        </w:rPr>
      </w:pPr>
      <w:bookmarkStart w:id="5" w:name="_Toc424891629"/>
      <w:r>
        <w:rPr>
          <w:lang w:val="en-GB"/>
        </w:rPr>
        <w:t xml:space="preserve">Clear </w:t>
      </w:r>
      <w:r w:rsidRPr="004613E2">
        <w:rPr>
          <w:lang w:val="en-GB"/>
        </w:rPr>
        <w:t>disclo</w:t>
      </w:r>
      <w:r>
        <w:rPr>
          <w:lang w:val="en-GB"/>
        </w:rPr>
        <w:t>su</w:t>
      </w:r>
      <w:r w:rsidRPr="004613E2">
        <w:rPr>
          <w:lang w:val="en-GB"/>
        </w:rPr>
        <w:t>re</w:t>
      </w:r>
      <w:r w:rsidR="00601B89" w:rsidRPr="004613E2">
        <w:rPr>
          <w:lang w:val="en-GB"/>
        </w:rPr>
        <w:t xml:space="preserve"> </w:t>
      </w:r>
      <w:r>
        <w:rPr>
          <w:lang w:val="en-GB"/>
        </w:rPr>
        <w:t xml:space="preserve">of </w:t>
      </w:r>
      <w:r w:rsidR="00601B89" w:rsidRPr="004613E2">
        <w:rPr>
          <w:lang w:val="en-GB"/>
        </w:rPr>
        <w:t>who and what is being compared</w:t>
      </w:r>
      <w:bookmarkEnd w:id="5"/>
    </w:p>
    <w:p w:rsidR="00601B89" w:rsidRDefault="00601B89" w:rsidP="00601B89">
      <w:pPr>
        <w:rPr>
          <w:lang w:val="en-GB"/>
        </w:rPr>
      </w:pPr>
      <w:r>
        <w:rPr>
          <w:lang w:val="en-GB"/>
        </w:rPr>
        <w:t xml:space="preserve">Accurate representations </w:t>
      </w:r>
      <w:r w:rsidR="00152E43">
        <w:rPr>
          <w:lang w:val="en-GB"/>
        </w:rPr>
        <w:t xml:space="preserve">or claims </w:t>
      </w:r>
      <w:r>
        <w:rPr>
          <w:lang w:val="en-GB"/>
        </w:rPr>
        <w:t>about, and disclosure of, the nature and extent of comparison services, including market and produc</w:t>
      </w:r>
      <w:r w:rsidR="000A5B23">
        <w:rPr>
          <w:lang w:val="en-GB"/>
        </w:rPr>
        <w:t>t coverage, is vital in enabling</w:t>
      </w:r>
      <w:r>
        <w:rPr>
          <w:lang w:val="en-GB"/>
        </w:rPr>
        <w:t xml:space="preserve"> consumers </w:t>
      </w:r>
      <w:r w:rsidR="000A5B23">
        <w:rPr>
          <w:lang w:val="en-GB"/>
        </w:rPr>
        <w:t xml:space="preserve">to </w:t>
      </w:r>
      <w:r>
        <w:rPr>
          <w:lang w:val="en-GB"/>
        </w:rPr>
        <w:t xml:space="preserve">make </w:t>
      </w:r>
      <w:r w:rsidR="004B6465">
        <w:rPr>
          <w:lang w:val="en-GB"/>
        </w:rPr>
        <w:t>fully informed decisions</w:t>
      </w:r>
      <w:r>
        <w:rPr>
          <w:lang w:val="en-GB"/>
        </w:rPr>
        <w:t xml:space="preserve">. </w:t>
      </w:r>
    </w:p>
    <w:p w:rsidR="00601B89" w:rsidRDefault="00601B89" w:rsidP="00601B89">
      <w:pPr>
        <w:rPr>
          <w:lang w:val="en-GB"/>
        </w:rPr>
      </w:pPr>
      <w:r>
        <w:rPr>
          <w:lang w:val="en-GB"/>
        </w:rPr>
        <w:t xml:space="preserve">The ACCC </w:t>
      </w:r>
      <w:r w:rsidR="000A5B23">
        <w:rPr>
          <w:lang w:val="en-GB"/>
        </w:rPr>
        <w:t>recommends that operators</w:t>
      </w:r>
      <w:r>
        <w:rPr>
          <w:lang w:val="en-GB"/>
        </w:rPr>
        <w:t>:</w:t>
      </w:r>
    </w:p>
    <w:p w:rsidR="00601B89" w:rsidRDefault="005A5F19" w:rsidP="006535B6">
      <w:pPr>
        <w:pStyle w:val="Bulletpoint"/>
        <w:numPr>
          <w:ilvl w:val="0"/>
          <w:numId w:val="24"/>
        </w:numPr>
        <w:ind w:left="357" w:hanging="357"/>
        <w:rPr>
          <w:lang w:val="en-GB"/>
        </w:rPr>
      </w:pPr>
      <w:r>
        <w:rPr>
          <w:lang w:val="en-GB"/>
        </w:rPr>
        <w:t xml:space="preserve">clearly disclose </w:t>
      </w:r>
      <w:r w:rsidR="00601B89" w:rsidRPr="001C66AF">
        <w:rPr>
          <w:lang w:val="en-GB"/>
        </w:rPr>
        <w:t xml:space="preserve">the </w:t>
      </w:r>
      <w:r w:rsidR="000A5B23">
        <w:rPr>
          <w:lang w:val="en-GB"/>
        </w:rPr>
        <w:t xml:space="preserve">identity of </w:t>
      </w:r>
      <w:r w:rsidR="00601B89">
        <w:rPr>
          <w:lang w:val="en-GB"/>
        </w:rPr>
        <w:t>suppliers</w:t>
      </w:r>
      <w:r w:rsidR="00601B89" w:rsidRPr="001C66AF">
        <w:rPr>
          <w:lang w:val="en-GB"/>
        </w:rPr>
        <w:t xml:space="preserve"> whose products are being compared</w:t>
      </w:r>
      <w:r w:rsidR="00601B89">
        <w:rPr>
          <w:lang w:val="en-GB"/>
        </w:rPr>
        <w:t xml:space="preserve"> and sold</w:t>
      </w:r>
      <w:r w:rsidR="00601B89" w:rsidRPr="001C66AF">
        <w:rPr>
          <w:lang w:val="en-GB"/>
        </w:rPr>
        <w:t xml:space="preserve"> </w:t>
      </w:r>
    </w:p>
    <w:p w:rsidR="00424479" w:rsidRDefault="005A5F19" w:rsidP="006535B6">
      <w:pPr>
        <w:pStyle w:val="Bulletpoint"/>
        <w:numPr>
          <w:ilvl w:val="0"/>
          <w:numId w:val="24"/>
        </w:numPr>
        <w:tabs>
          <w:tab w:val="clear" w:pos="360"/>
        </w:tabs>
        <w:ind w:left="357" w:hanging="357"/>
        <w:rPr>
          <w:lang w:val="en-GB"/>
        </w:rPr>
      </w:pPr>
      <w:r>
        <w:rPr>
          <w:lang w:val="en-GB"/>
        </w:rPr>
        <w:t xml:space="preserve">do not list suppliers </w:t>
      </w:r>
      <w:r w:rsidR="00DB1C00">
        <w:rPr>
          <w:lang w:val="en-GB"/>
        </w:rPr>
        <w:t xml:space="preserve">or brands </w:t>
      </w:r>
      <w:r>
        <w:rPr>
          <w:lang w:val="en-GB"/>
        </w:rPr>
        <w:t xml:space="preserve">whose products </w:t>
      </w:r>
      <w:r w:rsidR="004F46EE">
        <w:rPr>
          <w:lang w:val="en-GB"/>
        </w:rPr>
        <w:t>are not</w:t>
      </w:r>
      <w:r>
        <w:rPr>
          <w:lang w:val="en-GB"/>
        </w:rPr>
        <w:t xml:space="preserve"> compare</w:t>
      </w:r>
      <w:r w:rsidR="004F46EE">
        <w:rPr>
          <w:lang w:val="en-GB"/>
        </w:rPr>
        <w:t>d</w:t>
      </w:r>
      <w:r>
        <w:rPr>
          <w:lang w:val="en-GB"/>
        </w:rPr>
        <w:t xml:space="preserve"> </w:t>
      </w:r>
    </w:p>
    <w:p w:rsidR="005A5F19" w:rsidRPr="005A5F19" w:rsidRDefault="00424479" w:rsidP="006535B6">
      <w:pPr>
        <w:pStyle w:val="Bulletpoint"/>
        <w:numPr>
          <w:ilvl w:val="0"/>
          <w:numId w:val="24"/>
        </w:numPr>
        <w:tabs>
          <w:tab w:val="clear" w:pos="360"/>
        </w:tabs>
        <w:ind w:left="357" w:hanging="357"/>
        <w:rPr>
          <w:lang w:val="en-GB"/>
        </w:rPr>
      </w:pPr>
      <w:r>
        <w:rPr>
          <w:lang w:val="en-GB"/>
        </w:rPr>
        <w:t xml:space="preserve">do not overstate the percentage of the market being compared; </w:t>
      </w:r>
      <w:r w:rsidR="005A5F19">
        <w:rPr>
          <w:lang w:val="en-GB"/>
        </w:rPr>
        <w:t>and</w:t>
      </w:r>
    </w:p>
    <w:p w:rsidR="00FE2945" w:rsidRDefault="005A5F19" w:rsidP="006535B6">
      <w:pPr>
        <w:pStyle w:val="Bulletpoint"/>
        <w:numPr>
          <w:ilvl w:val="0"/>
          <w:numId w:val="24"/>
        </w:numPr>
        <w:ind w:left="357" w:hanging="357"/>
        <w:rPr>
          <w:lang w:val="en-GB"/>
        </w:rPr>
      </w:pPr>
      <w:r>
        <w:rPr>
          <w:lang w:val="en-GB"/>
        </w:rPr>
        <w:t xml:space="preserve">clearly disclose </w:t>
      </w:r>
      <w:r w:rsidR="00601B89" w:rsidRPr="001C66AF">
        <w:rPr>
          <w:lang w:val="en-GB"/>
        </w:rPr>
        <w:t>t</w:t>
      </w:r>
      <w:r w:rsidR="00601B89">
        <w:rPr>
          <w:lang w:val="en-GB"/>
        </w:rPr>
        <w:t>he</w:t>
      </w:r>
      <w:r w:rsidR="004F44B6">
        <w:rPr>
          <w:lang w:val="en-GB"/>
        </w:rPr>
        <w:t xml:space="preserve"> </w:t>
      </w:r>
      <w:r w:rsidR="00601B89">
        <w:rPr>
          <w:lang w:val="en-GB"/>
        </w:rPr>
        <w:t>product range</w:t>
      </w:r>
      <w:r w:rsidR="00601B89" w:rsidRPr="001C66AF">
        <w:rPr>
          <w:lang w:val="en-GB"/>
        </w:rPr>
        <w:t xml:space="preserve"> of </w:t>
      </w:r>
      <w:r w:rsidR="00601B89">
        <w:rPr>
          <w:lang w:val="en-GB"/>
        </w:rPr>
        <w:t>each supplier that is compared</w:t>
      </w:r>
      <w:r w:rsidR="00E05B1D">
        <w:rPr>
          <w:lang w:val="en-GB"/>
        </w:rPr>
        <w:t>.</w:t>
      </w:r>
      <w:r w:rsidR="00601B89">
        <w:rPr>
          <w:lang w:val="en-GB"/>
        </w:rPr>
        <w:t xml:space="preserve"> </w:t>
      </w:r>
    </w:p>
    <w:p w:rsidR="00C9647D" w:rsidRPr="00F140D8" w:rsidRDefault="00C9647D" w:rsidP="00604B72">
      <w:pPr>
        <w:pStyle w:val="Numbered1"/>
      </w:pPr>
      <w:bookmarkStart w:id="6" w:name="_Toc424891630"/>
      <w:r w:rsidRPr="00F140D8">
        <w:lastRenderedPageBreak/>
        <w:t>Independence of comparator website operators</w:t>
      </w:r>
      <w:bookmarkEnd w:id="6"/>
      <w:r w:rsidRPr="00F140D8">
        <w:t xml:space="preserve"> </w:t>
      </w:r>
    </w:p>
    <w:p w:rsidR="00C9647D" w:rsidRDefault="00C9647D" w:rsidP="00C9647D">
      <w:pPr>
        <w:rPr>
          <w:lang w:val="en-GB"/>
        </w:rPr>
      </w:pPr>
      <w:r w:rsidRPr="000A189F">
        <w:rPr>
          <w:lang w:val="en-GB"/>
        </w:rPr>
        <w:t xml:space="preserve">Some operators </w:t>
      </w:r>
      <w:r>
        <w:rPr>
          <w:lang w:val="en-GB"/>
        </w:rPr>
        <w:t>use</w:t>
      </w:r>
      <w:r w:rsidRPr="000A189F">
        <w:rPr>
          <w:lang w:val="en-GB"/>
        </w:rPr>
        <w:t xml:space="preserve"> a business model where all or the majority of suppliers compared are owned or controlled by an entity that also owns or controls the comparator website.</w:t>
      </w:r>
      <w:r>
        <w:rPr>
          <w:lang w:val="en-GB"/>
        </w:rPr>
        <w:t xml:space="preserve"> Similarly, some operators may own a stake in some of the suppliers whose products they compare or vice versa.  </w:t>
      </w:r>
    </w:p>
    <w:p w:rsidR="00C9647D" w:rsidRDefault="00C9647D" w:rsidP="00C9647D">
      <w:pPr>
        <w:rPr>
          <w:lang w:val="en-GB"/>
        </w:rPr>
      </w:pPr>
      <w:r>
        <w:rPr>
          <w:lang w:val="en-GB"/>
        </w:rPr>
        <w:t>In the absence of disclosure around such relationships, consumers will not know the extent to which an operator is independent from the suppliers compared or be able to gain a clear picture of how representative of the market the comparison is. Therefore, failure to make adequate disclosure of such relationships is likely to be misleading</w:t>
      </w:r>
      <w:r w:rsidRPr="007509B4">
        <w:rPr>
          <w:lang w:val="en-GB"/>
        </w:rPr>
        <w:t>.</w:t>
      </w:r>
    </w:p>
    <w:p w:rsidR="00DA29C6" w:rsidRPr="00DA29C6" w:rsidRDefault="00C9647D" w:rsidP="00BB0B25">
      <w:pPr>
        <w:rPr>
          <w:lang w:val="en-GB"/>
        </w:rPr>
      </w:pPr>
      <w:r w:rsidRPr="00BB0B25">
        <w:rPr>
          <w:b/>
          <w:lang w:val="en-GB"/>
        </w:rPr>
        <w:t>Operators</w:t>
      </w:r>
      <w:r w:rsidRPr="00DA29C6">
        <w:rPr>
          <w:lang w:val="en-GB"/>
        </w:rPr>
        <w:t xml:space="preserve"> should</w:t>
      </w:r>
      <w:r w:rsidR="00DA29C6" w:rsidRPr="00DA29C6">
        <w:rPr>
          <w:lang w:val="en-GB"/>
        </w:rPr>
        <w:t>:</w:t>
      </w:r>
      <w:r w:rsidRPr="00DA29C6">
        <w:rPr>
          <w:lang w:val="en-GB"/>
        </w:rPr>
        <w:t xml:space="preserve"> </w:t>
      </w:r>
    </w:p>
    <w:p w:rsidR="00C9647D" w:rsidRPr="00BB0B25" w:rsidRDefault="00C9647D" w:rsidP="006535B6">
      <w:pPr>
        <w:pStyle w:val="ListParagraph"/>
        <w:numPr>
          <w:ilvl w:val="0"/>
          <w:numId w:val="35"/>
        </w:numPr>
        <w:rPr>
          <w:lang w:val="en-GB"/>
        </w:rPr>
      </w:pPr>
      <w:r w:rsidRPr="00BB0B25">
        <w:rPr>
          <w:lang w:val="en-GB"/>
        </w:rPr>
        <w:t>prominently disclose the identity of the supplier that owns and operates the comparison</w:t>
      </w:r>
      <w:r w:rsidR="00BB0B25">
        <w:rPr>
          <w:lang w:val="en-GB"/>
        </w:rPr>
        <w:t xml:space="preserve"> </w:t>
      </w:r>
      <w:r w:rsidRPr="00BB0B25">
        <w:rPr>
          <w:lang w:val="en-GB"/>
        </w:rPr>
        <w:t>service. Where the suppliers being compared are owned or controlled by the same entity that owns or controls the operator, this relationship/connection should also be prominently disclosed.</w:t>
      </w:r>
    </w:p>
    <w:p w:rsidR="00C9647D" w:rsidRPr="00BB0B25" w:rsidRDefault="00C9647D" w:rsidP="006535B6">
      <w:pPr>
        <w:pStyle w:val="ListParagraph"/>
        <w:numPr>
          <w:ilvl w:val="0"/>
          <w:numId w:val="35"/>
        </w:numPr>
        <w:rPr>
          <w:lang w:val="en-GB"/>
        </w:rPr>
      </w:pPr>
      <w:r w:rsidRPr="00BB0B25">
        <w:rPr>
          <w:lang w:val="en-GB"/>
        </w:rPr>
        <w:t>in circumstances where a controlling entity owns or controls the comparator website as well as listed suppliers, operators should not make representations about their independence or impartiality, as such representations are highly likely to be false and misleading. This also applies where the operator owns a stake in some of the suppliers whose products it compares or vice versa.</w:t>
      </w:r>
    </w:p>
    <w:p w:rsidR="00C9647D" w:rsidRDefault="00DA29C6" w:rsidP="006535B6">
      <w:pPr>
        <w:pStyle w:val="ListParagraph"/>
        <w:numPr>
          <w:ilvl w:val="0"/>
          <w:numId w:val="35"/>
        </w:numPr>
        <w:rPr>
          <w:lang w:val="en-GB"/>
        </w:rPr>
      </w:pPr>
      <w:r w:rsidRPr="00BB0B25">
        <w:rPr>
          <w:lang w:val="en-GB"/>
        </w:rPr>
        <w:t xml:space="preserve">for </w:t>
      </w:r>
      <w:r w:rsidR="00C9647D" w:rsidRPr="00BB0B25">
        <w:rPr>
          <w:lang w:val="en-GB"/>
        </w:rPr>
        <w:t>best practice</w:t>
      </w:r>
      <w:r w:rsidRPr="00BB0B25">
        <w:rPr>
          <w:lang w:val="en-GB"/>
        </w:rPr>
        <w:t>,</w:t>
      </w:r>
      <w:r w:rsidR="00C9647D" w:rsidRPr="00BB0B25">
        <w:rPr>
          <w:lang w:val="en-GB"/>
        </w:rPr>
        <w:t xml:space="preserve"> remain independent from the suppliers it compares.</w:t>
      </w:r>
    </w:p>
    <w:p w:rsidR="00BB0B25" w:rsidRPr="00BB0B25" w:rsidRDefault="00BB0B25" w:rsidP="00BB0B25">
      <w:pPr>
        <w:pStyle w:val="ListParagraph"/>
        <w:numPr>
          <w:ilvl w:val="0"/>
          <w:numId w:val="0"/>
        </w:numPr>
        <w:ind w:left="360"/>
        <w:rPr>
          <w:lang w:val="en-GB"/>
        </w:rPr>
      </w:pPr>
    </w:p>
    <w:p w:rsidR="00C9647D" w:rsidRDefault="006A6D45" w:rsidP="00C9647D">
      <w:pPr>
        <w:pStyle w:val="Heading4"/>
        <w:shd w:val="clear" w:color="auto" w:fill="F2F2F2" w:themeFill="background1" w:themeFillShade="F2"/>
        <w:spacing w:before="0"/>
        <w:rPr>
          <w:lang w:val="en-GB"/>
        </w:rPr>
      </w:pPr>
      <w:r>
        <w:rPr>
          <w:lang w:val="en-GB"/>
        </w:rPr>
        <w:t>Suggested words</w:t>
      </w:r>
    </w:p>
    <w:p w:rsidR="00C9647D" w:rsidRDefault="00C9647D" w:rsidP="00C9647D">
      <w:pPr>
        <w:shd w:val="clear" w:color="auto" w:fill="F2F2F2" w:themeFill="background1" w:themeFillShade="F2"/>
        <w:rPr>
          <w:lang w:val="en-GB"/>
        </w:rPr>
      </w:pPr>
      <w:r>
        <w:rPr>
          <w:lang w:val="en-GB"/>
        </w:rPr>
        <w:t xml:space="preserve">As with disclosure of commercial relationships, it is not necessary to disclose precise or confidential details. Instead, </w:t>
      </w:r>
      <w:r>
        <w:t>prominent wording such as the following may suffice depending on your circumstances:</w:t>
      </w:r>
      <w:r>
        <w:rPr>
          <w:lang w:val="en-GB"/>
        </w:rPr>
        <w:t xml:space="preserve"> </w:t>
      </w:r>
    </w:p>
    <w:p w:rsidR="00C9647D" w:rsidRPr="002C5F8A" w:rsidRDefault="00C9647D" w:rsidP="00C9647D">
      <w:pPr>
        <w:shd w:val="clear" w:color="auto" w:fill="F2F2F2" w:themeFill="background1" w:themeFillShade="F2"/>
        <w:rPr>
          <w:lang w:val="en-GB"/>
        </w:rPr>
      </w:pPr>
      <w:r>
        <w:t>‘</w:t>
      </w:r>
      <w:r w:rsidRPr="007C2792">
        <w:t>[Comparator website] is owned and operated by [controlling entity].</w:t>
      </w:r>
      <w:r>
        <w:t xml:space="preserve"> The following</w:t>
      </w:r>
      <w:r w:rsidRPr="007122B9">
        <w:t xml:space="preserve"> </w:t>
      </w:r>
      <w:r>
        <w:t>suppliers are compared through</w:t>
      </w:r>
      <w:r w:rsidRPr="007122B9">
        <w:t xml:space="preserve"> this website </w:t>
      </w:r>
      <w:r>
        <w:t xml:space="preserve">and </w:t>
      </w:r>
      <w:r w:rsidRPr="007122B9">
        <w:t xml:space="preserve">are </w:t>
      </w:r>
      <w:r>
        <w:t>subsidiaries of [controlling entity]: [supplier 1], [supplier 2], [supplier 3], …’</w:t>
      </w:r>
    </w:p>
    <w:p w:rsidR="00C9647D" w:rsidRPr="007026FF" w:rsidRDefault="00C9647D" w:rsidP="00C9647D">
      <w:pPr>
        <w:rPr>
          <w:lang w:val="en-GB"/>
        </w:rPr>
      </w:pPr>
      <w:r>
        <w:rPr>
          <w:lang w:val="en-GB"/>
        </w:rPr>
        <w:t xml:space="preserve">It is important that operators do not let these types of relationships affect the search results displayed to consumers. If the relationships do affect the results, </w:t>
      </w:r>
      <w:r>
        <w:t>there is a risk that disclosure may not be sufficient to overcome any misleading impression created.</w:t>
      </w:r>
      <w:r>
        <w:rPr>
          <w:lang w:val="en-GB"/>
        </w:rPr>
        <w:t xml:space="preserve"> </w:t>
      </w:r>
    </w:p>
    <w:p w:rsidR="00601B89" w:rsidRPr="00F140D8" w:rsidRDefault="00C9647D" w:rsidP="00604B72">
      <w:pPr>
        <w:pStyle w:val="Numbered1"/>
      </w:pPr>
      <w:bookmarkStart w:id="7" w:name="_Toc424891631"/>
      <w:r>
        <w:t>Fairness of a</w:t>
      </w:r>
      <w:r w:rsidR="001A3978" w:rsidRPr="00F140D8">
        <w:t>lgorithm</w:t>
      </w:r>
      <w:r>
        <w:t xml:space="preserve"> results</w:t>
      </w:r>
      <w:bookmarkEnd w:id="7"/>
    </w:p>
    <w:p w:rsidR="00601B89" w:rsidRPr="00D4600B" w:rsidRDefault="00FB7869" w:rsidP="00601B89">
      <w:pPr>
        <w:rPr>
          <w:lang w:val="en-GB"/>
        </w:rPr>
      </w:pPr>
      <w:r>
        <w:rPr>
          <w:lang w:val="en-GB"/>
        </w:rPr>
        <w:t>O</w:t>
      </w:r>
      <w:r w:rsidR="00601B89" w:rsidRPr="00BF3E9B">
        <w:rPr>
          <w:lang w:val="en-GB"/>
        </w:rPr>
        <w:t>perators generally use algorithms to assess product options against a consumer’s stated preferences. Algorithms are sophisticated formulas designed to filter data in order to narrow down the number of options presented to consumers.</w:t>
      </w:r>
      <w:r w:rsidR="00601B89" w:rsidRPr="00D4600B">
        <w:rPr>
          <w:lang w:val="en-GB"/>
        </w:rPr>
        <w:t xml:space="preserve"> </w:t>
      </w:r>
    </w:p>
    <w:p w:rsidR="00601B89" w:rsidRDefault="00601B89" w:rsidP="00601B89">
      <w:pPr>
        <w:rPr>
          <w:lang w:val="en-GB"/>
        </w:rPr>
      </w:pPr>
      <w:r>
        <w:rPr>
          <w:lang w:val="en-GB"/>
        </w:rPr>
        <w:t xml:space="preserve">There is potential for algorithms to be manipulated </w:t>
      </w:r>
      <w:r w:rsidRPr="00D4600B">
        <w:rPr>
          <w:lang w:val="en-GB"/>
        </w:rPr>
        <w:t xml:space="preserve">by operators to display results </w:t>
      </w:r>
      <w:r w:rsidR="005C0EF4" w:rsidRPr="00D4600B">
        <w:rPr>
          <w:lang w:val="en-GB"/>
        </w:rPr>
        <w:t>based on</w:t>
      </w:r>
      <w:r w:rsidRPr="00D4600B">
        <w:rPr>
          <w:lang w:val="en-GB"/>
        </w:rPr>
        <w:t xml:space="preserve"> commercial objectives rather than the consumer’s stated preferences</w:t>
      </w:r>
      <w:r>
        <w:rPr>
          <w:lang w:val="en-GB"/>
        </w:rPr>
        <w:t>. T</w:t>
      </w:r>
      <w:r w:rsidRPr="00D4600B">
        <w:rPr>
          <w:lang w:val="en-GB"/>
        </w:rPr>
        <w:t xml:space="preserve">his </w:t>
      </w:r>
      <w:r>
        <w:rPr>
          <w:lang w:val="en-GB"/>
        </w:rPr>
        <w:t xml:space="preserve">may </w:t>
      </w:r>
      <w:r w:rsidRPr="00D4600B">
        <w:rPr>
          <w:lang w:val="en-GB"/>
        </w:rPr>
        <w:t>include</w:t>
      </w:r>
      <w:r>
        <w:rPr>
          <w:lang w:val="en-GB"/>
        </w:rPr>
        <w:t xml:space="preserve"> programming the algorithm to display results </w:t>
      </w:r>
      <w:r w:rsidR="00475FA7">
        <w:rPr>
          <w:lang w:val="en-GB"/>
        </w:rPr>
        <w:t xml:space="preserve">based </w:t>
      </w:r>
      <w:r>
        <w:rPr>
          <w:lang w:val="en-GB"/>
        </w:rPr>
        <w:t xml:space="preserve">on commercial relationships with suppliers, or alternatively programming the algorithm to display results </w:t>
      </w:r>
      <w:r w:rsidR="00475FA7">
        <w:rPr>
          <w:lang w:val="en-GB"/>
        </w:rPr>
        <w:t>reflecting</w:t>
      </w:r>
      <w:r>
        <w:rPr>
          <w:lang w:val="en-GB"/>
        </w:rPr>
        <w:t xml:space="preserve"> the operator</w:t>
      </w:r>
      <w:r w:rsidR="0050692A">
        <w:rPr>
          <w:lang w:val="en-GB"/>
        </w:rPr>
        <w:t>’s</w:t>
      </w:r>
      <w:r>
        <w:rPr>
          <w:lang w:val="en-GB"/>
        </w:rPr>
        <w:t xml:space="preserve"> own commercial objectives. One such example may be presenting different comparison results depending on whether or not consumers identify their current supplier from the outset. In this situation, the operator may have commercial objectives to display no products (or </w:t>
      </w:r>
      <w:r w:rsidR="00A9100A">
        <w:rPr>
          <w:lang w:val="en-GB"/>
        </w:rPr>
        <w:t>fewer</w:t>
      </w:r>
      <w:r>
        <w:rPr>
          <w:lang w:val="en-GB"/>
        </w:rPr>
        <w:t xml:space="preserve"> products) from the consumer’s current supplier, even where they meet the consumer’s needs, to encourage switching. </w:t>
      </w:r>
      <w:r w:rsidR="00C54896">
        <w:rPr>
          <w:lang w:val="en-GB"/>
        </w:rPr>
        <w:t xml:space="preserve"> Where this kind of </w:t>
      </w:r>
      <w:r w:rsidRPr="00BF3E9B">
        <w:rPr>
          <w:lang w:val="en-GB"/>
        </w:rPr>
        <w:t>manipulation occur</w:t>
      </w:r>
      <w:r w:rsidR="00C54896">
        <w:rPr>
          <w:lang w:val="en-GB"/>
        </w:rPr>
        <w:t>s</w:t>
      </w:r>
      <w:r w:rsidRPr="00BF3E9B">
        <w:rPr>
          <w:lang w:val="en-GB"/>
        </w:rPr>
        <w:t xml:space="preserve">, </w:t>
      </w:r>
      <w:r w:rsidRPr="00BF3E9B">
        <w:rPr>
          <w:lang w:val="en-GB"/>
        </w:rPr>
        <w:lastRenderedPageBreak/>
        <w:t xml:space="preserve">consumers </w:t>
      </w:r>
      <w:r w:rsidR="0022524E">
        <w:rPr>
          <w:lang w:val="en-GB"/>
        </w:rPr>
        <w:t xml:space="preserve">may </w:t>
      </w:r>
      <w:r w:rsidR="00C54896">
        <w:rPr>
          <w:lang w:val="en-GB"/>
        </w:rPr>
        <w:t xml:space="preserve">be </w:t>
      </w:r>
      <w:r w:rsidRPr="00BF3E9B">
        <w:rPr>
          <w:lang w:val="en-GB"/>
        </w:rPr>
        <w:t xml:space="preserve">misled </w:t>
      </w:r>
      <w:r w:rsidR="00C54896">
        <w:rPr>
          <w:lang w:val="en-GB"/>
        </w:rPr>
        <w:t xml:space="preserve">into thinking that the search results display the </w:t>
      </w:r>
      <w:r w:rsidRPr="00BF3E9B">
        <w:rPr>
          <w:lang w:val="en-GB"/>
        </w:rPr>
        <w:t xml:space="preserve">products </w:t>
      </w:r>
      <w:r w:rsidR="00C54896">
        <w:rPr>
          <w:lang w:val="en-GB"/>
        </w:rPr>
        <w:t xml:space="preserve">best suited </w:t>
      </w:r>
      <w:r w:rsidRPr="00BF3E9B">
        <w:rPr>
          <w:lang w:val="en-GB"/>
        </w:rPr>
        <w:t>to their needs</w:t>
      </w:r>
      <w:r w:rsidR="00C54896">
        <w:rPr>
          <w:lang w:val="en-GB"/>
        </w:rPr>
        <w:t>, when this is not in fact the case</w:t>
      </w:r>
      <w:r w:rsidRPr="00BF3E9B">
        <w:rPr>
          <w:lang w:val="en-GB"/>
        </w:rPr>
        <w:t>.</w:t>
      </w:r>
      <w:r w:rsidR="00AC4B98">
        <w:rPr>
          <w:lang w:val="en-GB"/>
        </w:rPr>
        <w:t xml:space="preserve"> Therefore, the operator </w:t>
      </w:r>
      <w:r w:rsidR="0022524E">
        <w:rPr>
          <w:lang w:val="en-GB"/>
        </w:rPr>
        <w:t xml:space="preserve">is </w:t>
      </w:r>
      <w:r w:rsidR="00AC4B98">
        <w:rPr>
          <w:lang w:val="en-GB"/>
        </w:rPr>
        <w:t xml:space="preserve">likely </w:t>
      </w:r>
      <w:r w:rsidR="0022524E">
        <w:rPr>
          <w:lang w:val="en-GB"/>
        </w:rPr>
        <w:t xml:space="preserve">to </w:t>
      </w:r>
      <w:r w:rsidR="00AC4B98">
        <w:rPr>
          <w:lang w:val="en-GB"/>
        </w:rPr>
        <w:t xml:space="preserve">be engaging in misleading or deceptive conduct in contravention of the ACL. </w:t>
      </w:r>
      <w:r w:rsidRPr="00D4600B">
        <w:rPr>
          <w:lang w:val="en-GB"/>
        </w:rPr>
        <w:t xml:space="preserve"> </w:t>
      </w:r>
    </w:p>
    <w:p w:rsidR="00601B89" w:rsidRDefault="00601B89" w:rsidP="00601B89">
      <w:pPr>
        <w:rPr>
          <w:lang w:val="en-GB"/>
        </w:rPr>
      </w:pPr>
      <w:r>
        <w:rPr>
          <w:lang w:val="en-GB"/>
        </w:rPr>
        <w:t xml:space="preserve">The ACCC </w:t>
      </w:r>
      <w:r w:rsidR="008D1C9F">
        <w:rPr>
          <w:lang w:val="en-GB"/>
        </w:rPr>
        <w:t xml:space="preserve">also </w:t>
      </w:r>
      <w:r w:rsidR="00FB7869">
        <w:rPr>
          <w:lang w:val="en-GB"/>
        </w:rPr>
        <w:t>understands</w:t>
      </w:r>
      <w:r w:rsidR="008D1C9F">
        <w:rPr>
          <w:lang w:val="en-GB"/>
        </w:rPr>
        <w:t xml:space="preserve"> </w:t>
      </w:r>
      <w:r>
        <w:rPr>
          <w:lang w:val="en-GB"/>
        </w:rPr>
        <w:t xml:space="preserve">that algorithms </w:t>
      </w:r>
      <w:r w:rsidR="00C54896">
        <w:rPr>
          <w:lang w:val="en-GB"/>
        </w:rPr>
        <w:t xml:space="preserve">may </w:t>
      </w:r>
      <w:r>
        <w:rPr>
          <w:lang w:val="en-GB"/>
        </w:rPr>
        <w:t xml:space="preserve">have assumptions built into them that </w:t>
      </w:r>
      <w:r w:rsidR="00C54896">
        <w:rPr>
          <w:lang w:val="en-GB"/>
        </w:rPr>
        <w:t xml:space="preserve">will </w:t>
      </w:r>
      <w:r>
        <w:rPr>
          <w:lang w:val="en-GB"/>
        </w:rPr>
        <w:t>affect the presentation of comparison results. For example, where consumers are comparing private health insurance policies and input information that they are young and single, certain policies may be excluded because the algorithm is programmed to assume that young singles, as a demographic, would not want or need certain cover.</w:t>
      </w:r>
      <w:r w:rsidR="008D1C9F">
        <w:rPr>
          <w:lang w:val="en-GB"/>
        </w:rPr>
        <w:t xml:space="preserve"> While </w:t>
      </w:r>
      <w:r w:rsidR="008824D0">
        <w:rPr>
          <w:lang w:val="en-GB"/>
        </w:rPr>
        <w:t xml:space="preserve">these assumptions </w:t>
      </w:r>
      <w:r w:rsidR="008D1C9F">
        <w:rPr>
          <w:lang w:val="en-GB"/>
        </w:rPr>
        <w:t xml:space="preserve">may be beneficial in </w:t>
      </w:r>
      <w:r w:rsidR="00E07A1A">
        <w:rPr>
          <w:lang w:val="en-GB"/>
        </w:rPr>
        <w:t>narrowing down the options</w:t>
      </w:r>
      <w:r w:rsidR="008D1C9F">
        <w:rPr>
          <w:lang w:val="en-GB"/>
        </w:rPr>
        <w:t xml:space="preserve"> displayed to consumers</w:t>
      </w:r>
      <w:r w:rsidR="00C54896">
        <w:rPr>
          <w:lang w:val="en-GB"/>
        </w:rPr>
        <w:t xml:space="preserve">, </w:t>
      </w:r>
      <w:r w:rsidR="009B15F5">
        <w:rPr>
          <w:lang w:val="en-GB"/>
        </w:rPr>
        <w:t>especially where consumers only enter limited information,</w:t>
      </w:r>
      <w:r w:rsidR="00E07A1A">
        <w:rPr>
          <w:lang w:val="en-GB"/>
        </w:rPr>
        <w:t xml:space="preserve"> </w:t>
      </w:r>
      <w:r w:rsidR="00357310">
        <w:rPr>
          <w:lang w:val="en-GB"/>
        </w:rPr>
        <w:t xml:space="preserve">where they are not prominently disclosed </w:t>
      </w:r>
      <w:r w:rsidR="00C54896">
        <w:rPr>
          <w:lang w:val="en-GB"/>
        </w:rPr>
        <w:t xml:space="preserve">they </w:t>
      </w:r>
      <w:r w:rsidR="00A9100A">
        <w:rPr>
          <w:lang w:val="en-GB"/>
        </w:rPr>
        <w:t>may mislead</w:t>
      </w:r>
      <w:r w:rsidR="00E07A1A">
        <w:rPr>
          <w:lang w:val="en-GB"/>
        </w:rPr>
        <w:t xml:space="preserve"> consumers as to the </w:t>
      </w:r>
      <w:r w:rsidR="00C615ED">
        <w:rPr>
          <w:lang w:val="en-GB"/>
        </w:rPr>
        <w:t>availability of</w:t>
      </w:r>
      <w:r w:rsidR="00E07A1A">
        <w:rPr>
          <w:lang w:val="en-GB"/>
        </w:rPr>
        <w:t xml:space="preserve"> products </w:t>
      </w:r>
      <w:r w:rsidR="00C615ED">
        <w:rPr>
          <w:lang w:val="en-GB"/>
        </w:rPr>
        <w:t>that meet</w:t>
      </w:r>
      <w:r w:rsidR="00E07A1A">
        <w:rPr>
          <w:lang w:val="en-GB"/>
        </w:rPr>
        <w:t xml:space="preserve"> their needs.</w:t>
      </w:r>
      <w:r w:rsidR="008D1C9F">
        <w:rPr>
          <w:lang w:val="en-GB"/>
        </w:rPr>
        <w:t xml:space="preserve"> </w:t>
      </w:r>
      <w:r>
        <w:rPr>
          <w:lang w:val="en-GB"/>
        </w:rPr>
        <w:t xml:space="preserve">  </w:t>
      </w:r>
    </w:p>
    <w:p w:rsidR="00DA29C6" w:rsidRDefault="00C54896" w:rsidP="00BB0B25">
      <w:pPr>
        <w:rPr>
          <w:lang w:val="en-GB"/>
        </w:rPr>
      </w:pPr>
      <w:r w:rsidRPr="00BB0B25">
        <w:rPr>
          <w:b/>
          <w:lang w:val="en-GB"/>
        </w:rPr>
        <w:t>O</w:t>
      </w:r>
      <w:r w:rsidR="00127B4D" w:rsidRPr="00BB0B25">
        <w:rPr>
          <w:b/>
          <w:lang w:val="en-GB"/>
        </w:rPr>
        <w:t>perators</w:t>
      </w:r>
      <w:r w:rsidRPr="00BB0B25">
        <w:rPr>
          <w:b/>
          <w:lang w:val="en-GB"/>
        </w:rPr>
        <w:t xml:space="preserve"> </w:t>
      </w:r>
      <w:r w:rsidR="00AC4B98" w:rsidRPr="00DA29C6">
        <w:rPr>
          <w:lang w:val="en-GB"/>
        </w:rPr>
        <w:t>should</w:t>
      </w:r>
      <w:r w:rsidR="00DA29C6">
        <w:rPr>
          <w:lang w:val="en-GB"/>
        </w:rPr>
        <w:t>:</w:t>
      </w:r>
      <w:r w:rsidR="00974EA1" w:rsidRPr="00DA29C6">
        <w:rPr>
          <w:lang w:val="en-GB"/>
        </w:rPr>
        <w:t xml:space="preserve"> </w:t>
      </w:r>
    </w:p>
    <w:p w:rsidR="00C54896" w:rsidRPr="00DA29C6" w:rsidRDefault="00974EA1" w:rsidP="006535B6">
      <w:pPr>
        <w:pStyle w:val="ListParagraph"/>
        <w:numPr>
          <w:ilvl w:val="0"/>
          <w:numId w:val="34"/>
        </w:numPr>
        <w:rPr>
          <w:lang w:val="en-GB"/>
        </w:rPr>
      </w:pPr>
      <w:r w:rsidRPr="00DA29C6">
        <w:rPr>
          <w:lang w:val="en-GB"/>
        </w:rPr>
        <w:t xml:space="preserve">not </w:t>
      </w:r>
      <w:r w:rsidR="00127B4D" w:rsidRPr="00DA29C6">
        <w:rPr>
          <w:lang w:val="en-GB"/>
        </w:rPr>
        <w:t xml:space="preserve">manipulate algorithms to display results based on their </w:t>
      </w:r>
      <w:r w:rsidR="002276AE" w:rsidRPr="00DA29C6">
        <w:rPr>
          <w:lang w:val="en-GB"/>
        </w:rPr>
        <w:t xml:space="preserve">commercial relationships </w:t>
      </w:r>
      <w:r w:rsidR="00C54896" w:rsidRPr="00DA29C6">
        <w:rPr>
          <w:lang w:val="en-GB"/>
        </w:rPr>
        <w:t xml:space="preserve">with suppliers (or based on other commercial </w:t>
      </w:r>
      <w:r w:rsidR="002276AE" w:rsidRPr="00D70EDB">
        <w:rPr>
          <w:lang w:val="en-GB"/>
        </w:rPr>
        <w:t>objectives</w:t>
      </w:r>
      <w:r w:rsidR="00C54896" w:rsidRPr="00DA29C6">
        <w:rPr>
          <w:lang w:val="en-GB"/>
        </w:rPr>
        <w:t xml:space="preserve">), rather than displaying </w:t>
      </w:r>
      <w:r w:rsidR="00A65B25" w:rsidRPr="00DA29C6">
        <w:rPr>
          <w:lang w:val="en-GB"/>
        </w:rPr>
        <w:t>the results that best suit the consumer’s needs</w:t>
      </w:r>
      <w:r w:rsidR="00AC4B98" w:rsidRPr="00DA29C6">
        <w:rPr>
          <w:lang w:val="en-GB"/>
        </w:rPr>
        <w:t>.</w:t>
      </w:r>
      <w:r w:rsidR="00A65B25" w:rsidRPr="00DA29C6">
        <w:rPr>
          <w:lang w:val="en-GB"/>
        </w:rPr>
        <w:t xml:space="preserve"> </w:t>
      </w:r>
    </w:p>
    <w:p w:rsidR="00974EA1" w:rsidRPr="00E05B1D" w:rsidRDefault="003C5987" w:rsidP="006535B6">
      <w:pPr>
        <w:pStyle w:val="ListParagraph"/>
        <w:numPr>
          <w:ilvl w:val="0"/>
          <w:numId w:val="34"/>
        </w:numPr>
        <w:rPr>
          <w:lang w:val="en-GB"/>
        </w:rPr>
      </w:pPr>
      <w:proofErr w:type="gramStart"/>
      <w:r w:rsidRPr="00DA29C6">
        <w:rPr>
          <w:lang w:val="en-GB"/>
        </w:rPr>
        <w:t>clearly</w:t>
      </w:r>
      <w:proofErr w:type="gramEnd"/>
      <w:r w:rsidRPr="00DA29C6">
        <w:rPr>
          <w:lang w:val="en-GB"/>
        </w:rPr>
        <w:t xml:space="preserve"> and prominently disclose</w:t>
      </w:r>
      <w:r w:rsidR="00DA29C6">
        <w:rPr>
          <w:lang w:val="en-GB"/>
        </w:rPr>
        <w:t xml:space="preserve"> </w:t>
      </w:r>
      <w:r w:rsidRPr="00DA29C6">
        <w:rPr>
          <w:lang w:val="en-GB"/>
        </w:rPr>
        <w:t xml:space="preserve">to </w:t>
      </w:r>
      <w:r w:rsidR="00601B89" w:rsidRPr="00DA29C6">
        <w:rPr>
          <w:lang w:val="en-GB"/>
        </w:rPr>
        <w:t>consumers</w:t>
      </w:r>
      <w:r w:rsidR="00DA29C6">
        <w:rPr>
          <w:lang w:val="en-GB"/>
        </w:rPr>
        <w:t xml:space="preserve"> a</w:t>
      </w:r>
      <w:r w:rsidR="00DA29C6" w:rsidRPr="0029637D">
        <w:rPr>
          <w:lang w:val="en-GB"/>
        </w:rPr>
        <w:t xml:space="preserve">ny </w:t>
      </w:r>
      <w:r w:rsidR="00DA29C6" w:rsidRPr="00DA29C6">
        <w:rPr>
          <w:lang w:val="en-GB"/>
        </w:rPr>
        <w:t>assumptions built into algorithms, and their effect on the results displayed, should be</w:t>
      </w:r>
      <w:r w:rsidR="00566367" w:rsidRPr="00DA29C6">
        <w:rPr>
          <w:lang w:val="en-GB"/>
        </w:rPr>
        <w:t xml:space="preserve"> at the time of the presentation of search results</w:t>
      </w:r>
      <w:r w:rsidR="009B15F5" w:rsidRPr="00D70EDB">
        <w:rPr>
          <w:lang w:val="en-GB"/>
        </w:rPr>
        <w:t>.</w:t>
      </w:r>
      <w:r w:rsidR="00317F1B" w:rsidRPr="00E05B1D">
        <w:rPr>
          <w:lang w:val="en-GB"/>
        </w:rPr>
        <w:t xml:space="preserve"> </w:t>
      </w:r>
    </w:p>
    <w:p w:rsidR="00FE2945" w:rsidRDefault="005C0EF4" w:rsidP="006535B6">
      <w:pPr>
        <w:pStyle w:val="ListParagraph"/>
        <w:numPr>
          <w:ilvl w:val="0"/>
          <w:numId w:val="34"/>
        </w:numPr>
        <w:rPr>
          <w:lang w:val="en-GB"/>
        </w:rPr>
      </w:pPr>
      <w:r>
        <w:rPr>
          <w:lang w:val="en-GB"/>
        </w:rPr>
        <w:t>d</w:t>
      </w:r>
      <w:r w:rsidR="00DA29C6">
        <w:rPr>
          <w:lang w:val="en-GB"/>
        </w:rPr>
        <w:t xml:space="preserve">isclose </w:t>
      </w:r>
      <w:r w:rsidR="00FE2945" w:rsidRPr="00DA29C6">
        <w:rPr>
          <w:lang w:val="en-GB"/>
        </w:rPr>
        <w:t xml:space="preserve">adjustments that affect the display of results. For instance, if an algorithm operates in a manner </w:t>
      </w:r>
      <w:r w:rsidR="009B0091" w:rsidRPr="00DA29C6">
        <w:rPr>
          <w:lang w:val="en-GB"/>
        </w:rPr>
        <w:t>where</w:t>
      </w:r>
      <w:r w:rsidR="00FE2945" w:rsidRPr="00D70EDB">
        <w:rPr>
          <w:lang w:val="en-GB"/>
        </w:rPr>
        <w:t xml:space="preserve"> it display</w:t>
      </w:r>
      <w:r w:rsidR="009B0091" w:rsidRPr="00D70EDB">
        <w:rPr>
          <w:lang w:val="en-GB"/>
        </w:rPr>
        <w:t>s</w:t>
      </w:r>
      <w:r w:rsidR="00FE2945" w:rsidRPr="00E05B1D">
        <w:rPr>
          <w:lang w:val="en-GB"/>
        </w:rPr>
        <w:t xml:space="preserve"> </w:t>
      </w:r>
      <w:r w:rsidR="009B0091" w:rsidRPr="00E05B1D">
        <w:rPr>
          <w:lang w:val="en-GB"/>
        </w:rPr>
        <w:t>three products, and is designed to select one product from each of three different suppliers, this should be disclosed. Failure to disclose this may lead to consumers being misled into thinking the displayed results are the three best offers.</w:t>
      </w:r>
    </w:p>
    <w:p w:rsidR="006A6D45" w:rsidRPr="006A6D45" w:rsidRDefault="006A6D45" w:rsidP="006A6D45">
      <w:pPr>
        <w:rPr>
          <w:lang w:val="en-GB"/>
        </w:rPr>
      </w:pPr>
      <w:r w:rsidRPr="00E05B1D">
        <w:rPr>
          <w:lang w:val="en-GB"/>
        </w:rPr>
        <w:t>Disclosure does not need to go into technical detail and it is not necessary to disclose confidential information. However, disclosure should be sufficient for a reasonable consumer to understand what assumptions the operator has made. In the case of the health insurance example</w:t>
      </w:r>
      <w:r w:rsidR="000101C0">
        <w:rPr>
          <w:lang w:val="en-GB"/>
        </w:rPr>
        <w:t xml:space="preserve"> above</w:t>
      </w:r>
      <w:r w:rsidRPr="00E05B1D">
        <w:rPr>
          <w:lang w:val="en-GB"/>
        </w:rPr>
        <w:t>, operators should disclose that the results have been filtered on the basis of assumptions about the type of cover needed by young singles, and give the consumer the option of viewing those assumptions. This could include a link to another page or a pop-up box that lists the assumptions – for instance, ‘as a young single we have assumed that you do not require the following services [list those services] and the displayed products may exclude these services’. Further, we suggest that operators ask consumers a number of upfront questions to ascertain their preferences and circumstances (including the existence of any exit fees) so as to nuance any assumptions made.</w:t>
      </w:r>
    </w:p>
    <w:p w:rsidR="00C41864" w:rsidRDefault="00C41864" w:rsidP="00974EA1">
      <w:pPr>
        <w:rPr>
          <w:lang w:val="en-GB"/>
        </w:rPr>
      </w:pPr>
    </w:p>
    <w:p w:rsidR="00C41864" w:rsidRDefault="006A6D45" w:rsidP="00C41864">
      <w:pPr>
        <w:pStyle w:val="Heading4"/>
        <w:shd w:val="clear" w:color="auto" w:fill="F2F2F2" w:themeFill="background1" w:themeFillShade="F2"/>
        <w:spacing w:before="0"/>
        <w:rPr>
          <w:lang w:val="en-GB"/>
        </w:rPr>
      </w:pPr>
      <w:r>
        <w:rPr>
          <w:lang w:val="en-GB"/>
        </w:rPr>
        <w:t>Suggested words</w:t>
      </w:r>
    </w:p>
    <w:p w:rsidR="00566367" w:rsidRDefault="00566367" w:rsidP="00C41864">
      <w:pPr>
        <w:shd w:val="clear" w:color="auto" w:fill="F2F2F2" w:themeFill="background1" w:themeFillShade="F2"/>
        <w:rPr>
          <w:lang w:val="en-GB"/>
        </w:rPr>
      </w:pPr>
      <w:r>
        <w:rPr>
          <w:lang w:val="en-GB"/>
        </w:rPr>
        <w:t xml:space="preserve">How operators make disclosure about assumptions built into algorithms is likely to vary between industry sectors. </w:t>
      </w:r>
      <w:r w:rsidR="009E629C">
        <w:rPr>
          <w:lang w:val="en-GB"/>
        </w:rPr>
        <w:t>Disclosure</w:t>
      </w:r>
      <w:r>
        <w:rPr>
          <w:lang w:val="en-GB"/>
        </w:rPr>
        <w:t xml:space="preserve"> may include a prominent statement </w:t>
      </w:r>
      <w:r w:rsidR="000712AC">
        <w:rPr>
          <w:lang w:val="en-GB"/>
        </w:rPr>
        <w:t xml:space="preserve">in the search results </w:t>
      </w:r>
      <w:r>
        <w:rPr>
          <w:lang w:val="en-GB"/>
        </w:rPr>
        <w:t>with a link to more detailed information.</w:t>
      </w:r>
    </w:p>
    <w:p w:rsidR="00C41864" w:rsidRDefault="00566367" w:rsidP="00C41864">
      <w:pPr>
        <w:shd w:val="clear" w:color="auto" w:fill="F2F2F2" w:themeFill="background1" w:themeFillShade="F2"/>
        <w:rPr>
          <w:lang w:val="en-GB"/>
        </w:rPr>
      </w:pPr>
      <w:r>
        <w:rPr>
          <w:lang w:val="en-GB"/>
        </w:rPr>
        <w:t>An example</w:t>
      </w:r>
      <w:r w:rsidR="008B4050">
        <w:rPr>
          <w:lang w:val="en-GB"/>
        </w:rPr>
        <w:t xml:space="preserve"> of </w:t>
      </w:r>
      <w:r w:rsidR="000712AC">
        <w:rPr>
          <w:lang w:val="en-GB"/>
        </w:rPr>
        <w:t xml:space="preserve">such a statement </w:t>
      </w:r>
      <w:r>
        <w:rPr>
          <w:lang w:val="en-GB"/>
        </w:rPr>
        <w:t>is as follows:</w:t>
      </w:r>
    </w:p>
    <w:p w:rsidR="00566367" w:rsidRDefault="00566367" w:rsidP="00C41864">
      <w:pPr>
        <w:shd w:val="clear" w:color="auto" w:fill="F2F2F2" w:themeFill="background1" w:themeFillShade="F2"/>
        <w:rPr>
          <w:lang w:val="en-GB"/>
        </w:rPr>
      </w:pPr>
      <w:r>
        <w:rPr>
          <w:lang w:val="en-GB"/>
        </w:rPr>
        <w:t xml:space="preserve">‘These results are displayed on the basis of the information you have provided as well as assumptions [comparator website] has made about your circumstances. For more information about how these assumptions affect the results displayed, please </w:t>
      </w:r>
      <w:r w:rsidR="004D138C">
        <w:rPr>
          <w:lang w:val="en-GB"/>
        </w:rPr>
        <w:t>click on this</w:t>
      </w:r>
      <w:r>
        <w:rPr>
          <w:lang w:val="en-GB"/>
        </w:rPr>
        <w:t xml:space="preserve"> link: [insert link]’  </w:t>
      </w:r>
    </w:p>
    <w:p w:rsidR="00601B89" w:rsidRPr="007A694E" w:rsidRDefault="00C9647D" w:rsidP="00604B72">
      <w:pPr>
        <w:pStyle w:val="Numbered1"/>
      </w:pPr>
      <w:bookmarkStart w:id="8" w:name="_Toc404603433"/>
      <w:bookmarkStart w:id="9" w:name="_Toc424891632"/>
      <w:r>
        <w:lastRenderedPageBreak/>
        <w:t>Information provided by c</w:t>
      </w:r>
      <w:r w:rsidR="00601B89" w:rsidRPr="00F140D8">
        <w:t>all centres</w:t>
      </w:r>
      <w:bookmarkEnd w:id="8"/>
      <w:bookmarkEnd w:id="9"/>
      <w:r w:rsidR="00601B89" w:rsidRPr="00F140D8">
        <w:t xml:space="preserve"> </w:t>
      </w:r>
    </w:p>
    <w:p w:rsidR="00F60B7B" w:rsidRDefault="00601B89" w:rsidP="00601B89">
      <w:pPr>
        <w:rPr>
          <w:lang w:val="en-GB"/>
        </w:rPr>
      </w:pPr>
      <w:r w:rsidRPr="00AC6B9D">
        <w:rPr>
          <w:lang w:val="en-GB"/>
        </w:rPr>
        <w:t xml:space="preserve">Call centres can provide consumers with a number of benefits over and above the digital platform because call centre staff can delve deeper into the consumer’s preferences and access information from additional sources. </w:t>
      </w:r>
    </w:p>
    <w:p w:rsidR="00B73C91" w:rsidRDefault="004E2698" w:rsidP="00601B89">
      <w:pPr>
        <w:rPr>
          <w:lang w:val="en-GB"/>
        </w:rPr>
      </w:pPr>
      <w:r>
        <w:rPr>
          <w:lang w:val="en-GB"/>
        </w:rPr>
        <w:t>However, t</w:t>
      </w:r>
      <w:r w:rsidR="00601B89" w:rsidRPr="00BF3E9B">
        <w:rPr>
          <w:lang w:val="en-GB"/>
        </w:rPr>
        <w:t>he ACCC is concerned about the potential for call centre staff to be offered incentives</w:t>
      </w:r>
      <w:r w:rsidR="00FF2BD0">
        <w:rPr>
          <w:lang w:val="en-GB"/>
        </w:rPr>
        <w:t xml:space="preserve"> by </w:t>
      </w:r>
      <w:r w:rsidR="007A38F8">
        <w:rPr>
          <w:lang w:val="en-GB"/>
        </w:rPr>
        <w:t>o</w:t>
      </w:r>
      <w:r w:rsidR="00FF2BD0">
        <w:rPr>
          <w:lang w:val="en-GB"/>
        </w:rPr>
        <w:t>perators,</w:t>
      </w:r>
      <w:r w:rsidR="00601B89" w:rsidRPr="00BF3E9B">
        <w:rPr>
          <w:lang w:val="en-GB"/>
        </w:rPr>
        <w:t xml:space="preserve"> or to be influenced by internal policies</w:t>
      </w:r>
      <w:r w:rsidR="00FF2BD0">
        <w:rPr>
          <w:lang w:val="en-GB"/>
        </w:rPr>
        <w:t>,</w:t>
      </w:r>
      <w:r w:rsidR="00601B89" w:rsidRPr="00BF3E9B">
        <w:rPr>
          <w:lang w:val="en-GB"/>
        </w:rPr>
        <w:t xml:space="preserve"> to recommend products based on</w:t>
      </w:r>
      <w:r w:rsidR="00FF2BD0">
        <w:rPr>
          <w:lang w:val="en-GB"/>
        </w:rPr>
        <w:t xml:space="preserve"> commercial</w:t>
      </w:r>
      <w:r w:rsidR="00601B89" w:rsidRPr="00BF3E9B">
        <w:rPr>
          <w:lang w:val="en-GB"/>
        </w:rPr>
        <w:t xml:space="preserve"> benefits to themselves</w:t>
      </w:r>
      <w:r w:rsidR="006466FF">
        <w:rPr>
          <w:lang w:val="en-GB"/>
        </w:rPr>
        <w:t xml:space="preserve"> </w:t>
      </w:r>
      <w:r w:rsidR="00601B89" w:rsidRPr="00BF3E9B">
        <w:rPr>
          <w:lang w:val="en-GB"/>
        </w:rPr>
        <w:t>rather than</w:t>
      </w:r>
      <w:r w:rsidR="008012F7">
        <w:rPr>
          <w:lang w:val="en-GB"/>
        </w:rPr>
        <w:t xml:space="preserve"> based on</w:t>
      </w:r>
      <w:r w:rsidR="00601B89" w:rsidRPr="00BF3E9B">
        <w:rPr>
          <w:lang w:val="en-GB"/>
        </w:rPr>
        <w:t xml:space="preserve"> </w:t>
      </w:r>
      <w:r w:rsidR="00FA1D99">
        <w:rPr>
          <w:lang w:val="en-GB"/>
        </w:rPr>
        <w:t xml:space="preserve">a </w:t>
      </w:r>
      <w:r w:rsidR="00601B89" w:rsidRPr="00BF3E9B">
        <w:rPr>
          <w:lang w:val="en-GB"/>
        </w:rPr>
        <w:t>consumer</w:t>
      </w:r>
      <w:r w:rsidR="00FA1D99">
        <w:rPr>
          <w:lang w:val="en-GB"/>
        </w:rPr>
        <w:t>’</w:t>
      </w:r>
      <w:r w:rsidR="00601B89" w:rsidRPr="00BF3E9B">
        <w:rPr>
          <w:lang w:val="en-GB"/>
        </w:rPr>
        <w:t xml:space="preserve">s stated preferences. </w:t>
      </w:r>
      <w:r w:rsidR="00FF2BD0">
        <w:rPr>
          <w:lang w:val="en-GB"/>
        </w:rPr>
        <w:t>Where such incent</w:t>
      </w:r>
      <w:r w:rsidR="00110A82">
        <w:rPr>
          <w:lang w:val="en-GB"/>
        </w:rPr>
        <w:t xml:space="preserve">ives or policies are in place, </w:t>
      </w:r>
      <w:r w:rsidR="007A38F8">
        <w:rPr>
          <w:lang w:val="en-GB"/>
        </w:rPr>
        <w:t>o</w:t>
      </w:r>
      <w:r w:rsidR="00FF2BD0">
        <w:rPr>
          <w:lang w:val="en-GB"/>
        </w:rPr>
        <w:t xml:space="preserve">perators </w:t>
      </w:r>
      <w:r w:rsidR="00601B89" w:rsidRPr="00BF3E9B">
        <w:rPr>
          <w:lang w:val="en-GB"/>
        </w:rPr>
        <w:t xml:space="preserve">engage in conduct that is </w:t>
      </w:r>
      <w:r w:rsidR="00DD3887">
        <w:rPr>
          <w:lang w:val="en-GB"/>
        </w:rPr>
        <w:t>equivalent to</w:t>
      </w:r>
      <w:r w:rsidR="00601B89" w:rsidRPr="00BF3E9B">
        <w:rPr>
          <w:lang w:val="en-GB"/>
        </w:rPr>
        <w:t xml:space="preserve"> allowing commercial relationships with suppliers to impact upon comparison results and</w:t>
      </w:r>
      <w:r w:rsidR="00EF54F5">
        <w:rPr>
          <w:lang w:val="en-GB"/>
        </w:rPr>
        <w:t xml:space="preserve"> run a high</w:t>
      </w:r>
      <w:r w:rsidR="00601B89" w:rsidRPr="00BF3E9B">
        <w:rPr>
          <w:lang w:val="en-GB"/>
        </w:rPr>
        <w:t xml:space="preserve"> risk</w:t>
      </w:r>
      <w:r w:rsidR="00EF54F5">
        <w:rPr>
          <w:lang w:val="en-GB"/>
        </w:rPr>
        <w:t xml:space="preserve"> of</w:t>
      </w:r>
      <w:r w:rsidR="00601B89" w:rsidRPr="00BF3E9B">
        <w:rPr>
          <w:lang w:val="en-GB"/>
        </w:rPr>
        <w:t xml:space="preserve"> misleading consumers</w:t>
      </w:r>
      <w:r w:rsidR="00A02D41">
        <w:rPr>
          <w:lang w:val="en-GB"/>
        </w:rPr>
        <w:t xml:space="preserve"> and contravening the ACL</w:t>
      </w:r>
      <w:r w:rsidR="00601B89" w:rsidRPr="00BF3E9B">
        <w:rPr>
          <w:lang w:val="en-GB"/>
        </w:rPr>
        <w:t>.</w:t>
      </w:r>
      <w:r w:rsidR="00601B89">
        <w:rPr>
          <w:lang w:val="en-GB"/>
        </w:rPr>
        <w:t xml:space="preserve"> </w:t>
      </w:r>
    </w:p>
    <w:p w:rsidR="00DA29C6" w:rsidRDefault="008012F7" w:rsidP="00C44242">
      <w:pPr>
        <w:rPr>
          <w:lang w:val="en-GB"/>
        </w:rPr>
      </w:pPr>
      <w:r w:rsidRPr="00604B72">
        <w:rPr>
          <w:b/>
          <w:lang w:val="en-GB"/>
        </w:rPr>
        <w:t>O</w:t>
      </w:r>
      <w:r w:rsidR="0062604E" w:rsidRPr="00604B72">
        <w:rPr>
          <w:b/>
          <w:lang w:val="en-GB"/>
        </w:rPr>
        <w:t xml:space="preserve">perators </w:t>
      </w:r>
      <w:r w:rsidRPr="00DA29C6">
        <w:rPr>
          <w:lang w:val="en-GB"/>
        </w:rPr>
        <w:t>should</w:t>
      </w:r>
      <w:r w:rsidR="00DA29C6">
        <w:rPr>
          <w:lang w:val="en-GB"/>
        </w:rPr>
        <w:t>:</w:t>
      </w:r>
      <w:r w:rsidRPr="00DA29C6">
        <w:rPr>
          <w:lang w:val="en-GB"/>
        </w:rPr>
        <w:t xml:space="preserve"> </w:t>
      </w:r>
    </w:p>
    <w:p w:rsidR="00C8528D" w:rsidRPr="00BB0B25" w:rsidRDefault="008012F7" w:rsidP="006535B6">
      <w:pPr>
        <w:pStyle w:val="ListParagraph"/>
        <w:numPr>
          <w:ilvl w:val="0"/>
          <w:numId w:val="31"/>
        </w:numPr>
        <w:rPr>
          <w:lang w:val="en-GB"/>
        </w:rPr>
      </w:pPr>
      <w:r w:rsidRPr="00DA29C6">
        <w:rPr>
          <w:lang w:val="en-GB"/>
        </w:rPr>
        <w:t xml:space="preserve">not offer </w:t>
      </w:r>
      <w:r w:rsidR="00B6214A" w:rsidRPr="00DA29C6">
        <w:rPr>
          <w:lang w:val="en-GB"/>
        </w:rPr>
        <w:t>induce</w:t>
      </w:r>
      <w:r w:rsidRPr="00DA29C6">
        <w:rPr>
          <w:lang w:val="en-GB"/>
        </w:rPr>
        <w:t>ments</w:t>
      </w:r>
      <w:r w:rsidR="00B6214A" w:rsidRPr="00DA29C6">
        <w:rPr>
          <w:lang w:val="en-GB"/>
        </w:rPr>
        <w:t xml:space="preserve"> or </w:t>
      </w:r>
      <w:r w:rsidR="00A9100A" w:rsidRPr="00DA29C6">
        <w:rPr>
          <w:lang w:val="en-GB"/>
        </w:rPr>
        <w:t>incentives to</w:t>
      </w:r>
      <w:r w:rsidR="00B6214A" w:rsidRPr="00DA29C6">
        <w:rPr>
          <w:lang w:val="en-GB"/>
        </w:rPr>
        <w:t xml:space="preserve"> call centre staff to prioritise</w:t>
      </w:r>
      <w:r w:rsidR="00096654" w:rsidRPr="00DA29C6">
        <w:rPr>
          <w:lang w:val="en-GB"/>
        </w:rPr>
        <w:t xml:space="preserve"> </w:t>
      </w:r>
      <w:r w:rsidR="00B6214A" w:rsidRPr="00D70EDB">
        <w:rPr>
          <w:lang w:val="en-GB"/>
        </w:rPr>
        <w:t xml:space="preserve">products </w:t>
      </w:r>
      <w:r w:rsidRPr="00D70EDB">
        <w:rPr>
          <w:lang w:val="en-GB"/>
        </w:rPr>
        <w:t>that</w:t>
      </w:r>
      <w:r w:rsidRPr="00DA29C6">
        <w:rPr>
          <w:lang w:val="en-GB"/>
        </w:rPr>
        <w:t xml:space="preserve"> </w:t>
      </w:r>
      <w:r w:rsidR="00A9100A" w:rsidRPr="00DA29C6">
        <w:rPr>
          <w:lang w:val="en-GB"/>
        </w:rPr>
        <w:t>generate higher</w:t>
      </w:r>
      <w:r w:rsidR="00B6214A" w:rsidRPr="00DA29C6">
        <w:rPr>
          <w:lang w:val="en-GB"/>
        </w:rPr>
        <w:t xml:space="preserve"> level</w:t>
      </w:r>
      <w:r w:rsidRPr="00DA29C6">
        <w:rPr>
          <w:lang w:val="en-GB"/>
        </w:rPr>
        <w:t>s</w:t>
      </w:r>
      <w:r w:rsidR="00B6214A" w:rsidRPr="00DA29C6">
        <w:rPr>
          <w:lang w:val="en-GB"/>
        </w:rPr>
        <w:t xml:space="preserve"> of </w:t>
      </w:r>
      <w:r w:rsidR="00A9100A" w:rsidRPr="00DA29C6">
        <w:rPr>
          <w:lang w:val="en-GB"/>
        </w:rPr>
        <w:t>commission over</w:t>
      </w:r>
      <w:r w:rsidR="006466FF" w:rsidRPr="00DA29C6">
        <w:rPr>
          <w:lang w:val="en-GB"/>
        </w:rPr>
        <w:t xml:space="preserve"> products that best suit a consumer’s stated preferences</w:t>
      </w:r>
    </w:p>
    <w:p w:rsidR="00C8528D" w:rsidRDefault="0010297A" w:rsidP="006535B6">
      <w:pPr>
        <w:pStyle w:val="ListParagraph"/>
        <w:numPr>
          <w:ilvl w:val="0"/>
          <w:numId w:val="26"/>
        </w:numPr>
        <w:rPr>
          <w:lang w:val="en-GB"/>
        </w:rPr>
      </w:pPr>
      <w:r w:rsidRPr="00C8528D">
        <w:rPr>
          <w:lang w:val="en-GB"/>
        </w:rPr>
        <w:t xml:space="preserve">not </w:t>
      </w:r>
      <w:r w:rsidR="00601B89" w:rsidRPr="00C8528D">
        <w:rPr>
          <w:lang w:val="en-GB"/>
        </w:rPr>
        <w:t xml:space="preserve">inform </w:t>
      </w:r>
      <w:r w:rsidR="00980AA3" w:rsidRPr="00A6100D">
        <w:rPr>
          <w:lang w:val="en-GB"/>
        </w:rPr>
        <w:t xml:space="preserve">call centre </w:t>
      </w:r>
      <w:r w:rsidR="00601B89" w:rsidRPr="00C8528D">
        <w:rPr>
          <w:lang w:val="en-GB"/>
        </w:rPr>
        <w:t>staff of the commission payments the operator receives from its suppliers</w:t>
      </w:r>
      <w:r w:rsidR="007F4212" w:rsidRPr="00C8528D">
        <w:rPr>
          <w:lang w:val="en-GB"/>
        </w:rPr>
        <w:t xml:space="preserve"> (unless </w:t>
      </w:r>
      <w:r w:rsidR="00980AA3" w:rsidRPr="00C8528D">
        <w:rPr>
          <w:lang w:val="en-GB"/>
        </w:rPr>
        <w:t>i</w:t>
      </w:r>
      <w:r w:rsidR="00537082" w:rsidRPr="00C8528D">
        <w:rPr>
          <w:lang w:val="en-GB"/>
        </w:rPr>
        <w:t>t is necessary to do</w:t>
      </w:r>
      <w:r w:rsidR="00980AA3" w:rsidRPr="00C8528D">
        <w:rPr>
          <w:lang w:val="en-GB"/>
        </w:rPr>
        <w:t xml:space="preserve"> so to comply with legal requirements</w:t>
      </w:r>
      <w:r w:rsidR="007F4212" w:rsidRPr="00C8528D">
        <w:rPr>
          <w:lang w:val="en-GB"/>
        </w:rPr>
        <w:t>)</w:t>
      </w:r>
      <w:r w:rsidR="00084577" w:rsidRPr="00C8528D">
        <w:rPr>
          <w:lang w:val="en-GB"/>
        </w:rPr>
        <w:t xml:space="preserve"> </w:t>
      </w:r>
    </w:p>
    <w:p w:rsidR="00145CF0" w:rsidRDefault="004B43B2" w:rsidP="006535B6">
      <w:pPr>
        <w:pStyle w:val="ListParagraph"/>
        <w:numPr>
          <w:ilvl w:val="0"/>
          <w:numId w:val="26"/>
        </w:numPr>
        <w:rPr>
          <w:lang w:val="en-GB"/>
        </w:rPr>
      </w:pPr>
      <w:r w:rsidRPr="00C8528D">
        <w:rPr>
          <w:lang w:val="en-GB"/>
        </w:rPr>
        <w:t>pay</w:t>
      </w:r>
      <w:r w:rsidR="00084577" w:rsidRPr="00C8528D">
        <w:rPr>
          <w:lang w:val="en-GB"/>
        </w:rPr>
        <w:t xml:space="preserve"> call centre staff </w:t>
      </w:r>
      <w:r w:rsidR="007F4212" w:rsidRPr="00C8528D">
        <w:rPr>
          <w:lang w:val="en-GB"/>
        </w:rPr>
        <w:t>t</w:t>
      </w:r>
      <w:r w:rsidR="00084577" w:rsidRPr="00A6100D">
        <w:rPr>
          <w:lang w:val="en-GB"/>
        </w:rPr>
        <w:t xml:space="preserve">he same level of commission per sale </w:t>
      </w:r>
      <w:r w:rsidR="00084577" w:rsidRPr="00C8528D">
        <w:rPr>
          <w:lang w:val="en-GB"/>
        </w:rPr>
        <w:t>independent of the product they recommend</w:t>
      </w:r>
    </w:p>
    <w:p w:rsidR="00C8528D" w:rsidRDefault="00145CF0" w:rsidP="006535B6">
      <w:pPr>
        <w:pStyle w:val="ListParagraph"/>
        <w:numPr>
          <w:ilvl w:val="0"/>
          <w:numId w:val="26"/>
        </w:numPr>
        <w:rPr>
          <w:lang w:val="en-GB"/>
        </w:rPr>
      </w:pPr>
      <w:r>
        <w:rPr>
          <w:lang w:val="en-GB"/>
        </w:rPr>
        <w:t xml:space="preserve">pay call centre staff commission where they recommend that a consumer remains with their current service provider (because it best meets their needs); </w:t>
      </w:r>
      <w:r w:rsidR="004B43B2" w:rsidRPr="00C8528D">
        <w:rPr>
          <w:lang w:val="en-GB"/>
        </w:rPr>
        <w:t xml:space="preserve">and </w:t>
      </w:r>
    </w:p>
    <w:p w:rsidR="004A71C1" w:rsidRPr="00C8528D" w:rsidRDefault="004B43B2" w:rsidP="006535B6">
      <w:pPr>
        <w:pStyle w:val="ListParagraph"/>
        <w:numPr>
          <w:ilvl w:val="0"/>
          <w:numId w:val="26"/>
        </w:numPr>
        <w:rPr>
          <w:lang w:val="en-GB"/>
        </w:rPr>
      </w:pPr>
      <w:r w:rsidRPr="00C8528D">
        <w:rPr>
          <w:lang w:val="en-GB"/>
        </w:rPr>
        <w:t xml:space="preserve">have processes in place to ensure that </w:t>
      </w:r>
      <w:r w:rsidR="00980AA3" w:rsidRPr="00C8528D">
        <w:rPr>
          <w:lang w:val="en-GB"/>
        </w:rPr>
        <w:t>suppliers</w:t>
      </w:r>
      <w:r w:rsidRPr="00C8528D">
        <w:rPr>
          <w:lang w:val="en-GB"/>
        </w:rPr>
        <w:t xml:space="preserve"> cannot influence call centre staff</w:t>
      </w:r>
      <w:r w:rsidR="00084577" w:rsidRPr="00A6100D">
        <w:rPr>
          <w:lang w:val="en-GB"/>
        </w:rPr>
        <w:t xml:space="preserve">. </w:t>
      </w:r>
      <w:r w:rsidRPr="00C8528D">
        <w:rPr>
          <w:lang w:val="en-GB"/>
        </w:rPr>
        <w:t xml:space="preserve"> </w:t>
      </w:r>
    </w:p>
    <w:p w:rsidR="00C014DE" w:rsidRDefault="002860DE" w:rsidP="00BB0B25">
      <w:r w:rsidRPr="006466FF">
        <w:t xml:space="preserve">A best practice approach is for </w:t>
      </w:r>
      <w:r w:rsidRPr="0037421B">
        <w:t>operators to</w:t>
      </w:r>
      <w:r>
        <w:t xml:space="preserve"> have a compliance program in place that includes</w:t>
      </w:r>
      <w:r w:rsidRPr="0037421B">
        <w:t xml:space="preserve"> training call centre staff about their obligations under the ACL, particularly </w:t>
      </w:r>
      <w:r>
        <w:t xml:space="preserve">regarding the prohibition against </w:t>
      </w:r>
      <w:r w:rsidRPr="0037421B">
        <w:t>misleading or</w:t>
      </w:r>
      <w:r>
        <w:t xml:space="preserve"> deceptive conduct and false or misleading representations, and monitoring of calls. </w:t>
      </w:r>
    </w:p>
    <w:p w:rsidR="00C9647D" w:rsidRDefault="004A71C1" w:rsidP="00BB0B25">
      <w:r w:rsidRPr="00BB0B25">
        <w:rPr>
          <w:lang w:val="en-GB"/>
        </w:rPr>
        <w:t xml:space="preserve">Further, </w:t>
      </w:r>
      <w:r w:rsidR="002A04E0" w:rsidRPr="00BB0B25">
        <w:rPr>
          <w:lang w:val="en-GB"/>
        </w:rPr>
        <w:t>t</w:t>
      </w:r>
      <w:r w:rsidR="00D60A4D" w:rsidRPr="00BB0B25">
        <w:rPr>
          <w:lang w:val="en-GB"/>
        </w:rPr>
        <w:t xml:space="preserve">he use of commission-based remuneration </w:t>
      </w:r>
      <w:r w:rsidR="002A04E0" w:rsidRPr="00BB0B25">
        <w:rPr>
          <w:lang w:val="en-GB"/>
        </w:rPr>
        <w:t>may create</w:t>
      </w:r>
      <w:r w:rsidR="00D60A4D" w:rsidRPr="00BB0B25">
        <w:rPr>
          <w:lang w:val="en-GB"/>
        </w:rPr>
        <w:t xml:space="preserve"> an incentive for call centre staff to complete a sale</w:t>
      </w:r>
      <w:r w:rsidR="006466FF" w:rsidRPr="00BB0B25">
        <w:rPr>
          <w:lang w:val="en-GB"/>
        </w:rPr>
        <w:t xml:space="preserve"> quickly</w:t>
      </w:r>
      <w:r w:rsidR="00D60A4D" w:rsidRPr="00BB0B25">
        <w:rPr>
          <w:lang w:val="en-GB"/>
        </w:rPr>
        <w:t xml:space="preserve">, without necessarily offering consumers </w:t>
      </w:r>
      <w:r w:rsidR="006466FF" w:rsidRPr="00BB0B25">
        <w:rPr>
          <w:lang w:val="en-GB"/>
        </w:rPr>
        <w:t xml:space="preserve">the </w:t>
      </w:r>
      <w:r w:rsidR="00D60A4D" w:rsidRPr="00BB0B25">
        <w:rPr>
          <w:lang w:val="en-GB"/>
        </w:rPr>
        <w:t xml:space="preserve">product that </w:t>
      </w:r>
      <w:r w:rsidR="00AB5F1D" w:rsidRPr="00BB0B25">
        <w:rPr>
          <w:lang w:val="en-GB"/>
        </w:rPr>
        <w:t xml:space="preserve">best </w:t>
      </w:r>
      <w:r w:rsidR="00D60A4D" w:rsidRPr="00BB0B25">
        <w:rPr>
          <w:lang w:val="en-GB"/>
        </w:rPr>
        <w:t>meets their needs</w:t>
      </w:r>
      <w:r w:rsidR="006466FF" w:rsidRPr="00BB0B25">
        <w:rPr>
          <w:lang w:val="en-GB"/>
        </w:rPr>
        <w:t xml:space="preserve">. Operators should </w:t>
      </w:r>
      <w:r w:rsidR="009979DF" w:rsidRPr="00BB0B25">
        <w:rPr>
          <w:lang w:val="en-GB"/>
        </w:rPr>
        <w:t xml:space="preserve">have </w:t>
      </w:r>
      <w:r w:rsidR="006466FF" w:rsidRPr="00BB0B25">
        <w:rPr>
          <w:lang w:val="en-GB"/>
        </w:rPr>
        <w:t>appropriate structures in place</w:t>
      </w:r>
      <w:r w:rsidR="000521C7" w:rsidRPr="00BB0B25">
        <w:rPr>
          <w:lang w:val="en-GB"/>
        </w:rPr>
        <w:t xml:space="preserve"> – including reasonable base-salaries rather than 100% commission-based earnings – </w:t>
      </w:r>
      <w:r w:rsidR="006466FF" w:rsidRPr="00BB0B25">
        <w:rPr>
          <w:lang w:val="en-GB"/>
        </w:rPr>
        <w:t xml:space="preserve">so that call centre staff </w:t>
      </w:r>
      <w:r w:rsidR="009979DF" w:rsidRPr="00BB0B25">
        <w:rPr>
          <w:lang w:val="en-GB"/>
        </w:rPr>
        <w:t>are not conflicted in this regard</w:t>
      </w:r>
      <w:r w:rsidR="006466FF" w:rsidRPr="00BB0B25">
        <w:rPr>
          <w:lang w:val="en-GB"/>
        </w:rPr>
        <w:t xml:space="preserve">. </w:t>
      </w:r>
      <w:r w:rsidR="006A5E39" w:rsidRPr="00BB0B25">
        <w:rPr>
          <w:lang w:val="en-GB"/>
        </w:rPr>
        <w:t xml:space="preserve">The ACCC recommends that operators link </w:t>
      </w:r>
      <w:r w:rsidR="002860DE" w:rsidRPr="00BB0B25">
        <w:rPr>
          <w:lang w:val="en-GB"/>
        </w:rPr>
        <w:t xml:space="preserve">commission payments to the outcomes of call monitoring and the number of complaints about a particular </w:t>
      </w:r>
      <w:r w:rsidR="00D10A80" w:rsidRPr="00BB0B25">
        <w:rPr>
          <w:lang w:val="en-GB"/>
        </w:rPr>
        <w:t>staff member</w:t>
      </w:r>
      <w:r w:rsidR="002860DE" w:rsidRPr="00BB0B25">
        <w:rPr>
          <w:lang w:val="en-GB"/>
        </w:rPr>
        <w:t>.</w:t>
      </w:r>
      <w:r w:rsidR="00C51F22">
        <w:rPr>
          <w:lang w:val="en-GB"/>
        </w:rPr>
        <w:t xml:space="preserve"> </w:t>
      </w:r>
      <w:r w:rsidR="00BD5410" w:rsidRPr="00BB0B25">
        <w:rPr>
          <w:lang w:val="en-GB"/>
        </w:rPr>
        <w:t xml:space="preserve">The ACCC </w:t>
      </w:r>
      <w:r w:rsidR="00AB5F1D" w:rsidRPr="00BB0B25">
        <w:rPr>
          <w:lang w:val="en-GB"/>
        </w:rPr>
        <w:t>had</w:t>
      </w:r>
      <w:r w:rsidR="00BD5410" w:rsidRPr="00BB0B25">
        <w:rPr>
          <w:lang w:val="en-GB"/>
        </w:rPr>
        <w:t xml:space="preserve"> similar concerns </w:t>
      </w:r>
      <w:r w:rsidR="00AB5F1D" w:rsidRPr="00BB0B25">
        <w:rPr>
          <w:lang w:val="en-GB"/>
        </w:rPr>
        <w:t xml:space="preserve">in </w:t>
      </w:r>
      <w:r w:rsidR="00BD5410" w:rsidRPr="00BB0B25">
        <w:rPr>
          <w:lang w:val="en-GB"/>
        </w:rPr>
        <w:t>its 2012 research into the door</w:t>
      </w:r>
      <w:r w:rsidR="00ED68A3" w:rsidRPr="00BB0B25">
        <w:rPr>
          <w:lang w:val="en-GB"/>
        </w:rPr>
        <w:t>-</w:t>
      </w:r>
      <w:r w:rsidR="00BD5410" w:rsidRPr="00BB0B25">
        <w:rPr>
          <w:lang w:val="en-GB"/>
        </w:rPr>
        <w:t>to</w:t>
      </w:r>
      <w:r w:rsidR="00ED68A3" w:rsidRPr="00BB0B25">
        <w:rPr>
          <w:lang w:val="en-GB"/>
        </w:rPr>
        <w:t>-</w:t>
      </w:r>
      <w:r w:rsidR="00BD5410" w:rsidRPr="00BB0B25">
        <w:rPr>
          <w:lang w:val="en-GB"/>
        </w:rPr>
        <w:t>door sales</w:t>
      </w:r>
      <w:r w:rsidR="007A38F8" w:rsidRPr="00BB0B25">
        <w:rPr>
          <w:lang w:val="en-GB"/>
        </w:rPr>
        <w:t xml:space="preserve"> industry</w:t>
      </w:r>
      <w:r w:rsidR="00BD5410" w:rsidRPr="00BB0B25">
        <w:rPr>
          <w:lang w:val="en-GB"/>
        </w:rPr>
        <w:t xml:space="preserve">, where commission-based remuneration models could incentivise </w:t>
      </w:r>
      <w:r w:rsidR="0047347B" w:rsidRPr="00BB0B25">
        <w:rPr>
          <w:lang w:val="en-GB"/>
        </w:rPr>
        <w:t xml:space="preserve">risky </w:t>
      </w:r>
      <w:r w:rsidR="00BD5410" w:rsidRPr="00BB0B25">
        <w:rPr>
          <w:lang w:val="en-GB"/>
        </w:rPr>
        <w:t>behaviour</w:t>
      </w:r>
      <w:r w:rsidR="0047347B" w:rsidRPr="00BB0B25">
        <w:rPr>
          <w:lang w:val="en-GB"/>
        </w:rPr>
        <w:t>, such as the use of high-pressure sales tactics</w:t>
      </w:r>
      <w:r w:rsidR="00BD5410" w:rsidRPr="00BB0B25">
        <w:rPr>
          <w:lang w:val="en-GB"/>
        </w:rPr>
        <w:t>.</w:t>
      </w:r>
      <w:r w:rsidR="00A74A8F">
        <w:rPr>
          <w:rStyle w:val="FootnoteReference"/>
          <w:lang w:val="en-GB"/>
        </w:rPr>
        <w:footnoteReference w:id="1"/>
      </w:r>
      <w:bookmarkStart w:id="10" w:name="_Toc404603434"/>
      <w:r w:rsidR="00601B89" w:rsidRPr="00F140D8">
        <w:t xml:space="preserve"> </w:t>
      </w:r>
    </w:p>
    <w:p w:rsidR="00601B89" w:rsidRPr="00F140D8" w:rsidRDefault="00C9647D" w:rsidP="00604B72">
      <w:pPr>
        <w:pStyle w:val="Numbered1"/>
      </w:pPr>
      <w:bookmarkStart w:id="11" w:name="_Toc424891633"/>
      <w:r w:rsidRPr="00C9647D">
        <w:t>N</w:t>
      </w:r>
      <w:r w:rsidR="00601B89" w:rsidRPr="00C9647D">
        <w:t xml:space="preserve">ature and extent of </w:t>
      </w:r>
      <w:r w:rsidR="00601B89" w:rsidRPr="006C6E4D">
        <w:t>comparison</w:t>
      </w:r>
      <w:r w:rsidRPr="006C6E4D">
        <w:t>s</w:t>
      </w:r>
      <w:bookmarkEnd w:id="10"/>
      <w:bookmarkEnd w:id="11"/>
    </w:p>
    <w:p w:rsidR="00601B89" w:rsidRDefault="00601B89" w:rsidP="00601B89">
      <w:pPr>
        <w:rPr>
          <w:lang w:val="en-GB"/>
        </w:rPr>
      </w:pPr>
      <w:r>
        <w:rPr>
          <w:lang w:val="en-GB"/>
        </w:rPr>
        <w:t xml:space="preserve">Accurate disclosure of the nature and extent of the comparison service, including the extent of the market and products compared, is vital </w:t>
      </w:r>
      <w:r w:rsidR="004E2698">
        <w:rPr>
          <w:lang w:val="en-GB"/>
        </w:rPr>
        <w:t>in</w:t>
      </w:r>
      <w:r>
        <w:rPr>
          <w:lang w:val="en-GB"/>
        </w:rPr>
        <w:t xml:space="preserve"> en</w:t>
      </w:r>
      <w:r w:rsidR="004E2698">
        <w:rPr>
          <w:lang w:val="en-GB"/>
        </w:rPr>
        <w:t>abling</w:t>
      </w:r>
      <w:r w:rsidR="00E3258E">
        <w:rPr>
          <w:lang w:val="en-GB"/>
        </w:rPr>
        <w:t xml:space="preserve"> </w:t>
      </w:r>
      <w:r>
        <w:rPr>
          <w:lang w:val="en-GB"/>
        </w:rPr>
        <w:t xml:space="preserve">consumers </w:t>
      </w:r>
      <w:r w:rsidR="004E2698">
        <w:rPr>
          <w:lang w:val="en-GB"/>
        </w:rPr>
        <w:t xml:space="preserve">to </w:t>
      </w:r>
      <w:r>
        <w:rPr>
          <w:lang w:val="en-GB"/>
        </w:rPr>
        <w:t xml:space="preserve">make decisions based on complete information. </w:t>
      </w:r>
      <w:r w:rsidRPr="000A189F">
        <w:rPr>
          <w:lang w:val="en-GB"/>
        </w:rPr>
        <w:t>It is reasonable for consumers to expect that comparator websites provide access to information that is representative of the range of offers available in a certain sector.</w:t>
      </w:r>
      <w:r w:rsidR="00A9493F">
        <w:rPr>
          <w:lang w:val="en-GB"/>
        </w:rPr>
        <w:t xml:space="preserve"> Consumers are also likely to seek comparator websites that cover a greater proportion of the market.</w:t>
      </w:r>
      <w:r>
        <w:rPr>
          <w:lang w:val="en-GB"/>
        </w:rPr>
        <w:t xml:space="preserve"> As such, if </w:t>
      </w:r>
      <w:r w:rsidR="002A55DF">
        <w:rPr>
          <w:lang w:val="en-GB"/>
        </w:rPr>
        <w:t>o</w:t>
      </w:r>
      <w:r w:rsidR="004F254B">
        <w:rPr>
          <w:lang w:val="en-GB"/>
        </w:rPr>
        <w:t xml:space="preserve">perators do not appropriately inform </w:t>
      </w:r>
      <w:r>
        <w:rPr>
          <w:lang w:val="en-GB"/>
        </w:rPr>
        <w:lastRenderedPageBreak/>
        <w:t>consumers who or what is being compared, any purchasing decisions may be based on a distorted view of the market.</w:t>
      </w:r>
    </w:p>
    <w:p w:rsidR="00601B89" w:rsidRDefault="00601B89" w:rsidP="00BB0B25">
      <w:pPr>
        <w:rPr>
          <w:lang w:val="en-GB"/>
        </w:rPr>
      </w:pPr>
      <w:r w:rsidRPr="00492E61">
        <w:rPr>
          <w:lang w:val="en-GB"/>
        </w:rPr>
        <w:t xml:space="preserve">Failure to make accurate or adequate disclosure </w:t>
      </w:r>
      <w:r>
        <w:rPr>
          <w:lang w:val="en-GB"/>
        </w:rPr>
        <w:t xml:space="preserve">about the nature or extent of the comparison service, including market coverage, </w:t>
      </w:r>
      <w:r w:rsidRPr="00492E61">
        <w:rPr>
          <w:lang w:val="en-GB"/>
        </w:rPr>
        <w:t xml:space="preserve">may involve misleading or deceptive conduct, including by omission, and the making of false </w:t>
      </w:r>
      <w:r w:rsidR="00692693">
        <w:rPr>
          <w:lang w:val="en-GB"/>
        </w:rPr>
        <w:t>or misleading representations</w:t>
      </w:r>
      <w:r w:rsidRPr="00492E61">
        <w:rPr>
          <w:lang w:val="en-GB"/>
        </w:rPr>
        <w:t>.</w:t>
      </w:r>
    </w:p>
    <w:p w:rsidR="00DA29C6" w:rsidRPr="00DA29C6" w:rsidRDefault="00DA29C6" w:rsidP="00604B72">
      <w:pPr>
        <w:rPr>
          <w:lang w:val="en-GB"/>
        </w:rPr>
      </w:pPr>
      <w:r w:rsidRPr="00604B72">
        <w:rPr>
          <w:b/>
          <w:lang w:val="en-GB"/>
        </w:rPr>
        <w:t>Operators</w:t>
      </w:r>
      <w:r>
        <w:rPr>
          <w:lang w:val="en-GB"/>
        </w:rPr>
        <w:t xml:space="preserve"> should:</w:t>
      </w:r>
    </w:p>
    <w:p w:rsidR="00601B89" w:rsidRPr="0029637D" w:rsidRDefault="00601B89" w:rsidP="006535B6">
      <w:pPr>
        <w:pStyle w:val="ListParagraph"/>
        <w:numPr>
          <w:ilvl w:val="0"/>
          <w:numId w:val="28"/>
        </w:numPr>
        <w:rPr>
          <w:lang w:val="en-GB"/>
        </w:rPr>
      </w:pPr>
      <w:r w:rsidRPr="00E05B1D">
        <w:rPr>
          <w:lang w:val="en-GB"/>
        </w:rPr>
        <w:t>avoid making absolute statements such as ‘widest range’, ‘la</w:t>
      </w:r>
      <w:r w:rsidR="00E80B82" w:rsidRPr="00E05B1D">
        <w:rPr>
          <w:lang w:val="en-GB"/>
        </w:rPr>
        <w:t xml:space="preserve">rgest number of providers’ and </w:t>
      </w:r>
      <w:r w:rsidRPr="00E05B1D">
        <w:rPr>
          <w:lang w:val="en-GB"/>
        </w:rPr>
        <w:t>‘best deals available’, unless such claims can be substantiated</w:t>
      </w:r>
      <w:r w:rsidR="00E80B82" w:rsidRPr="00E05B1D">
        <w:rPr>
          <w:lang w:val="en-GB"/>
        </w:rPr>
        <w:t xml:space="preserve"> and are up-to-date</w:t>
      </w:r>
      <w:r w:rsidRPr="00E05B1D">
        <w:rPr>
          <w:lang w:val="en-GB"/>
        </w:rPr>
        <w:t>.</w:t>
      </w:r>
      <w:r w:rsidR="00F251DA" w:rsidRPr="0029637D">
        <w:rPr>
          <w:lang w:val="en-GB"/>
        </w:rPr>
        <w:t xml:space="preserve"> </w:t>
      </w:r>
      <w:r w:rsidR="00DA29C6" w:rsidRPr="00E05B1D">
        <w:rPr>
          <w:lang w:val="en-GB"/>
        </w:rPr>
        <w:t xml:space="preserve">Representations about the nature and extent of the comparison service must be accurate. </w:t>
      </w:r>
    </w:p>
    <w:p w:rsidR="009140D5" w:rsidRPr="00E05B1D" w:rsidRDefault="00601B89" w:rsidP="006535B6">
      <w:pPr>
        <w:pStyle w:val="ListParagraph"/>
        <w:numPr>
          <w:ilvl w:val="0"/>
          <w:numId w:val="28"/>
        </w:numPr>
        <w:spacing w:after="200"/>
        <w:rPr>
          <w:lang w:val="en-GB"/>
        </w:rPr>
      </w:pPr>
      <w:r w:rsidRPr="00D70EDB">
        <w:rPr>
          <w:lang w:val="en-GB"/>
        </w:rPr>
        <w:t>provide adequate disclosure about market coverage</w:t>
      </w:r>
      <w:r w:rsidR="00196C9D" w:rsidRPr="00E05B1D">
        <w:rPr>
          <w:lang w:val="en-GB"/>
        </w:rPr>
        <w:t xml:space="preserve"> before consumers use the comparison service</w:t>
      </w:r>
      <w:r w:rsidRPr="00E05B1D">
        <w:rPr>
          <w:lang w:val="en-GB"/>
        </w:rPr>
        <w:t xml:space="preserve">. </w:t>
      </w:r>
      <w:r w:rsidR="00196C9D" w:rsidRPr="00E05B1D">
        <w:rPr>
          <w:lang w:val="en-GB"/>
        </w:rPr>
        <w:t>The</w:t>
      </w:r>
      <w:r w:rsidR="005475CD" w:rsidRPr="00E05B1D">
        <w:rPr>
          <w:lang w:val="en-GB"/>
        </w:rPr>
        <w:t xml:space="preserve"> disclosure should relate </w:t>
      </w:r>
      <w:r w:rsidRPr="00E05B1D">
        <w:rPr>
          <w:lang w:val="en-GB"/>
        </w:rPr>
        <w:t>to the</w:t>
      </w:r>
      <w:r w:rsidR="00196C9D" w:rsidRPr="00E05B1D">
        <w:rPr>
          <w:lang w:val="en-GB"/>
        </w:rPr>
        <w:t xml:space="preserve"> number of</w:t>
      </w:r>
      <w:r w:rsidRPr="00E05B1D">
        <w:rPr>
          <w:lang w:val="en-GB"/>
        </w:rPr>
        <w:t xml:space="preserve"> suppliers </w:t>
      </w:r>
      <w:r w:rsidR="004209AC" w:rsidRPr="00E05B1D">
        <w:rPr>
          <w:lang w:val="en-GB"/>
        </w:rPr>
        <w:t xml:space="preserve">and/or brands </w:t>
      </w:r>
      <w:r w:rsidRPr="00E05B1D">
        <w:rPr>
          <w:lang w:val="en-GB"/>
        </w:rPr>
        <w:t>whose products are being compared and the product range of each supplier</w:t>
      </w:r>
      <w:r w:rsidR="004209AC" w:rsidRPr="00E05B1D">
        <w:rPr>
          <w:lang w:val="en-GB"/>
        </w:rPr>
        <w:t xml:space="preserve"> or brand</w:t>
      </w:r>
      <w:r w:rsidRPr="00E05B1D">
        <w:rPr>
          <w:lang w:val="en-GB"/>
        </w:rPr>
        <w:t xml:space="preserve"> </w:t>
      </w:r>
    </w:p>
    <w:p w:rsidR="00692693" w:rsidRDefault="00601B89" w:rsidP="006535B6">
      <w:pPr>
        <w:pStyle w:val="ListParagraph"/>
        <w:numPr>
          <w:ilvl w:val="0"/>
          <w:numId w:val="28"/>
        </w:numPr>
        <w:spacing w:after="200"/>
      </w:pPr>
      <w:r>
        <w:t>ensure that</w:t>
      </w:r>
      <w:r w:rsidR="00F251DA">
        <w:t xml:space="preserve"> they do not give</w:t>
      </w:r>
      <w:r>
        <w:t xml:space="preserve"> consumers an incorrect impression about the number of suppliers whose products are compared and the </w:t>
      </w:r>
      <w:r w:rsidR="00196C9D">
        <w:t xml:space="preserve">range </w:t>
      </w:r>
      <w:r>
        <w:t xml:space="preserve">of </w:t>
      </w:r>
      <w:r w:rsidR="00196C9D">
        <w:t xml:space="preserve">their </w:t>
      </w:r>
      <w:r w:rsidR="004F11E0">
        <w:t>products</w:t>
      </w:r>
      <w:r>
        <w:t xml:space="preserve">. </w:t>
      </w:r>
      <w:r w:rsidR="00A9493F">
        <w:t xml:space="preserve">If an </w:t>
      </w:r>
      <w:r w:rsidR="002A55DF">
        <w:t>o</w:t>
      </w:r>
      <w:r w:rsidR="00A9493F">
        <w:t>perator does not list all of a particular supplier’s products,</w:t>
      </w:r>
      <w:r w:rsidR="00091651">
        <w:t xml:space="preserve"> </w:t>
      </w:r>
      <w:r w:rsidR="00A9493F">
        <w:t xml:space="preserve">this </w:t>
      </w:r>
      <w:r w:rsidR="00091651">
        <w:t xml:space="preserve">should </w:t>
      </w:r>
      <w:r w:rsidR="00196C9D">
        <w:t xml:space="preserve">also </w:t>
      </w:r>
      <w:r w:rsidR="00A9493F">
        <w:t xml:space="preserve">be </w:t>
      </w:r>
      <w:r w:rsidR="004209AC">
        <w:t xml:space="preserve">prominently </w:t>
      </w:r>
      <w:r w:rsidR="00A9493F">
        <w:t>disclosed</w:t>
      </w:r>
      <w:r w:rsidR="00A9100A">
        <w:t xml:space="preserve">. </w:t>
      </w:r>
      <w:r w:rsidR="00091651">
        <w:t>O</w:t>
      </w:r>
      <w:r w:rsidR="00A9493F">
        <w:t xml:space="preserve">perators </w:t>
      </w:r>
      <w:r w:rsidR="00091651">
        <w:t>should</w:t>
      </w:r>
      <w:r w:rsidR="00F93B50">
        <w:t xml:space="preserve"> </w:t>
      </w:r>
      <w:r w:rsidR="00A9493F">
        <w:t>not list suppliers</w:t>
      </w:r>
      <w:r w:rsidR="00F93B50">
        <w:t xml:space="preserve"> whose</w:t>
      </w:r>
      <w:r w:rsidR="00A9493F">
        <w:t xml:space="preserve"> products </w:t>
      </w:r>
      <w:r w:rsidR="00F93B50">
        <w:t>they</w:t>
      </w:r>
      <w:r w:rsidR="00A9493F">
        <w:t xml:space="preserve"> do not compare or sell</w:t>
      </w:r>
      <w:r w:rsidR="00091651">
        <w:t xml:space="preserve"> </w:t>
      </w:r>
      <w:r w:rsidR="00FA016E">
        <w:t xml:space="preserve">otherwise </w:t>
      </w:r>
      <w:r w:rsidR="00091651">
        <w:t>they are likely to mislead consumers in contravention of the ACL.</w:t>
      </w:r>
      <w:r w:rsidR="005F6146">
        <w:t xml:space="preserve"> This </w:t>
      </w:r>
      <w:r w:rsidR="00FA016E">
        <w:t xml:space="preserve">may be </w:t>
      </w:r>
      <w:r w:rsidR="005F6146">
        <w:t xml:space="preserve">the case even </w:t>
      </w:r>
      <w:r w:rsidR="00014D9A">
        <w:t>where the</w:t>
      </w:r>
      <w:r w:rsidR="005F6146">
        <w:t xml:space="preserve"> operator simply displays </w:t>
      </w:r>
      <w:r w:rsidR="00FF07E2">
        <w:t xml:space="preserve">a </w:t>
      </w:r>
      <w:r w:rsidR="00A9100A">
        <w:t>supplier’s</w:t>
      </w:r>
      <w:r w:rsidR="005F6146">
        <w:t xml:space="preserve"> logo on the website.  </w:t>
      </w:r>
    </w:p>
    <w:p w:rsidR="00692693" w:rsidRPr="00692693" w:rsidRDefault="00692693" w:rsidP="00692693">
      <w:pPr>
        <w:pStyle w:val="Heading4"/>
        <w:shd w:val="clear" w:color="auto" w:fill="F2F2F2" w:themeFill="background1" w:themeFillShade="F2"/>
        <w:spacing w:before="0"/>
        <w:rPr>
          <w:sz w:val="12"/>
          <w:szCs w:val="12"/>
          <w:lang w:val="en-GB"/>
        </w:rPr>
      </w:pPr>
    </w:p>
    <w:p w:rsidR="00BA7038" w:rsidRPr="002C5F8A" w:rsidRDefault="006A6D45" w:rsidP="00692693">
      <w:pPr>
        <w:pStyle w:val="Heading4"/>
        <w:shd w:val="clear" w:color="auto" w:fill="F2F2F2" w:themeFill="background1" w:themeFillShade="F2"/>
        <w:spacing w:before="0"/>
        <w:rPr>
          <w:lang w:val="en-GB"/>
        </w:rPr>
      </w:pPr>
      <w:r>
        <w:rPr>
          <w:lang w:val="en-GB"/>
        </w:rPr>
        <w:t>Suggested words</w:t>
      </w:r>
    </w:p>
    <w:p w:rsidR="00601B89" w:rsidRDefault="00601B89" w:rsidP="002C5F8A">
      <w:pPr>
        <w:shd w:val="clear" w:color="auto" w:fill="F2F2F2" w:themeFill="background1" w:themeFillShade="F2"/>
      </w:pPr>
      <w:r>
        <w:t>Disclosure may include a prominent upfront statement about the extent of the market and products compared that:</w:t>
      </w:r>
    </w:p>
    <w:p w:rsidR="00601B89" w:rsidRDefault="00601B89" w:rsidP="006535B6">
      <w:pPr>
        <w:pStyle w:val="Bulletpoint"/>
        <w:numPr>
          <w:ilvl w:val="0"/>
          <w:numId w:val="24"/>
        </w:numPr>
        <w:shd w:val="clear" w:color="auto" w:fill="F2F2F2" w:themeFill="background1" w:themeFillShade="F2"/>
        <w:ind w:left="357" w:hanging="357"/>
        <w:rPr>
          <w:lang w:val="en-GB"/>
        </w:rPr>
      </w:pPr>
      <w:r>
        <w:rPr>
          <w:lang w:val="en-GB"/>
        </w:rPr>
        <w:t>outlines the suppliers whose products are being compared</w:t>
      </w:r>
    </w:p>
    <w:p w:rsidR="00601B89" w:rsidRDefault="00601B89" w:rsidP="006535B6">
      <w:pPr>
        <w:pStyle w:val="Bulletpoint"/>
        <w:numPr>
          <w:ilvl w:val="0"/>
          <w:numId w:val="24"/>
        </w:numPr>
        <w:shd w:val="clear" w:color="auto" w:fill="F2F2F2" w:themeFill="background1" w:themeFillShade="F2"/>
        <w:ind w:left="357" w:hanging="357"/>
        <w:rPr>
          <w:lang w:val="en-GB"/>
        </w:rPr>
      </w:pPr>
      <w:r>
        <w:rPr>
          <w:lang w:val="en-GB"/>
        </w:rPr>
        <w:t>explains that not all of each supplier’s products are compared</w:t>
      </w:r>
      <w:r w:rsidR="00302620">
        <w:rPr>
          <w:lang w:val="en-GB"/>
        </w:rPr>
        <w:t xml:space="preserve"> (where applicable)</w:t>
      </w:r>
      <w:r>
        <w:rPr>
          <w:lang w:val="en-GB"/>
        </w:rPr>
        <w:t xml:space="preserve"> and</w:t>
      </w:r>
    </w:p>
    <w:p w:rsidR="00601B89" w:rsidRPr="009F2F4B" w:rsidRDefault="00601B89" w:rsidP="006535B6">
      <w:pPr>
        <w:pStyle w:val="Bulletpoint"/>
        <w:numPr>
          <w:ilvl w:val="0"/>
          <w:numId w:val="24"/>
        </w:numPr>
        <w:shd w:val="clear" w:color="auto" w:fill="F2F2F2" w:themeFill="background1" w:themeFillShade="F2"/>
        <w:ind w:left="357" w:hanging="357"/>
        <w:rPr>
          <w:lang w:val="en-GB"/>
        </w:rPr>
      </w:pPr>
      <w:r>
        <w:rPr>
          <w:lang w:val="en-GB"/>
        </w:rPr>
        <w:t xml:space="preserve">provides a more specific indication of the proportion </w:t>
      </w:r>
      <w:r w:rsidR="009140D5">
        <w:rPr>
          <w:lang w:val="en-GB"/>
        </w:rPr>
        <w:t xml:space="preserve">or number </w:t>
      </w:r>
      <w:r>
        <w:rPr>
          <w:lang w:val="en-GB"/>
        </w:rPr>
        <w:t>of each supplier’s products that are compared.</w:t>
      </w:r>
    </w:p>
    <w:p w:rsidR="002C5F8A" w:rsidRDefault="00601B89" w:rsidP="002C5F8A">
      <w:pPr>
        <w:shd w:val="clear" w:color="auto" w:fill="F2F2F2" w:themeFill="background1" w:themeFillShade="F2"/>
        <w:rPr>
          <w:lang w:val="en-GB"/>
        </w:rPr>
      </w:pPr>
      <w:r>
        <w:rPr>
          <w:lang w:val="en-GB"/>
        </w:rPr>
        <w:t>For example, prominent upfront disclosure</w:t>
      </w:r>
      <w:r w:rsidR="002276AE">
        <w:rPr>
          <w:lang w:val="en-GB"/>
        </w:rPr>
        <w:t xml:space="preserve"> including a combination of </w:t>
      </w:r>
      <w:r>
        <w:rPr>
          <w:lang w:val="en-GB"/>
        </w:rPr>
        <w:t>the following may suffice</w:t>
      </w:r>
      <w:r w:rsidR="003F40A0">
        <w:rPr>
          <w:lang w:val="en-GB"/>
        </w:rPr>
        <w:t>,</w:t>
      </w:r>
      <w:r>
        <w:rPr>
          <w:lang w:val="en-GB"/>
        </w:rPr>
        <w:t xml:space="preserve"> depending on </w:t>
      </w:r>
      <w:r w:rsidR="003F40A0">
        <w:rPr>
          <w:lang w:val="en-GB"/>
        </w:rPr>
        <w:t>your</w:t>
      </w:r>
      <w:r>
        <w:rPr>
          <w:lang w:val="en-GB"/>
        </w:rPr>
        <w:t xml:space="preserve"> circumstances:</w:t>
      </w:r>
    </w:p>
    <w:p w:rsidR="002C5F8A" w:rsidRDefault="002F35ED" w:rsidP="002C5F8A">
      <w:pPr>
        <w:shd w:val="clear" w:color="auto" w:fill="F2F2F2" w:themeFill="background1" w:themeFillShade="F2"/>
      </w:pPr>
      <w:r>
        <w:t xml:space="preserve">‘[Comparator website] compares products from [supplier X], [supplier Y], [supplier Z], …’    </w:t>
      </w:r>
    </w:p>
    <w:p w:rsidR="002C5F8A" w:rsidRDefault="002F35ED" w:rsidP="002C5F8A">
      <w:pPr>
        <w:shd w:val="clear" w:color="auto" w:fill="F2F2F2" w:themeFill="background1" w:themeFillShade="F2"/>
      </w:pPr>
      <w:r>
        <w:t xml:space="preserve">‘Not all products offered by each supplier are compared.’  </w:t>
      </w:r>
    </w:p>
    <w:p w:rsidR="002C5F8A" w:rsidRDefault="002F35ED" w:rsidP="002C5F8A">
      <w:pPr>
        <w:shd w:val="clear" w:color="auto" w:fill="F2F2F2" w:themeFill="background1" w:themeFillShade="F2"/>
        <w:rPr>
          <w:lang w:val="en-GB"/>
        </w:rPr>
      </w:pPr>
      <w:r>
        <w:t xml:space="preserve">‘[Comparator website] compares approximately [X]% of products from [supplier X], [Y]% of products from [supplier Y], [Z]% of products from [supplier Z], …’ </w:t>
      </w:r>
    </w:p>
    <w:p w:rsidR="009140D5" w:rsidRDefault="009140D5" w:rsidP="002C5F8A">
      <w:pPr>
        <w:shd w:val="clear" w:color="auto" w:fill="F2F2F2" w:themeFill="background1" w:themeFillShade="F2"/>
        <w:rPr>
          <w:lang w:val="en-GB"/>
        </w:rPr>
      </w:pPr>
      <w:r>
        <w:rPr>
          <w:lang w:val="en-GB"/>
        </w:rPr>
        <w:t>‘[Comparator sells [number] of [supplier X] products.</w:t>
      </w:r>
      <w:r w:rsidR="00537082">
        <w:rPr>
          <w:lang w:val="en-GB"/>
        </w:rPr>
        <w:t>]</w:t>
      </w:r>
      <w:r>
        <w:rPr>
          <w:lang w:val="en-GB"/>
        </w:rPr>
        <w:t>’</w:t>
      </w:r>
    </w:p>
    <w:p w:rsidR="002C5F8A" w:rsidRDefault="00601B89" w:rsidP="002C5F8A">
      <w:pPr>
        <w:shd w:val="clear" w:color="auto" w:fill="F2F2F2" w:themeFill="background1" w:themeFillShade="F2"/>
      </w:pPr>
      <w:r>
        <w:rPr>
          <w:lang w:val="en-GB"/>
        </w:rPr>
        <w:t>If market coverage is affected</w:t>
      </w:r>
      <w:r>
        <w:t xml:space="preserve"> by maximum sales quotas whereby a supplier limits the number of its products, or particular products, that the operator can sell in a given period, this should also be disclosed.</w:t>
      </w:r>
      <w:r w:rsidR="00302620">
        <w:rPr>
          <w:rStyle w:val="FootnoteReference"/>
        </w:rPr>
        <w:footnoteReference w:id="2"/>
      </w:r>
      <w:r>
        <w:t xml:space="preserve"> For example:</w:t>
      </w:r>
    </w:p>
    <w:p w:rsidR="002C5F8A" w:rsidRDefault="002F35ED" w:rsidP="002C5F8A">
      <w:pPr>
        <w:shd w:val="clear" w:color="auto" w:fill="F2F2F2" w:themeFill="background1" w:themeFillShade="F2"/>
        <w:rPr>
          <w:lang w:val="en-GB"/>
        </w:rPr>
      </w:pPr>
      <w:r>
        <w:lastRenderedPageBreak/>
        <w:t>‘</w:t>
      </w:r>
      <w:r w:rsidRPr="00223C7D">
        <w:t>[</w:t>
      </w:r>
      <w:r>
        <w:t xml:space="preserve">Supplier </w:t>
      </w:r>
      <w:r w:rsidRPr="00223C7D">
        <w:t>X</w:t>
      </w:r>
      <w:r>
        <w:t>]</w:t>
      </w:r>
      <w:r w:rsidRPr="00223C7D">
        <w:t xml:space="preserve">, </w:t>
      </w:r>
      <w:r>
        <w:t xml:space="preserve">[supplier </w:t>
      </w:r>
      <w:r w:rsidRPr="00223C7D">
        <w:t>Y</w:t>
      </w:r>
      <w:proofErr w:type="gramStart"/>
      <w:r>
        <w:t xml:space="preserve">] </w:t>
      </w:r>
      <w:r w:rsidRPr="00223C7D">
        <w:t>,</w:t>
      </w:r>
      <w:proofErr w:type="gramEnd"/>
      <w:r w:rsidRPr="00223C7D">
        <w:t xml:space="preserve"> </w:t>
      </w:r>
      <w:r>
        <w:t xml:space="preserve">[supplier </w:t>
      </w:r>
      <w:r w:rsidRPr="00223C7D">
        <w:t>Z]</w:t>
      </w:r>
      <w:r>
        <w:t>, …,</w:t>
      </w:r>
      <w:r w:rsidRPr="00223C7D">
        <w:t xml:space="preserve"> place restrictions on the number of their products that can be sold through [co</w:t>
      </w:r>
      <w:r>
        <w:t xml:space="preserve">mparator website] each month’ </w:t>
      </w:r>
    </w:p>
    <w:p w:rsidR="003B5368" w:rsidRDefault="00AC569D" w:rsidP="003B5368">
      <w:pPr>
        <w:shd w:val="clear" w:color="auto" w:fill="F2F2F2" w:themeFill="background1" w:themeFillShade="F2"/>
      </w:pPr>
      <w:r>
        <w:t>T</w:t>
      </w:r>
      <w:r w:rsidR="00601B89">
        <w:t>he list of suppliers whose products are being compared should be updated over the period to reflect the effects of maximum sales quotas.</w:t>
      </w:r>
      <w:r w:rsidR="003B5368">
        <w:t xml:space="preserve"> </w:t>
      </w:r>
      <w:r>
        <w:t>T</w:t>
      </w:r>
      <w:r w:rsidR="003B5368">
        <w:t>his may be done by:</w:t>
      </w:r>
    </w:p>
    <w:p w:rsidR="003B5368" w:rsidRDefault="003B5368" w:rsidP="006535B6">
      <w:pPr>
        <w:pStyle w:val="Bulletpoint"/>
        <w:numPr>
          <w:ilvl w:val="0"/>
          <w:numId w:val="24"/>
        </w:numPr>
        <w:shd w:val="clear" w:color="auto" w:fill="F2F2F2" w:themeFill="background1" w:themeFillShade="F2"/>
        <w:ind w:left="357" w:hanging="357"/>
        <w:rPr>
          <w:lang w:val="en-GB"/>
        </w:rPr>
      </w:pPr>
      <w:r>
        <w:rPr>
          <w:lang w:val="en-GB"/>
        </w:rPr>
        <w:t>deleting the suppliers whose products are no longer available for sale</w:t>
      </w:r>
      <w:r w:rsidR="00DC212C">
        <w:rPr>
          <w:lang w:val="en-GB"/>
        </w:rPr>
        <w:t xml:space="preserve"> (until their products become available again)</w:t>
      </w:r>
      <w:r>
        <w:rPr>
          <w:lang w:val="en-GB"/>
        </w:rPr>
        <w:t xml:space="preserve"> or</w:t>
      </w:r>
    </w:p>
    <w:p w:rsidR="003B5368" w:rsidRPr="002C5F8A" w:rsidRDefault="003B5368" w:rsidP="006535B6">
      <w:pPr>
        <w:pStyle w:val="Bulletpoint"/>
        <w:numPr>
          <w:ilvl w:val="0"/>
          <w:numId w:val="24"/>
        </w:numPr>
        <w:shd w:val="clear" w:color="auto" w:fill="F2F2F2" w:themeFill="background1" w:themeFillShade="F2"/>
        <w:ind w:left="357" w:hanging="357"/>
        <w:rPr>
          <w:lang w:val="en-GB"/>
        </w:rPr>
      </w:pPr>
      <w:proofErr w:type="gramStart"/>
      <w:r>
        <w:rPr>
          <w:lang w:val="en-GB"/>
        </w:rPr>
        <w:t>placing</w:t>
      </w:r>
      <w:proofErr w:type="gramEnd"/>
      <w:r>
        <w:rPr>
          <w:lang w:val="en-GB"/>
        </w:rPr>
        <w:t xml:space="preserve"> a notice ne</w:t>
      </w:r>
      <w:r w:rsidR="00A84619">
        <w:rPr>
          <w:lang w:val="en-GB"/>
        </w:rPr>
        <w:t>xt to the affected suppliers explaining that the sales quota for the supplier has been reached.</w:t>
      </w:r>
    </w:p>
    <w:p w:rsidR="00601B89" w:rsidRPr="00F140D8" w:rsidRDefault="00C9647D" w:rsidP="00604B72">
      <w:pPr>
        <w:pStyle w:val="Numbered1"/>
      </w:pPr>
      <w:bookmarkStart w:id="12" w:name="_Toc404603436"/>
      <w:bookmarkStart w:id="13" w:name="_Toc424891634"/>
      <w:r>
        <w:t>V</w:t>
      </w:r>
      <w:r w:rsidR="00601B89" w:rsidRPr="00F140D8">
        <w:t>alue ranking</w:t>
      </w:r>
      <w:bookmarkEnd w:id="12"/>
      <w:r>
        <w:t>s</w:t>
      </w:r>
      <w:bookmarkEnd w:id="13"/>
    </w:p>
    <w:p w:rsidR="00601B89" w:rsidRPr="006D662E" w:rsidRDefault="00601B89" w:rsidP="00601B89">
      <w:pPr>
        <w:rPr>
          <w:lang w:val="en-GB"/>
        </w:rPr>
      </w:pPr>
      <w:bookmarkStart w:id="14" w:name="_Toc396995211"/>
      <w:r>
        <w:rPr>
          <w:lang w:val="en-GB"/>
        </w:rPr>
        <w:t xml:space="preserve">Many operators </w:t>
      </w:r>
      <w:r w:rsidRPr="006D662E">
        <w:rPr>
          <w:lang w:val="en-GB"/>
        </w:rPr>
        <w:t xml:space="preserve">allow consumers to rank products on factors beyond price. This includes ranking by </w:t>
      </w:r>
      <w:r>
        <w:rPr>
          <w:lang w:val="en-GB"/>
        </w:rPr>
        <w:t>‘</w:t>
      </w:r>
      <w:r w:rsidRPr="006D662E">
        <w:rPr>
          <w:lang w:val="en-GB"/>
        </w:rPr>
        <w:t>value rating</w:t>
      </w:r>
      <w:r>
        <w:rPr>
          <w:lang w:val="en-GB"/>
        </w:rPr>
        <w:t>’</w:t>
      </w:r>
      <w:r w:rsidRPr="006D662E">
        <w:rPr>
          <w:lang w:val="en-GB"/>
        </w:rPr>
        <w:t xml:space="preserve">, </w:t>
      </w:r>
      <w:r>
        <w:rPr>
          <w:lang w:val="en-GB"/>
        </w:rPr>
        <w:t>‘</w:t>
      </w:r>
      <w:r w:rsidRPr="006D662E">
        <w:rPr>
          <w:lang w:val="en-GB"/>
        </w:rPr>
        <w:t>benefits</w:t>
      </w:r>
      <w:r>
        <w:rPr>
          <w:lang w:val="en-GB"/>
        </w:rPr>
        <w:t>’</w:t>
      </w:r>
      <w:r w:rsidRPr="006D662E">
        <w:rPr>
          <w:lang w:val="en-GB"/>
        </w:rPr>
        <w:t xml:space="preserve">, </w:t>
      </w:r>
      <w:r>
        <w:rPr>
          <w:lang w:val="en-GB"/>
        </w:rPr>
        <w:t>‘</w:t>
      </w:r>
      <w:r w:rsidRPr="006D662E">
        <w:rPr>
          <w:lang w:val="en-GB"/>
        </w:rPr>
        <w:t>individual needs</w:t>
      </w:r>
      <w:r>
        <w:rPr>
          <w:lang w:val="en-GB"/>
        </w:rPr>
        <w:t>’</w:t>
      </w:r>
      <w:r w:rsidRPr="006D662E">
        <w:rPr>
          <w:lang w:val="en-GB"/>
        </w:rPr>
        <w:t xml:space="preserve"> and </w:t>
      </w:r>
      <w:r>
        <w:rPr>
          <w:lang w:val="en-GB"/>
        </w:rPr>
        <w:t>‘</w:t>
      </w:r>
      <w:r w:rsidRPr="006D662E">
        <w:rPr>
          <w:lang w:val="en-GB"/>
        </w:rPr>
        <w:t>star ratings</w:t>
      </w:r>
      <w:r>
        <w:rPr>
          <w:lang w:val="en-GB"/>
        </w:rPr>
        <w:t>’</w:t>
      </w:r>
      <w:r w:rsidRPr="006D662E">
        <w:rPr>
          <w:lang w:val="en-GB"/>
        </w:rPr>
        <w:t xml:space="preserve"> (collectively, ‘value rankings’).</w:t>
      </w:r>
      <w:r>
        <w:rPr>
          <w:lang w:val="en-GB"/>
        </w:rPr>
        <w:t xml:space="preserve"> </w:t>
      </w:r>
    </w:p>
    <w:p w:rsidR="00601B89" w:rsidRPr="006D662E" w:rsidRDefault="00601B89" w:rsidP="00601B89">
      <w:pPr>
        <w:rPr>
          <w:lang w:val="en-GB"/>
        </w:rPr>
      </w:pPr>
      <w:r w:rsidRPr="006D662E">
        <w:rPr>
          <w:lang w:val="en-GB"/>
        </w:rPr>
        <w:t>Value rankings can benefit consumers by offering a means of comparison independent of price.</w:t>
      </w:r>
      <w:r>
        <w:rPr>
          <w:lang w:val="en-GB"/>
        </w:rPr>
        <w:t xml:space="preserve"> However, i</w:t>
      </w:r>
      <w:r w:rsidRPr="006D662E">
        <w:rPr>
          <w:lang w:val="en-GB"/>
        </w:rPr>
        <w:t xml:space="preserve">n order to make an informed decision, consumers need to know how value </w:t>
      </w:r>
      <w:proofErr w:type="gramStart"/>
      <w:r w:rsidRPr="006D662E">
        <w:rPr>
          <w:lang w:val="en-GB"/>
        </w:rPr>
        <w:t>is assessed</w:t>
      </w:r>
      <w:proofErr w:type="gramEnd"/>
      <w:r w:rsidRPr="006D662E">
        <w:rPr>
          <w:lang w:val="en-GB"/>
        </w:rPr>
        <w:t>.</w:t>
      </w:r>
      <w:bookmarkEnd w:id="14"/>
      <w:r>
        <w:rPr>
          <w:lang w:val="en-GB"/>
        </w:rPr>
        <w:t xml:space="preserve"> I</w:t>
      </w:r>
      <w:r w:rsidRPr="003554D8">
        <w:rPr>
          <w:lang w:val="en-GB"/>
        </w:rPr>
        <w:t xml:space="preserve">n the absence of understanding </w:t>
      </w:r>
      <w:r>
        <w:rPr>
          <w:lang w:val="en-GB"/>
        </w:rPr>
        <w:t xml:space="preserve">how value </w:t>
      </w:r>
      <w:proofErr w:type="gramStart"/>
      <w:r>
        <w:rPr>
          <w:lang w:val="en-GB"/>
        </w:rPr>
        <w:t xml:space="preserve">is </w:t>
      </w:r>
      <w:r w:rsidR="00AC569D">
        <w:rPr>
          <w:lang w:val="en-GB"/>
        </w:rPr>
        <w:t>assessed</w:t>
      </w:r>
      <w:proofErr w:type="gramEnd"/>
      <w:r w:rsidR="00E8518E">
        <w:rPr>
          <w:lang w:val="en-GB"/>
        </w:rPr>
        <w:t xml:space="preserve">, </w:t>
      </w:r>
      <w:r w:rsidRPr="003554D8">
        <w:rPr>
          <w:lang w:val="en-GB"/>
        </w:rPr>
        <w:t>consumers may be misled by value rankings, both by a direct representation that the top ranked product is the best value or fit for their needs, but also by omission in failing to adequately disclose how the value rankings are achieved.</w:t>
      </w:r>
    </w:p>
    <w:p w:rsidR="00DA29C6" w:rsidRDefault="00726026" w:rsidP="00BB0B25">
      <w:pPr>
        <w:ind w:left="360" w:hanging="360"/>
        <w:rPr>
          <w:lang w:val="en-GB"/>
        </w:rPr>
      </w:pPr>
      <w:r w:rsidRPr="00604B72">
        <w:rPr>
          <w:b/>
          <w:lang w:val="en-GB"/>
        </w:rPr>
        <w:t>O</w:t>
      </w:r>
      <w:r w:rsidR="00601B89" w:rsidRPr="00604B72">
        <w:rPr>
          <w:b/>
          <w:lang w:val="en-GB"/>
        </w:rPr>
        <w:t>perators</w:t>
      </w:r>
      <w:r w:rsidR="00601B89" w:rsidRPr="00DA29C6">
        <w:rPr>
          <w:lang w:val="en-GB"/>
        </w:rPr>
        <w:t xml:space="preserve"> should</w:t>
      </w:r>
      <w:r w:rsidR="00DA29C6">
        <w:rPr>
          <w:lang w:val="en-GB"/>
        </w:rPr>
        <w:t>:</w:t>
      </w:r>
      <w:r w:rsidR="00601B89" w:rsidRPr="00DA29C6">
        <w:rPr>
          <w:lang w:val="en-GB"/>
        </w:rPr>
        <w:t xml:space="preserve"> </w:t>
      </w:r>
    </w:p>
    <w:p w:rsidR="00601B89" w:rsidRPr="00DA29C6" w:rsidRDefault="00601B89" w:rsidP="006535B6">
      <w:pPr>
        <w:pStyle w:val="ListParagraph"/>
        <w:numPr>
          <w:ilvl w:val="0"/>
          <w:numId w:val="36"/>
        </w:numPr>
        <w:rPr>
          <w:lang w:val="en-GB"/>
        </w:rPr>
      </w:pPr>
      <w:r w:rsidRPr="00DA29C6">
        <w:rPr>
          <w:lang w:val="en-GB"/>
        </w:rPr>
        <w:t xml:space="preserve">ensure that consumers can determine for themselves whether the operator’s way of assigning value corresponds with their needs </w:t>
      </w:r>
    </w:p>
    <w:p w:rsidR="00601B89" w:rsidRPr="00E05B1D" w:rsidRDefault="00C9314A" w:rsidP="006535B6">
      <w:pPr>
        <w:pStyle w:val="ListParagraph"/>
        <w:numPr>
          <w:ilvl w:val="0"/>
          <w:numId w:val="36"/>
        </w:numPr>
        <w:rPr>
          <w:lang w:val="en-GB"/>
        </w:rPr>
      </w:pPr>
      <w:proofErr w:type="gramStart"/>
      <w:r w:rsidRPr="00E05B1D">
        <w:rPr>
          <w:lang w:val="en-GB"/>
        </w:rPr>
        <w:t>prominently</w:t>
      </w:r>
      <w:proofErr w:type="gramEnd"/>
      <w:r w:rsidRPr="00E05B1D">
        <w:rPr>
          <w:lang w:val="en-GB"/>
        </w:rPr>
        <w:t xml:space="preserve"> display, in a way that is easy for consumers to understand</w:t>
      </w:r>
      <w:r w:rsidRPr="0029637D">
        <w:rPr>
          <w:lang w:val="en-GB"/>
        </w:rPr>
        <w:t>,</w:t>
      </w:r>
      <w:r w:rsidR="00330536" w:rsidRPr="0029637D">
        <w:rPr>
          <w:lang w:val="en-GB"/>
        </w:rPr>
        <w:t xml:space="preserve"> the </w:t>
      </w:r>
      <w:r w:rsidR="00FF788E" w:rsidRPr="00DA29C6">
        <w:rPr>
          <w:lang w:val="en-GB"/>
        </w:rPr>
        <w:t>factors used to</w:t>
      </w:r>
      <w:r w:rsidR="00601B89" w:rsidRPr="00DA29C6">
        <w:rPr>
          <w:lang w:val="en-GB"/>
        </w:rPr>
        <w:t xml:space="preserve"> </w:t>
      </w:r>
      <w:r w:rsidR="003F40A0" w:rsidRPr="00DA29C6">
        <w:rPr>
          <w:lang w:val="en-GB"/>
        </w:rPr>
        <w:t>calculate</w:t>
      </w:r>
      <w:r w:rsidR="00601B89" w:rsidRPr="00DA29C6">
        <w:rPr>
          <w:lang w:val="en-GB"/>
        </w:rPr>
        <w:t xml:space="preserve"> value rankings</w:t>
      </w:r>
      <w:r w:rsidR="002C5F8A" w:rsidRPr="00DA29C6">
        <w:rPr>
          <w:lang w:val="en-GB"/>
        </w:rPr>
        <w:t>.</w:t>
      </w:r>
      <w:r w:rsidR="00330536" w:rsidRPr="00DA29C6">
        <w:rPr>
          <w:lang w:val="en-GB"/>
        </w:rPr>
        <w:t xml:space="preserve"> For example, operators </w:t>
      </w:r>
      <w:r w:rsidR="00AC569D" w:rsidRPr="00DA29C6">
        <w:rPr>
          <w:lang w:val="en-GB"/>
        </w:rPr>
        <w:t xml:space="preserve">can </w:t>
      </w:r>
      <w:r w:rsidR="00330536" w:rsidRPr="00D70EDB">
        <w:rPr>
          <w:lang w:val="en-GB"/>
        </w:rPr>
        <w:t>explain the variables (such as features and price) taken into account a</w:t>
      </w:r>
      <w:r w:rsidR="00330536" w:rsidRPr="00E05B1D">
        <w:rPr>
          <w:lang w:val="en-GB"/>
        </w:rPr>
        <w:t>nd demograph</w:t>
      </w:r>
      <w:r w:rsidR="00C340E4" w:rsidRPr="00E05B1D">
        <w:rPr>
          <w:lang w:val="en-GB"/>
        </w:rPr>
        <w:t xml:space="preserve">ic </w:t>
      </w:r>
      <w:r w:rsidR="002C5F8A" w:rsidRPr="00E05B1D">
        <w:rPr>
          <w:lang w:val="en-GB"/>
        </w:rPr>
        <w:t>fields</w:t>
      </w:r>
      <w:r w:rsidR="00330536" w:rsidRPr="00E05B1D">
        <w:rPr>
          <w:lang w:val="en-GB"/>
        </w:rPr>
        <w:t xml:space="preserve"> affect</w:t>
      </w:r>
      <w:r w:rsidR="00C340E4" w:rsidRPr="00E05B1D">
        <w:rPr>
          <w:lang w:val="en-GB"/>
        </w:rPr>
        <w:t>ing</w:t>
      </w:r>
      <w:r w:rsidR="00330536" w:rsidRPr="00E05B1D">
        <w:rPr>
          <w:lang w:val="en-GB"/>
        </w:rPr>
        <w:t xml:space="preserve"> the calculation. </w:t>
      </w:r>
      <w:r w:rsidR="00601B89" w:rsidRPr="00E05B1D">
        <w:rPr>
          <w:lang w:val="en-GB"/>
        </w:rPr>
        <w:t xml:space="preserve">Simply explaining that value rankings are determined by applying a complex algorithm is </w:t>
      </w:r>
      <w:r w:rsidR="002C5F8A" w:rsidRPr="00E05B1D">
        <w:rPr>
          <w:lang w:val="en-GB"/>
        </w:rPr>
        <w:t xml:space="preserve">unlikely to be </w:t>
      </w:r>
      <w:r w:rsidR="00601B89" w:rsidRPr="00E05B1D">
        <w:rPr>
          <w:lang w:val="en-GB"/>
        </w:rPr>
        <w:t xml:space="preserve">sufficient  </w:t>
      </w:r>
    </w:p>
    <w:p w:rsidR="00601B89" w:rsidRPr="00E05B1D" w:rsidRDefault="00DA29C6" w:rsidP="006535B6">
      <w:pPr>
        <w:pStyle w:val="ListParagraph"/>
        <w:numPr>
          <w:ilvl w:val="0"/>
          <w:numId w:val="36"/>
        </w:numPr>
        <w:rPr>
          <w:lang w:val="en-GB"/>
        </w:rPr>
      </w:pPr>
      <w:proofErr w:type="gramStart"/>
      <w:r>
        <w:rPr>
          <w:lang w:val="en-GB"/>
        </w:rPr>
        <w:t>d</w:t>
      </w:r>
      <w:r w:rsidR="00601B89" w:rsidRPr="00DA29C6">
        <w:rPr>
          <w:lang w:val="en-GB"/>
        </w:rPr>
        <w:t>epending</w:t>
      </w:r>
      <w:proofErr w:type="gramEnd"/>
      <w:r w:rsidR="00601B89" w:rsidRPr="00DA29C6">
        <w:rPr>
          <w:lang w:val="en-GB"/>
        </w:rPr>
        <w:t xml:space="preserve"> on the circumstances, provid</w:t>
      </w:r>
      <w:r>
        <w:rPr>
          <w:lang w:val="en-GB"/>
        </w:rPr>
        <w:t>e</w:t>
      </w:r>
      <w:r w:rsidR="00601B89" w:rsidRPr="00DA29C6">
        <w:rPr>
          <w:lang w:val="en-GB"/>
        </w:rPr>
        <w:t xml:space="preserve"> a prominent link on the comparator website for c</w:t>
      </w:r>
      <w:r w:rsidR="00601B89" w:rsidRPr="00D70EDB">
        <w:rPr>
          <w:lang w:val="en-GB"/>
        </w:rPr>
        <w:t xml:space="preserve">onsumers to </w:t>
      </w:r>
      <w:r w:rsidR="00875157" w:rsidRPr="00E05B1D">
        <w:rPr>
          <w:lang w:val="en-GB"/>
        </w:rPr>
        <w:t xml:space="preserve">click-through to the </w:t>
      </w:r>
      <w:r w:rsidR="003F40A0" w:rsidRPr="00E05B1D">
        <w:rPr>
          <w:lang w:val="en-GB"/>
        </w:rPr>
        <w:t xml:space="preserve">factors </w:t>
      </w:r>
      <w:r w:rsidR="00601B89" w:rsidRPr="00E05B1D">
        <w:rPr>
          <w:lang w:val="en-GB"/>
        </w:rPr>
        <w:t xml:space="preserve">may constitute adequate disclosure. </w:t>
      </w:r>
    </w:p>
    <w:p w:rsidR="00601B89" w:rsidRPr="00F140D8" w:rsidRDefault="00C9647D" w:rsidP="00604B72">
      <w:pPr>
        <w:pStyle w:val="Numbered1"/>
      </w:pPr>
      <w:bookmarkStart w:id="15" w:name="_Toc404603437"/>
      <w:bookmarkStart w:id="16" w:name="_Toc424891635"/>
      <w:r>
        <w:t>R</w:t>
      </w:r>
      <w:r w:rsidR="00601B89" w:rsidRPr="00F140D8">
        <w:t>epresentations</w:t>
      </w:r>
      <w:bookmarkEnd w:id="15"/>
      <w:r>
        <w:t xml:space="preserve"> </w:t>
      </w:r>
      <w:r w:rsidR="00E57E2F">
        <w:t xml:space="preserve">or claims </w:t>
      </w:r>
      <w:r>
        <w:t>about savings</w:t>
      </w:r>
      <w:bookmarkEnd w:id="16"/>
    </w:p>
    <w:p w:rsidR="00601B89" w:rsidRDefault="00601B89" w:rsidP="00601B89">
      <w:pPr>
        <w:rPr>
          <w:lang w:val="en-GB"/>
        </w:rPr>
      </w:pPr>
      <w:r w:rsidRPr="00E828CF">
        <w:rPr>
          <w:lang w:val="en-GB"/>
        </w:rPr>
        <w:t>Savings representations</w:t>
      </w:r>
      <w:r w:rsidR="00E57E2F">
        <w:rPr>
          <w:lang w:val="en-GB"/>
        </w:rPr>
        <w:t xml:space="preserve"> and claims</w:t>
      </w:r>
      <w:r w:rsidRPr="00E828CF">
        <w:rPr>
          <w:lang w:val="en-GB"/>
        </w:rPr>
        <w:t xml:space="preserve"> act as a powerful persuasion tool and it is therefore important that any savings claims made by operators are accurate. The ACCC is concerned that operators may make savings representations where they do not h</w:t>
      </w:r>
      <w:r>
        <w:rPr>
          <w:lang w:val="en-GB"/>
        </w:rPr>
        <w:t xml:space="preserve">ave proper grounds for doing so, </w:t>
      </w:r>
      <w:r w:rsidRPr="000A189F">
        <w:rPr>
          <w:lang w:val="en-GB"/>
        </w:rPr>
        <w:t>in particular where it is implied that consumers are able to get an identical product for a lower price.</w:t>
      </w:r>
    </w:p>
    <w:p w:rsidR="00601B89" w:rsidRDefault="00E57E2F" w:rsidP="00601B89">
      <w:pPr>
        <w:rPr>
          <w:lang w:val="en-GB"/>
        </w:rPr>
      </w:pPr>
      <w:r>
        <w:rPr>
          <w:lang w:val="en-GB"/>
        </w:rPr>
        <w:t>S</w:t>
      </w:r>
      <w:r w:rsidR="003F40A0">
        <w:rPr>
          <w:lang w:val="en-GB"/>
        </w:rPr>
        <w:t>avings representations</w:t>
      </w:r>
      <w:r>
        <w:rPr>
          <w:lang w:val="en-GB"/>
        </w:rPr>
        <w:t xml:space="preserve"> and calims</w:t>
      </w:r>
      <w:r w:rsidR="003F40A0">
        <w:rPr>
          <w:lang w:val="en-GB"/>
        </w:rPr>
        <w:t xml:space="preserve"> tend to fall into</w:t>
      </w:r>
      <w:r w:rsidR="00601B89">
        <w:rPr>
          <w:lang w:val="en-GB"/>
        </w:rPr>
        <w:t xml:space="preserve"> two broad categories:</w:t>
      </w:r>
    </w:p>
    <w:p w:rsidR="00601B89" w:rsidRDefault="00601B89" w:rsidP="006535B6">
      <w:pPr>
        <w:pStyle w:val="Bulletpoint"/>
        <w:numPr>
          <w:ilvl w:val="0"/>
          <w:numId w:val="24"/>
        </w:numPr>
        <w:ind w:left="357" w:hanging="357"/>
        <w:rPr>
          <w:lang w:val="en-GB"/>
        </w:rPr>
      </w:pPr>
      <w:r>
        <w:rPr>
          <w:lang w:val="en-GB"/>
        </w:rPr>
        <w:t xml:space="preserve">Upfront statements about how much consumers generally will save or have saved by using the comparison service. </w:t>
      </w:r>
    </w:p>
    <w:p w:rsidR="00601B89" w:rsidRDefault="00601B89" w:rsidP="006535B6">
      <w:pPr>
        <w:pStyle w:val="Bulletpoint"/>
        <w:numPr>
          <w:ilvl w:val="0"/>
          <w:numId w:val="24"/>
        </w:numPr>
        <w:ind w:left="357" w:hanging="357"/>
        <w:rPr>
          <w:lang w:val="en-GB"/>
        </w:rPr>
      </w:pPr>
      <w:r>
        <w:rPr>
          <w:lang w:val="en-GB"/>
        </w:rPr>
        <w:t xml:space="preserve">Statements about how much a particular consumer will save by using the comparison service, presented in comparison results generated by the website or conveyed by call centre staff. </w:t>
      </w:r>
    </w:p>
    <w:p w:rsidR="00ED68A3" w:rsidRDefault="007026FF" w:rsidP="00601B89">
      <w:pPr>
        <w:rPr>
          <w:lang w:val="en-GB"/>
        </w:rPr>
      </w:pPr>
      <w:r>
        <w:rPr>
          <w:lang w:val="en-GB"/>
        </w:rPr>
        <w:t>Operators</w:t>
      </w:r>
      <w:r w:rsidR="00835C32">
        <w:rPr>
          <w:lang w:val="en-GB"/>
        </w:rPr>
        <w:t xml:space="preserve"> who</w:t>
      </w:r>
      <w:r w:rsidR="00601B89" w:rsidRPr="009C5AF0">
        <w:rPr>
          <w:lang w:val="en-GB"/>
        </w:rPr>
        <w:t xml:space="preserve"> make inaccurate, inflated or unqualified savings claims </w:t>
      </w:r>
      <w:r w:rsidR="00597249">
        <w:rPr>
          <w:lang w:val="en-GB"/>
        </w:rPr>
        <w:t xml:space="preserve">will </w:t>
      </w:r>
      <w:r w:rsidR="00835C32">
        <w:rPr>
          <w:lang w:val="en-GB"/>
        </w:rPr>
        <w:t xml:space="preserve">most likely </w:t>
      </w:r>
      <w:r w:rsidR="00597249">
        <w:rPr>
          <w:lang w:val="en-GB"/>
        </w:rPr>
        <w:t xml:space="preserve">be </w:t>
      </w:r>
      <w:r w:rsidR="00601B89" w:rsidRPr="009C5AF0">
        <w:rPr>
          <w:lang w:val="en-GB"/>
        </w:rPr>
        <w:t xml:space="preserve">making false or misleading representations and/or engaging in misleading or deceptive </w:t>
      </w:r>
      <w:r w:rsidR="00601B89" w:rsidRPr="009C5AF0">
        <w:rPr>
          <w:lang w:val="en-GB"/>
        </w:rPr>
        <w:lastRenderedPageBreak/>
        <w:t>conduct</w:t>
      </w:r>
      <w:r w:rsidR="00FD496A">
        <w:rPr>
          <w:lang w:val="en-GB"/>
        </w:rPr>
        <w:t xml:space="preserve"> in contravention of the ACL</w:t>
      </w:r>
      <w:r w:rsidR="00601B89" w:rsidRPr="009C5AF0">
        <w:rPr>
          <w:lang w:val="en-GB"/>
        </w:rPr>
        <w:t>.</w:t>
      </w:r>
      <w:r w:rsidR="00826A4E">
        <w:rPr>
          <w:lang w:val="en-GB"/>
        </w:rPr>
        <w:t xml:space="preserve"> Similarly, operators who make savings representations when the comparison is </w:t>
      </w:r>
      <w:r w:rsidR="003E3924">
        <w:rPr>
          <w:lang w:val="en-GB"/>
        </w:rPr>
        <w:t>against</w:t>
      </w:r>
      <w:r w:rsidR="00826A4E">
        <w:rPr>
          <w:lang w:val="en-GB"/>
        </w:rPr>
        <w:t xml:space="preserve"> a lower quality product or a product with less </w:t>
      </w:r>
      <w:r w:rsidR="00FF07E2">
        <w:rPr>
          <w:lang w:val="en-GB"/>
        </w:rPr>
        <w:t xml:space="preserve">features (in other words, they are not comparing ‘like with like’) </w:t>
      </w:r>
      <w:r w:rsidR="00826A4E">
        <w:rPr>
          <w:lang w:val="en-GB"/>
        </w:rPr>
        <w:t>may also be engaging in misleading or deceptive conduct. The ACCC considers that reasonable consumers would expect that savings representations relate to switching between like</w:t>
      </w:r>
      <w:r w:rsidR="003E3924">
        <w:rPr>
          <w:lang w:val="en-GB"/>
        </w:rPr>
        <w:t>-</w:t>
      </w:r>
      <w:r w:rsidR="00826A4E">
        <w:rPr>
          <w:lang w:val="en-GB"/>
        </w:rPr>
        <w:t>for</w:t>
      </w:r>
      <w:r w:rsidR="003E3924">
        <w:rPr>
          <w:lang w:val="en-GB"/>
        </w:rPr>
        <w:t>-</w:t>
      </w:r>
      <w:r w:rsidR="00826A4E">
        <w:rPr>
          <w:lang w:val="en-GB"/>
        </w:rPr>
        <w:t>like products.</w:t>
      </w:r>
    </w:p>
    <w:p w:rsidR="00601B89" w:rsidRPr="009C5AF0" w:rsidRDefault="00597249" w:rsidP="00601B89">
      <w:pPr>
        <w:rPr>
          <w:lang w:val="en-GB"/>
        </w:rPr>
      </w:pPr>
      <w:r>
        <w:rPr>
          <w:lang w:val="en-GB"/>
        </w:rPr>
        <w:t>I</w:t>
      </w:r>
      <w:r w:rsidR="00B81072">
        <w:rPr>
          <w:lang w:val="en-GB"/>
        </w:rPr>
        <w:t xml:space="preserve">n </w:t>
      </w:r>
      <w:r>
        <w:rPr>
          <w:lang w:val="en-GB"/>
        </w:rPr>
        <w:t>many cases</w:t>
      </w:r>
      <w:r w:rsidR="00B81072">
        <w:rPr>
          <w:lang w:val="en-GB"/>
        </w:rPr>
        <w:t xml:space="preserve">, </w:t>
      </w:r>
      <w:r w:rsidR="008726AE">
        <w:rPr>
          <w:lang w:val="en-GB"/>
        </w:rPr>
        <w:t xml:space="preserve">consumers </w:t>
      </w:r>
      <w:r>
        <w:rPr>
          <w:lang w:val="en-GB"/>
        </w:rPr>
        <w:t xml:space="preserve">who </w:t>
      </w:r>
      <w:proofErr w:type="gramStart"/>
      <w:r>
        <w:rPr>
          <w:lang w:val="en-GB"/>
        </w:rPr>
        <w:t>are locked</w:t>
      </w:r>
      <w:proofErr w:type="gramEnd"/>
      <w:r>
        <w:rPr>
          <w:lang w:val="en-GB"/>
        </w:rPr>
        <w:t xml:space="preserve"> into a fixed term contract </w:t>
      </w:r>
      <w:r w:rsidR="008726AE">
        <w:rPr>
          <w:lang w:val="en-GB"/>
        </w:rPr>
        <w:t xml:space="preserve">may have </w:t>
      </w:r>
      <w:r>
        <w:rPr>
          <w:lang w:val="en-GB"/>
        </w:rPr>
        <w:t xml:space="preserve">to pay </w:t>
      </w:r>
      <w:r w:rsidR="008726AE">
        <w:rPr>
          <w:lang w:val="en-GB"/>
        </w:rPr>
        <w:t>exit fees to their existing providers when switching. The size of such exit fees is likely to affect the savings a consumer can make by switching providers.</w:t>
      </w:r>
      <w:r w:rsidR="00E923B7">
        <w:rPr>
          <w:lang w:val="en-GB"/>
        </w:rPr>
        <w:t xml:space="preserve"> </w:t>
      </w:r>
      <w:r w:rsidR="000712AC">
        <w:rPr>
          <w:lang w:val="en-GB"/>
        </w:rPr>
        <w:t>As is described in more detail below, o</w:t>
      </w:r>
      <w:r w:rsidR="00E923B7">
        <w:rPr>
          <w:lang w:val="en-GB"/>
        </w:rPr>
        <w:t xml:space="preserve">perators can assist consumers to make a fully informed </w:t>
      </w:r>
      <w:r w:rsidR="000712AC">
        <w:rPr>
          <w:lang w:val="en-GB"/>
        </w:rPr>
        <w:t xml:space="preserve">switching </w:t>
      </w:r>
      <w:r w:rsidR="00E923B7">
        <w:rPr>
          <w:lang w:val="en-GB"/>
        </w:rPr>
        <w:t>decision through disclosure and by allowing</w:t>
      </w:r>
      <w:r w:rsidR="000712AC">
        <w:rPr>
          <w:lang w:val="en-GB"/>
        </w:rPr>
        <w:t xml:space="preserve"> exit fees to be included as part of</w:t>
      </w:r>
      <w:r w:rsidR="00E923B7">
        <w:rPr>
          <w:lang w:val="en-GB"/>
        </w:rPr>
        <w:t xml:space="preserve"> the savings calculation. </w:t>
      </w:r>
      <w:r w:rsidR="008726AE">
        <w:rPr>
          <w:lang w:val="en-GB"/>
        </w:rPr>
        <w:t xml:space="preserve">  </w:t>
      </w:r>
    </w:p>
    <w:p w:rsidR="00DA29C6" w:rsidRDefault="00597249" w:rsidP="00BB0B25">
      <w:pPr>
        <w:spacing w:after="120"/>
        <w:rPr>
          <w:lang w:val="en-GB"/>
        </w:rPr>
      </w:pPr>
      <w:r w:rsidRPr="00BB0B25">
        <w:rPr>
          <w:b/>
          <w:lang w:val="en-GB"/>
        </w:rPr>
        <w:t>O</w:t>
      </w:r>
      <w:r w:rsidR="000D7ED2" w:rsidRPr="00BB0B25">
        <w:rPr>
          <w:b/>
          <w:lang w:val="en-GB"/>
        </w:rPr>
        <w:t xml:space="preserve">perators </w:t>
      </w:r>
      <w:r w:rsidRPr="00DA29C6">
        <w:rPr>
          <w:lang w:val="en-GB"/>
        </w:rPr>
        <w:t>should</w:t>
      </w:r>
      <w:r w:rsidR="00DA29C6">
        <w:rPr>
          <w:lang w:val="en-GB"/>
        </w:rPr>
        <w:t>:</w:t>
      </w:r>
      <w:r w:rsidRPr="00DA29C6">
        <w:rPr>
          <w:lang w:val="en-GB"/>
        </w:rPr>
        <w:t xml:space="preserve"> </w:t>
      </w:r>
    </w:p>
    <w:p w:rsidR="00DA29C6" w:rsidRDefault="000D7ED2" w:rsidP="006535B6">
      <w:pPr>
        <w:pStyle w:val="ListParagraph"/>
        <w:numPr>
          <w:ilvl w:val="0"/>
          <w:numId w:val="32"/>
        </w:numPr>
        <w:spacing w:after="120"/>
        <w:rPr>
          <w:lang w:val="en-GB"/>
        </w:rPr>
      </w:pPr>
      <w:r w:rsidRPr="00DA29C6">
        <w:rPr>
          <w:lang w:val="en-GB"/>
        </w:rPr>
        <w:t xml:space="preserve">avoid making definitive or absolute statements about how much a consumer can save by using the </w:t>
      </w:r>
      <w:r w:rsidR="007026FF" w:rsidRPr="00DA29C6">
        <w:rPr>
          <w:lang w:val="en-GB"/>
        </w:rPr>
        <w:t>comparison</w:t>
      </w:r>
      <w:r w:rsidRPr="00DA29C6">
        <w:rPr>
          <w:lang w:val="en-GB"/>
        </w:rPr>
        <w:t xml:space="preserve"> service </w:t>
      </w:r>
    </w:p>
    <w:p w:rsidR="00DA29C6" w:rsidRDefault="00826A4E" w:rsidP="006535B6">
      <w:pPr>
        <w:pStyle w:val="ListParagraph"/>
        <w:numPr>
          <w:ilvl w:val="0"/>
          <w:numId w:val="32"/>
        </w:numPr>
        <w:spacing w:after="120"/>
        <w:rPr>
          <w:lang w:val="en-GB"/>
        </w:rPr>
      </w:pPr>
      <w:proofErr w:type="gramStart"/>
      <w:r w:rsidRPr="00DA29C6">
        <w:rPr>
          <w:lang w:val="en-GB"/>
        </w:rPr>
        <w:t>only</w:t>
      </w:r>
      <w:proofErr w:type="gramEnd"/>
      <w:r w:rsidRPr="00DA29C6">
        <w:rPr>
          <w:lang w:val="en-GB"/>
        </w:rPr>
        <w:t xml:space="preserve"> make savings representations when comparing like</w:t>
      </w:r>
      <w:r w:rsidR="003E3924" w:rsidRPr="00DA29C6">
        <w:rPr>
          <w:lang w:val="en-GB"/>
        </w:rPr>
        <w:t>-</w:t>
      </w:r>
      <w:r w:rsidRPr="00DA29C6">
        <w:rPr>
          <w:lang w:val="en-GB"/>
        </w:rPr>
        <w:t>for</w:t>
      </w:r>
      <w:r w:rsidR="003E3924" w:rsidRPr="00DA29C6">
        <w:rPr>
          <w:lang w:val="en-GB"/>
        </w:rPr>
        <w:t>-</w:t>
      </w:r>
      <w:r w:rsidRPr="00DA29C6">
        <w:rPr>
          <w:lang w:val="en-GB"/>
        </w:rPr>
        <w:t xml:space="preserve">like products. </w:t>
      </w:r>
    </w:p>
    <w:p w:rsidR="00DA29C6" w:rsidRDefault="00DA29C6" w:rsidP="006535B6">
      <w:pPr>
        <w:pStyle w:val="ListParagraph"/>
        <w:numPr>
          <w:ilvl w:val="0"/>
          <w:numId w:val="32"/>
        </w:numPr>
        <w:spacing w:after="120"/>
        <w:rPr>
          <w:lang w:val="en-GB"/>
        </w:rPr>
      </w:pPr>
      <w:proofErr w:type="gramStart"/>
      <w:r w:rsidRPr="00E05B1D">
        <w:rPr>
          <w:lang w:val="en-GB"/>
        </w:rPr>
        <w:t>prominently</w:t>
      </w:r>
      <w:proofErr w:type="gramEnd"/>
      <w:r w:rsidRPr="00E05B1D">
        <w:rPr>
          <w:lang w:val="en-GB"/>
        </w:rPr>
        <w:t xml:space="preserve"> disclose that any exit fees consumers may need to pay to their current supplier will affect the savings they can achieve by switching.  </w:t>
      </w:r>
    </w:p>
    <w:p w:rsidR="0018253C" w:rsidRPr="00D70EDB" w:rsidRDefault="000D7ED2" w:rsidP="00BB0B25">
      <w:pPr>
        <w:spacing w:after="120"/>
        <w:rPr>
          <w:lang w:val="en-GB"/>
        </w:rPr>
      </w:pPr>
      <w:r w:rsidRPr="00DA29C6">
        <w:rPr>
          <w:lang w:val="en-GB"/>
        </w:rPr>
        <w:t xml:space="preserve">The following two examples show the types of </w:t>
      </w:r>
      <w:r w:rsidR="00597249" w:rsidRPr="00DA29C6">
        <w:rPr>
          <w:lang w:val="en-GB"/>
        </w:rPr>
        <w:t xml:space="preserve">statements </w:t>
      </w:r>
      <w:r w:rsidRPr="00DA29C6">
        <w:rPr>
          <w:lang w:val="en-GB"/>
        </w:rPr>
        <w:t xml:space="preserve">that may be acceptable and those that are unlikely to be: </w:t>
      </w:r>
    </w:p>
    <w:p w:rsidR="0018253C" w:rsidRPr="009C1244" w:rsidRDefault="0018253C" w:rsidP="00251058">
      <w:pPr>
        <w:pStyle w:val="Heading4"/>
        <w:shd w:val="clear" w:color="auto" w:fill="F2F2F2" w:themeFill="background1" w:themeFillShade="F2"/>
        <w:spacing w:before="0"/>
        <w:rPr>
          <w:i w:val="0"/>
          <w:color w:val="auto"/>
          <w:sz w:val="22"/>
          <w:lang w:val="en-GB"/>
        </w:rPr>
      </w:pPr>
      <w:r w:rsidRPr="009C1244">
        <w:rPr>
          <w:i w:val="0"/>
          <w:color w:val="auto"/>
          <w:sz w:val="22"/>
          <w:lang w:val="en-GB"/>
        </w:rPr>
        <w:t xml:space="preserve">Definitive statement – </w:t>
      </w:r>
      <w:r w:rsidR="00A36DE9">
        <w:rPr>
          <w:i w:val="0"/>
          <w:color w:val="auto"/>
          <w:sz w:val="22"/>
          <w:lang w:val="en-GB"/>
        </w:rPr>
        <w:t>likely to be misleading</w:t>
      </w:r>
    </w:p>
    <w:p w:rsidR="0018253C" w:rsidRDefault="0018253C" w:rsidP="0018253C">
      <w:pPr>
        <w:shd w:val="clear" w:color="auto" w:fill="F2F2F2" w:themeFill="background1" w:themeFillShade="F2"/>
      </w:pPr>
      <w:r>
        <w:rPr>
          <w:lang w:val="en-GB"/>
        </w:rPr>
        <w:t xml:space="preserve">‘You will save $500 </w:t>
      </w:r>
      <w:r w:rsidR="00251058">
        <w:rPr>
          <w:lang w:val="en-GB"/>
        </w:rPr>
        <w:t xml:space="preserve">per year </w:t>
      </w:r>
      <w:r>
        <w:rPr>
          <w:lang w:val="en-GB"/>
        </w:rPr>
        <w:t>by switching through [comparator website]</w:t>
      </w:r>
      <w:r>
        <w:t>’</w:t>
      </w:r>
    </w:p>
    <w:p w:rsidR="00251058" w:rsidRDefault="00251058" w:rsidP="0018253C">
      <w:pPr>
        <w:pStyle w:val="Heading4"/>
        <w:shd w:val="clear" w:color="auto" w:fill="F2F2F2" w:themeFill="background1" w:themeFillShade="F2"/>
        <w:spacing w:before="0"/>
        <w:rPr>
          <w:lang w:val="en-GB"/>
        </w:rPr>
      </w:pPr>
    </w:p>
    <w:p w:rsidR="0018253C" w:rsidRPr="009C1244" w:rsidRDefault="0018253C" w:rsidP="00251058">
      <w:pPr>
        <w:pStyle w:val="Heading4"/>
        <w:shd w:val="clear" w:color="auto" w:fill="F2F2F2" w:themeFill="background1" w:themeFillShade="F2"/>
        <w:spacing w:before="0"/>
        <w:rPr>
          <w:i w:val="0"/>
          <w:color w:val="auto"/>
          <w:sz w:val="22"/>
          <w:lang w:val="en-GB"/>
        </w:rPr>
      </w:pPr>
      <w:r w:rsidRPr="009C1244">
        <w:rPr>
          <w:i w:val="0"/>
          <w:color w:val="auto"/>
          <w:sz w:val="22"/>
          <w:lang w:val="en-GB"/>
        </w:rPr>
        <w:t xml:space="preserve">Qualified statement – </w:t>
      </w:r>
      <w:r w:rsidR="00A36DE9">
        <w:rPr>
          <w:i w:val="0"/>
          <w:color w:val="auto"/>
          <w:sz w:val="22"/>
          <w:lang w:val="en-GB"/>
        </w:rPr>
        <w:t>unlikely to raise concerns (depending on the circumstances)</w:t>
      </w:r>
    </w:p>
    <w:p w:rsidR="0018253C" w:rsidRPr="002C5F8A" w:rsidRDefault="0018253C" w:rsidP="0018253C">
      <w:pPr>
        <w:shd w:val="clear" w:color="auto" w:fill="F2F2F2" w:themeFill="background1" w:themeFillShade="F2"/>
        <w:rPr>
          <w:lang w:val="en-GB"/>
        </w:rPr>
      </w:pPr>
      <w:r>
        <w:rPr>
          <w:lang w:val="en-GB"/>
        </w:rPr>
        <w:t xml:space="preserve">‘[Person A] saved $500 </w:t>
      </w:r>
      <w:r w:rsidR="00251058">
        <w:rPr>
          <w:lang w:val="en-GB"/>
        </w:rPr>
        <w:t>per year by switching through [comparator website]</w:t>
      </w:r>
      <w:r w:rsidR="00826A4E">
        <w:rPr>
          <w:lang w:val="en-GB"/>
        </w:rPr>
        <w:t xml:space="preserve"> to a like</w:t>
      </w:r>
      <w:r w:rsidR="003E3924">
        <w:rPr>
          <w:lang w:val="en-GB"/>
        </w:rPr>
        <w:t>/</w:t>
      </w:r>
      <w:r w:rsidR="00340866">
        <w:rPr>
          <w:lang w:val="en-GB"/>
        </w:rPr>
        <w:t xml:space="preserve">substantially </w:t>
      </w:r>
      <w:r w:rsidR="003E3924">
        <w:rPr>
          <w:lang w:val="en-GB"/>
        </w:rPr>
        <w:t>similar</w:t>
      </w:r>
      <w:r w:rsidR="00826A4E">
        <w:rPr>
          <w:lang w:val="en-GB"/>
        </w:rPr>
        <w:t xml:space="preserve"> product</w:t>
      </w:r>
      <w:r w:rsidR="00251058">
        <w:rPr>
          <w:lang w:val="en-GB"/>
        </w:rPr>
        <w:t xml:space="preserve">. You may also be able to save by switching, but this will depend on your individual circumstances’ </w:t>
      </w:r>
      <w:r>
        <w:rPr>
          <w:lang w:val="en-GB"/>
        </w:rPr>
        <w:t xml:space="preserve"> </w:t>
      </w:r>
    </w:p>
    <w:p w:rsidR="00601B89" w:rsidRPr="00BB0B25" w:rsidRDefault="00BB0B25" w:rsidP="00BB0B25">
      <w:pPr>
        <w:rPr>
          <w:lang w:val="en-GB"/>
        </w:rPr>
      </w:pPr>
      <w:r>
        <w:rPr>
          <w:b/>
          <w:lang w:val="en-GB"/>
        </w:rPr>
        <w:t>O</w:t>
      </w:r>
      <w:r w:rsidR="00597249" w:rsidRPr="00BB0B25">
        <w:rPr>
          <w:b/>
          <w:lang w:val="en-GB"/>
        </w:rPr>
        <w:t>perators</w:t>
      </w:r>
      <w:r w:rsidR="00597249" w:rsidRPr="00BB0B25">
        <w:rPr>
          <w:lang w:val="en-GB"/>
        </w:rPr>
        <w:t xml:space="preserve"> should</w:t>
      </w:r>
      <w:r w:rsidR="006535B6">
        <w:rPr>
          <w:lang w:val="en-GB"/>
        </w:rPr>
        <w:t>, in result listings</w:t>
      </w:r>
      <w:r w:rsidR="00601B89" w:rsidRPr="00BB0B25">
        <w:rPr>
          <w:lang w:val="en-GB"/>
        </w:rPr>
        <w:t>:</w:t>
      </w:r>
    </w:p>
    <w:p w:rsidR="00601B89" w:rsidRDefault="00601B89" w:rsidP="006535B6">
      <w:pPr>
        <w:pStyle w:val="Bulletpoint"/>
        <w:numPr>
          <w:ilvl w:val="0"/>
          <w:numId w:val="24"/>
        </w:numPr>
        <w:tabs>
          <w:tab w:val="clear" w:pos="360"/>
          <w:tab w:val="num" w:pos="1040"/>
        </w:tabs>
        <w:ind w:left="1037" w:hanging="357"/>
        <w:rPr>
          <w:lang w:val="en-GB"/>
        </w:rPr>
      </w:pPr>
      <w:r>
        <w:rPr>
          <w:lang w:val="en-GB"/>
        </w:rPr>
        <w:t xml:space="preserve">not make </w:t>
      </w:r>
      <w:r w:rsidR="00597249">
        <w:rPr>
          <w:lang w:val="en-GB"/>
        </w:rPr>
        <w:t xml:space="preserve">definitive or absolute </w:t>
      </w:r>
      <w:r>
        <w:rPr>
          <w:lang w:val="en-GB"/>
        </w:rPr>
        <w:t>savings claims where consumers have not provided any information about their current usage</w:t>
      </w:r>
      <w:r w:rsidR="0094341C">
        <w:rPr>
          <w:lang w:val="en-GB"/>
        </w:rPr>
        <w:t xml:space="preserve"> or existing product</w:t>
      </w:r>
    </w:p>
    <w:p w:rsidR="007F6683" w:rsidRDefault="00597249" w:rsidP="006535B6">
      <w:pPr>
        <w:pStyle w:val="Bulletpoint"/>
        <w:numPr>
          <w:ilvl w:val="0"/>
          <w:numId w:val="24"/>
        </w:numPr>
        <w:ind w:left="1037" w:hanging="357"/>
        <w:rPr>
          <w:lang w:val="en-GB"/>
        </w:rPr>
      </w:pPr>
      <w:r>
        <w:rPr>
          <w:lang w:val="en-GB"/>
        </w:rPr>
        <w:t>provide the actual price of the product in addition to any savings claims</w:t>
      </w:r>
      <w:r w:rsidR="00E70838">
        <w:rPr>
          <w:lang w:val="en-GB"/>
        </w:rPr>
        <w:t>, e</w:t>
      </w:r>
      <w:r w:rsidR="00601B89">
        <w:rPr>
          <w:lang w:val="en-GB"/>
        </w:rPr>
        <w:t>ven where consumers have provided information about their current usage and such savings can be calculated on information provided about the customer’s existing product</w:t>
      </w:r>
    </w:p>
    <w:p w:rsidR="007F6683" w:rsidRDefault="007F6683" w:rsidP="006535B6">
      <w:pPr>
        <w:pStyle w:val="Bulletpoint"/>
        <w:numPr>
          <w:ilvl w:val="0"/>
          <w:numId w:val="24"/>
        </w:numPr>
        <w:ind w:left="1037" w:hanging="357"/>
        <w:rPr>
          <w:lang w:val="en-GB"/>
        </w:rPr>
      </w:pPr>
      <w:proofErr w:type="gramStart"/>
      <w:r>
        <w:rPr>
          <w:lang w:val="en-GB"/>
        </w:rPr>
        <w:t>provide</w:t>
      </w:r>
      <w:proofErr w:type="gramEnd"/>
      <w:r>
        <w:rPr>
          <w:lang w:val="en-GB"/>
        </w:rPr>
        <w:t xml:space="preserve"> consumers with the option of entering any exit fees they may need to pay to their current </w:t>
      </w:r>
      <w:r w:rsidR="00DC212C">
        <w:rPr>
          <w:lang w:val="en-GB"/>
        </w:rPr>
        <w:t>supplier,</w:t>
      </w:r>
      <w:r w:rsidR="00E70838">
        <w:rPr>
          <w:lang w:val="en-GB"/>
        </w:rPr>
        <w:t xml:space="preserve"> to produce a more accurate </w:t>
      </w:r>
      <w:r>
        <w:rPr>
          <w:lang w:val="en-GB"/>
        </w:rPr>
        <w:t>savings calculation.</w:t>
      </w:r>
    </w:p>
    <w:p w:rsidR="003741ED" w:rsidRPr="007F6683" w:rsidRDefault="003741ED" w:rsidP="00BB0B25">
      <w:pPr>
        <w:pStyle w:val="Bulletpoint"/>
        <w:numPr>
          <w:ilvl w:val="0"/>
          <w:numId w:val="0"/>
        </w:numPr>
        <w:tabs>
          <w:tab w:val="clear" w:pos="340"/>
        </w:tabs>
        <w:rPr>
          <w:lang w:val="en-GB"/>
        </w:rPr>
      </w:pPr>
      <w:r>
        <w:rPr>
          <w:lang w:val="en-GB"/>
        </w:rPr>
        <w:t xml:space="preserve">Where exit fees may </w:t>
      </w:r>
      <w:r w:rsidR="0010115D">
        <w:rPr>
          <w:lang w:val="en-GB"/>
        </w:rPr>
        <w:t>apply</w:t>
      </w:r>
      <w:r>
        <w:rPr>
          <w:lang w:val="en-GB"/>
        </w:rPr>
        <w:t xml:space="preserve">, but are unknown, qualify any representations with a statement that the savings are exclusive of any exit </w:t>
      </w:r>
      <w:proofErr w:type="gramStart"/>
      <w:r>
        <w:rPr>
          <w:lang w:val="en-GB"/>
        </w:rPr>
        <w:t>fees which</w:t>
      </w:r>
      <w:proofErr w:type="gramEnd"/>
      <w:r>
        <w:rPr>
          <w:lang w:val="en-GB"/>
        </w:rPr>
        <w:t xml:space="preserve"> may be payable, and direct consumers to check with their current supplier whether exit fees apply.</w:t>
      </w:r>
    </w:p>
    <w:p w:rsidR="00601B89" w:rsidRPr="00F140D8" w:rsidRDefault="00226D6F" w:rsidP="00604B72">
      <w:pPr>
        <w:pStyle w:val="Numbered1"/>
      </w:pPr>
      <w:bookmarkStart w:id="17" w:name="_Toc404603438"/>
      <w:bookmarkStart w:id="18" w:name="_Toc424891636"/>
      <w:r>
        <w:t>Timeliness</w:t>
      </w:r>
      <w:r w:rsidRPr="00F140D8">
        <w:t xml:space="preserve"> </w:t>
      </w:r>
      <w:r w:rsidR="00601B89" w:rsidRPr="00F140D8">
        <w:t xml:space="preserve">and </w:t>
      </w:r>
      <w:r w:rsidR="006C6E4D">
        <w:t>accuracy</w:t>
      </w:r>
      <w:r w:rsidR="00601B89" w:rsidRPr="00F140D8">
        <w:t xml:space="preserve"> of information</w:t>
      </w:r>
      <w:bookmarkEnd w:id="17"/>
      <w:bookmarkEnd w:id="18"/>
    </w:p>
    <w:p w:rsidR="00601B89" w:rsidRDefault="00601B89" w:rsidP="00601B89">
      <w:pPr>
        <w:rPr>
          <w:lang w:val="en-GB"/>
        </w:rPr>
      </w:pPr>
      <w:r>
        <w:rPr>
          <w:lang w:val="en-GB"/>
        </w:rPr>
        <w:t xml:space="preserve">The display of accurate product information by operators in </w:t>
      </w:r>
      <w:r w:rsidRPr="00805BDA">
        <w:rPr>
          <w:lang w:val="en-GB"/>
        </w:rPr>
        <w:t>terms of product availability</w:t>
      </w:r>
      <w:r>
        <w:rPr>
          <w:lang w:val="en-GB"/>
        </w:rPr>
        <w:t>, product terms and conditions</w:t>
      </w:r>
      <w:r w:rsidR="00A823C1">
        <w:rPr>
          <w:lang w:val="en-GB"/>
        </w:rPr>
        <w:t xml:space="preserve"> and product classification</w:t>
      </w:r>
      <w:r w:rsidRPr="00805BDA">
        <w:rPr>
          <w:lang w:val="en-GB"/>
        </w:rPr>
        <w:t xml:space="preserve"> is vital to </w:t>
      </w:r>
      <w:r w:rsidR="001B7377">
        <w:rPr>
          <w:lang w:val="en-GB"/>
        </w:rPr>
        <w:t xml:space="preserve">enable </w:t>
      </w:r>
      <w:r w:rsidRPr="00805BDA">
        <w:rPr>
          <w:lang w:val="en-GB"/>
        </w:rPr>
        <w:t xml:space="preserve">consumers </w:t>
      </w:r>
      <w:r w:rsidR="001B7377">
        <w:rPr>
          <w:lang w:val="en-GB"/>
        </w:rPr>
        <w:t xml:space="preserve">to compare </w:t>
      </w:r>
      <w:r w:rsidRPr="00805BDA">
        <w:rPr>
          <w:lang w:val="en-GB"/>
        </w:rPr>
        <w:t xml:space="preserve">like-for-like. Further, consumers would reasonably expect information on comparator websites to reflect actual offers available in the market.  </w:t>
      </w:r>
    </w:p>
    <w:p w:rsidR="00601B89" w:rsidRPr="009C5AF0" w:rsidRDefault="00601B89" w:rsidP="00601B89">
      <w:r>
        <w:lastRenderedPageBreak/>
        <w:t xml:space="preserve">Where quality assurance practices are insufficient, this could lead to incorrect information or results being displayed, which </w:t>
      </w:r>
      <w:r w:rsidR="00F50B36">
        <w:t xml:space="preserve">is likely to </w:t>
      </w:r>
      <w:r>
        <w:t xml:space="preserve">mislead or deceive consumers. </w:t>
      </w:r>
      <w:r w:rsidRPr="000A189F">
        <w:t>While operators are often dependent upon receiving information from suppliers to inform the content they present, operator</w:t>
      </w:r>
      <w:r w:rsidR="00F50B36">
        <w:t>s will be responsible for any representations made where the operator adopts or endorses that information.</w:t>
      </w:r>
      <w:r w:rsidRPr="000A189F">
        <w:t xml:space="preserve"> </w:t>
      </w:r>
    </w:p>
    <w:p w:rsidR="00E05B1D" w:rsidRDefault="008726AE" w:rsidP="00601B89">
      <w:pPr>
        <w:rPr>
          <w:lang w:val="en-GB"/>
        </w:rPr>
      </w:pPr>
      <w:r w:rsidRPr="00604B72">
        <w:rPr>
          <w:b/>
          <w:lang w:val="en-GB"/>
        </w:rPr>
        <w:t>O</w:t>
      </w:r>
      <w:r w:rsidR="00601B89" w:rsidRPr="00604B72">
        <w:rPr>
          <w:b/>
          <w:lang w:val="en-GB"/>
        </w:rPr>
        <w:t xml:space="preserve">perators </w:t>
      </w:r>
      <w:r w:rsidR="00601B89">
        <w:rPr>
          <w:lang w:val="en-GB"/>
        </w:rPr>
        <w:t>should</w:t>
      </w:r>
      <w:r w:rsidR="00E05B1D">
        <w:rPr>
          <w:lang w:val="en-GB"/>
        </w:rPr>
        <w:t>:</w:t>
      </w:r>
      <w:r w:rsidR="00601B89">
        <w:rPr>
          <w:lang w:val="en-GB"/>
        </w:rPr>
        <w:t xml:space="preserve"> </w:t>
      </w:r>
    </w:p>
    <w:p w:rsidR="00601B89" w:rsidRPr="00E05B1D" w:rsidRDefault="00601B89" w:rsidP="006535B6">
      <w:pPr>
        <w:pStyle w:val="ListParagraph"/>
        <w:numPr>
          <w:ilvl w:val="0"/>
          <w:numId w:val="29"/>
        </w:numPr>
        <w:rPr>
          <w:lang w:val="en-GB"/>
        </w:rPr>
      </w:pPr>
      <w:proofErr w:type="gramStart"/>
      <w:r w:rsidRPr="00E05B1D">
        <w:rPr>
          <w:lang w:val="en-GB"/>
        </w:rPr>
        <w:t>ensure</w:t>
      </w:r>
      <w:proofErr w:type="gramEnd"/>
      <w:r w:rsidRPr="00E05B1D">
        <w:rPr>
          <w:lang w:val="en-GB"/>
        </w:rPr>
        <w:t xml:space="preserve"> that they keep information about product availability and product terms and conditions </w:t>
      </w:r>
      <w:r w:rsidR="00805552" w:rsidRPr="00E05B1D">
        <w:rPr>
          <w:lang w:val="en-GB"/>
        </w:rPr>
        <w:t xml:space="preserve">(including price) </w:t>
      </w:r>
      <w:r w:rsidRPr="00E05B1D">
        <w:rPr>
          <w:lang w:val="en-GB"/>
        </w:rPr>
        <w:t xml:space="preserve">up-to-date. </w:t>
      </w:r>
      <w:r w:rsidR="001B7377" w:rsidRPr="0029637D">
        <w:rPr>
          <w:lang w:val="en-GB"/>
        </w:rPr>
        <w:t>O</w:t>
      </w:r>
      <w:r w:rsidRPr="0029637D">
        <w:rPr>
          <w:lang w:val="en-GB"/>
        </w:rPr>
        <w:t xml:space="preserve">perators </w:t>
      </w:r>
      <w:r w:rsidR="001B7377" w:rsidRPr="0029637D">
        <w:rPr>
          <w:lang w:val="en-GB"/>
        </w:rPr>
        <w:t xml:space="preserve">should </w:t>
      </w:r>
      <w:r w:rsidRPr="00DA29C6">
        <w:rPr>
          <w:lang w:val="en-GB"/>
        </w:rPr>
        <w:t>have processes in place to ensure that any changes or updates to the products that they list are in</w:t>
      </w:r>
      <w:r w:rsidRPr="00D70EDB">
        <w:rPr>
          <w:lang w:val="en-GB"/>
        </w:rPr>
        <w:t xml:space="preserve">corporated into the information given about the products (including whether the product is still available) at the </w:t>
      </w:r>
      <w:proofErr w:type="gramStart"/>
      <w:r w:rsidRPr="00D70EDB">
        <w:rPr>
          <w:lang w:val="en-GB"/>
        </w:rPr>
        <w:t>time</w:t>
      </w:r>
      <w:proofErr w:type="gramEnd"/>
      <w:r w:rsidRPr="00D70EDB">
        <w:rPr>
          <w:lang w:val="en-GB"/>
        </w:rPr>
        <w:t xml:space="preserve"> any changes take effect. </w:t>
      </w:r>
      <w:r w:rsidR="001B7377" w:rsidRPr="00E05B1D">
        <w:rPr>
          <w:lang w:val="en-GB"/>
        </w:rPr>
        <w:t xml:space="preserve">These </w:t>
      </w:r>
      <w:r w:rsidRPr="00E05B1D">
        <w:rPr>
          <w:lang w:val="en-GB"/>
        </w:rPr>
        <w:t xml:space="preserve">processes </w:t>
      </w:r>
      <w:r w:rsidR="001B7377" w:rsidRPr="00E05B1D">
        <w:rPr>
          <w:lang w:val="en-GB"/>
        </w:rPr>
        <w:t xml:space="preserve">should </w:t>
      </w:r>
      <w:r w:rsidRPr="00E05B1D">
        <w:rPr>
          <w:lang w:val="en-GB"/>
        </w:rPr>
        <w:t xml:space="preserve">include, where possible, ensuring that information is obtained from suppliers well in advance of the offer </w:t>
      </w:r>
      <w:proofErr w:type="gramStart"/>
      <w:r w:rsidRPr="00E05B1D">
        <w:rPr>
          <w:lang w:val="en-GB"/>
        </w:rPr>
        <w:t>being made</w:t>
      </w:r>
      <w:proofErr w:type="gramEnd"/>
      <w:r w:rsidRPr="00E05B1D">
        <w:rPr>
          <w:lang w:val="en-GB"/>
        </w:rPr>
        <w:t xml:space="preserve"> available to, or removed from, the market.</w:t>
      </w:r>
      <w:r w:rsidR="006535B6">
        <w:rPr>
          <w:lang w:val="en-GB"/>
        </w:rPr>
        <w:t xml:space="preserve"> </w:t>
      </w:r>
      <w:r w:rsidRPr="00E05B1D">
        <w:rPr>
          <w:lang w:val="en-GB"/>
        </w:rPr>
        <w:t>Prominent disclosure by operators about when</w:t>
      </w:r>
      <w:r w:rsidR="001B7377" w:rsidRPr="00E05B1D">
        <w:rPr>
          <w:lang w:val="en-GB"/>
        </w:rPr>
        <w:t xml:space="preserve"> the</w:t>
      </w:r>
      <w:r w:rsidRPr="00E05B1D">
        <w:rPr>
          <w:lang w:val="en-GB"/>
        </w:rPr>
        <w:t xml:space="preserve"> product information </w:t>
      </w:r>
      <w:proofErr w:type="gramStart"/>
      <w:r w:rsidRPr="00E05B1D">
        <w:rPr>
          <w:lang w:val="en-GB"/>
        </w:rPr>
        <w:t>was last updated</w:t>
      </w:r>
      <w:proofErr w:type="gramEnd"/>
      <w:r w:rsidRPr="00E05B1D">
        <w:rPr>
          <w:lang w:val="en-GB"/>
        </w:rPr>
        <w:t xml:space="preserve"> may also assist consumers. </w:t>
      </w:r>
    </w:p>
    <w:p w:rsidR="00601B89" w:rsidRPr="00E05B1D" w:rsidRDefault="00601B89" w:rsidP="006535B6">
      <w:pPr>
        <w:pStyle w:val="ListParagraph"/>
        <w:numPr>
          <w:ilvl w:val="0"/>
          <w:numId w:val="30"/>
        </w:numPr>
        <w:rPr>
          <w:lang w:val="en-GB"/>
        </w:rPr>
      </w:pPr>
      <w:proofErr w:type="gramStart"/>
      <w:r>
        <w:t>ensure</w:t>
      </w:r>
      <w:proofErr w:type="gramEnd"/>
      <w:r>
        <w:t xml:space="preserve"> that products are appropriately classified. For example, in the private health insurance space, consumers may be able to filter products based on whether they offer </w:t>
      </w:r>
      <w:r w:rsidRPr="00E05B1D">
        <w:rPr>
          <w:lang w:val="en-GB"/>
        </w:rPr>
        <w:t xml:space="preserve">low, medium or high coverage. </w:t>
      </w:r>
      <w:r w:rsidR="001B7377">
        <w:t>O</w:t>
      </w:r>
      <w:r>
        <w:t xml:space="preserve">perators </w:t>
      </w:r>
      <w:r w:rsidR="001B7377">
        <w:t xml:space="preserve">should </w:t>
      </w:r>
      <w:r>
        <w:t xml:space="preserve">have processes in place </w:t>
      </w:r>
      <w:r w:rsidR="00C00CA0">
        <w:t>s</w:t>
      </w:r>
      <w:r>
        <w:t xml:space="preserve">o that </w:t>
      </w:r>
      <w:r w:rsidRPr="00E05B1D">
        <w:rPr>
          <w:lang w:val="en-GB"/>
        </w:rPr>
        <w:t xml:space="preserve">each category contains products with comparable product features. </w:t>
      </w:r>
      <w:r w:rsidR="006E3220" w:rsidRPr="00E05B1D">
        <w:rPr>
          <w:lang w:val="en-GB"/>
        </w:rPr>
        <w:t xml:space="preserve">Factors taken into account when allocating products to a particular category </w:t>
      </w:r>
      <w:proofErr w:type="gramStart"/>
      <w:r w:rsidR="006E3220" w:rsidRPr="00E05B1D">
        <w:rPr>
          <w:lang w:val="en-GB"/>
        </w:rPr>
        <w:t>should also be prominently disclosed</w:t>
      </w:r>
      <w:proofErr w:type="gramEnd"/>
      <w:r w:rsidR="006E3220" w:rsidRPr="00E05B1D">
        <w:rPr>
          <w:lang w:val="en-GB"/>
        </w:rPr>
        <w:t xml:space="preserve">. </w:t>
      </w:r>
      <w:r>
        <w:t xml:space="preserve">Otherwise, operators risk misleading consumers as to the quality or characteristics of the product they are being presented with. </w:t>
      </w:r>
    </w:p>
    <w:p w:rsidR="00E05B1D" w:rsidRDefault="00E05B1D" w:rsidP="006C6E4D">
      <w:r w:rsidRPr="006535B6">
        <w:rPr>
          <w:b/>
        </w:rPr>
        <w:t>Suppliers</w:t>
      </w:r>
      <w:r>
        <w:t xml:space="preserve"> should:</w:t>
      </w:r>
    </w:p>
    <w:p w:rsidR="006C6E4D" w:rsidRPr="007F477F" w:rsidRDefault="006C6E4D" w:rsidP="006535B6">
      <w:pPr>
        <w:pStyle w:val="ListParagraph"/>
        <w:numPr>
          <w:ilvl w:val="0"/>
          <w:numId w:val="30"/>
        </w:numPr>
      </w:pPr>
      <w:proofErr w:type="gramStart"/>
      <w:r w:rsidRPr="007F477F">
        <w:t>ensure</w:t>
      </w:r>
      <w:proofErr w:type="gramEnd"/>
      <w:r w:rsidRPr="007F477F">
        <w:t xml:space="preserve"> that the information provided to </w:t>
      </w:r>
      <w:r>
        <w:t>operators</w:t>
      </w:r>
      <w:r w:rsidRPr="007F477F">
        <w:t xml:space="preserve"> is accurate</w:t>
      </w:r>
      <w:r>
        <w:t xml:space="preserve">, </w:t>
      </w:r>
      <w:r w:rsidRPr="007F477F">
        <w:t xml:space="preserve">complete, and reflects the actual offer available.  </w:t>
      </w:r>
    </w:p>
    <w:p w:rsidR="009B13FD" w:rsidRDefault="006C6E4D" w:rsidP="006535B6">
      <w:pPr>
        <w:pStyle w:val="ListParagraph"/>
        <w:numPr>
          <w:ilvl w:val="0"/>
          <w:numId w:val="30"/>
        </w:numPr>
        <w:rPr>
          <w:rFonts w:cs="Arial"/>
          <w:color w:val="363535"/>
          <w:lang w:val="en"/>
        </w:rPr>
      </w:pPr>
      <w:proofErr w:type="gramStart"/>
      <w:r>
        <w:t>update</w:t>
      </w:r>
      <w:proofErr w:type="gramEnd"/>
      <w:r>
        <w:t xml:space="preserve"> operators of </w:t>
      </w:r>
      <w:r w:rsidRPr="007F477F">
        <w:t xml:space="preserve">any changes to their product offerings on a timely basis, well in advance of the changes becoming available to the market. </w:t>
      </w:r>
    </w:p>
    <w:p w:rsidR="006C6E4D" w:rsidRPr="006C6E4D" w:rsidRDefault="006C6E4D" w:rsidP="00604B72">
      <w:pPr>
        <w:pStyle w:val="Numbered1"/>
      </w:pPr>
      <w:bookmarkStart w:id="19" w:name="_Toc424891637"/>
      <w:r>
        <w:t>ACCC enforcement actions</w:t>
      </w:r>
      <w:bookmarkEnd w:id="19"/>
    </w:p>
    <w:p w:rsidR="00634BA5" w:rsidRPr="008064C3" w:rsidRDefault="00634BA5" w:rsidP="00634BA5">
      <w:pPr>
        <w:rPr>
          <w:lang w:val="en-GB"/>
        </w:rPr>
      </w:pPr>
      <w:r w:rsidRPr="008064C3">
        <w:rPr>
          <w:lang w:val="en-GB"/>
        </w:rPr>
        <w:t xml:space="preserve">The ACCC has previously taken enforcement action in relation to misleading or deceptive conduct by </w:t>
      </w:r>
      <w:r>
        <w:rPr>
          <w:lang w:val="en-GB"/>
        </w:rPr>
        <w:t>operators</w:t>
      </w:r>
      <w:r w:rsidRPr="008064C3">
        <w:rPr>
          <w:lang w:val="en-GB"/>
        </w:rPr>
        <w:t>, and will continue to do so, including:</w:t>
      </w:r>
    </w:p>
    <w:p w:rsidR="00634BA5" w:rsidRPr="00CA5A4C" w:rsidRDefault="00634BA5" w:rsidP="006535B6">
      <w:pPr>
        <w:pStyle w:val="Bulletpoint"/>
        <w:numPr>
          <w:ilvl w:val="0"/>
          <w:numId w:val="24"/>
        </w:numPr>
        <w:ind w:left="357" w:hanging="357"/>
        <w:rPr>
          <w:lang w:val="en-GB"/>
        </w:rPr>
      </w:pPr>
      <w:r w:rsidRPr="00CA5A4C">
        <w:rPr>
          <w:b/>
          <w:lang w:val="en-GB"/>
        </w:rPr>
        <w:t>Compare The Market</w:t>
      </w:r>
      <w:r>
        <w:rPr>
          <w:b/>
          <w:lang w:val="en-GB"/>
        </w:rPr>
        <w:t xml:space="preserve"> </w:t>
      </w:r>
      <w:r>
        <w:rPr>
          <w:lang w:val="en-GB"/>
        </w:rPr>
        <w:t xml:space="preserve">– </w:t>
      </w:r>
      <w:r w:rsidRPr="00CA5A4C">
        <w:rPr>
          <w:lang w:val="en-GB"/>
        </w:rPr>
        <w:t xml:space="preserve">In August </w:t>
      </w:r>
      <w:proofErr w:type="gramStart"/>
      <w:r w:rsidRPr="00CA5A4C">
        <w:rPr>
          <w:lang w:val="en-GB"/>
        </w:rPr>
        <w:t>2014</w:t>
      </w:r>
      <w:proofErr w:type="gramEnd"/>
      <w:r w:rsidRPr="00CA5A4C">
        <w:rPr>
          <w:lang w:val="en-GB"/>
        </w:rPr>
        <w:t xml:space="preserve"> Compare The Market Pty Ltd paid a penalty of $10,200 following the issue of an infringement notice by the ACCC in relation to claims made in its advertising</w:t>
      </w:r>
      <w:r>
        <w:rPr>
          <w:lang w:val="en-GB"/>
        </w:rPr>
        <w:t xml:space="preserve"> that it compares more health funds than any other website in Australia</w:t>
      </w:r>
      <w:r w:rsidRPr="00CA5A4C">
        <w:rPr>
          <w:lang w:val="en-GB"/>
        </w:rPr>
        <w:t xml:space="preserve">. </w:t>
      </w:r>
    </w:p>
    <w:p w:rsidR="00634BA5" w:rsidRPr="00CA5A4C" w:rsidRDefault="00634BA5" w:rsidP="006535B6">
      <w:pPr>
        <w:pStyle w:val="Bulletpoint"/>
        <w:numPr>
          <w:ilvl w:val="0"/>
          <w:numId w:val="24"/>
        </w:numPr>
        <w:ind w:left="357" w:hanging="357"/>
        <w:rPr>
          <w:lang w:val="en-GB"/>
        </w:rPr>
      </w:pPr>
      <w:r w:rsidRPr="00CA5A4C">
        <w:rPr>
          <w:b/>
          <w:lang w:val="en-GB"/>
        </w:rPr>
        <w:t>Energy Watch</w:t>
      </w:r>
      <w:r>
        <w:rPr>
          <w:b/>
          <w:lang w:val="en-GB"/>
        </w:rPr>
        <w:t xml:space="preserve"> </w:t>
      </w:r>
      <w:r>
        <w:rPr>
          <w:lang w:val="en-GB"/>
        </w:rPr>
        <w:t xml:space="preserve">– </w:t>
      </w:r>
      <w:r w:rsidRPr="00CA5A4C">
        <w:rPr>
          <w:lang w:val="en-GB"/>
        </w:rPr>
        <w:t xml:space="preserve">In </w:t>
      </w:r>
      <w:proofErr w:type="gramStart"/>
      <w:r w:rsidRPr="00CA5A4C">
        <w:rPr>
          <w:lang w:val="en-GB"/>
        </w:rPr>
        <w:t>2012</w:t>
      </w:r>
      <w:proofErr w:type="gramEnd"/>
      <w:r w:rsidRPr="00CA5A4C">
        <w:rPr>
          <w:lang w:val="en-GB"/>
        </w:rPr>
        <w:t xml:space="preserve"> the Federal Court ordered Energy Watch Pty Ltd to pay $1.95 million for misleading advertising and its former CEO, Mr Benjamin Polis, to pay $65,000 for his voiceover role in relation to misleading radio advertisements. The misleading advertising related to representations about the nature of the Energy Watch service and the savings consumers would make by switching energy retailers. </w:t>
      </w:r>
    </w:p>
    <w:p w:rsidR="00634BA5" w:rsidRPr="007A694E" w:rsidRDefault="00634BA5" w:rsidP="006535B6">
      <w:pPr>
        <w:pStyle w:val="Bulletpoint"/>
        <w:numPr>
          <w:ilvl w:val="0"/>
          <w:numId w:val="24"/>
        </w:numPr>
        <w:ind w:left="357" w:hanging="357"/>
        <w:rPr>
          <w:lang w:val="en-GB"/>
        </w:rPr>
      </w:pPr>
      <w:proofErr w:type="spellStart"/>
      <w:r w:rsidRPr="00CA5A4C">
        <w:rPr>
          <w:b/>
          <w:lang w:val="en-GB"/>
        </w:rPr>
        <w:t>iSelect</w:t>
      </w:r>
      <w:proofErr w:type="spellEnd"/>
      <w:r>
        <w:rPr>
          <w:lang w:val="en-GB"/>
        </w:rPr>
        <w:t xml:space="preserve"> – </w:t>
      </w:r>
      <w:r w:rsidRPr="00CA5A4C">
        <w:rPr>
          <w:lang w:val="en-GB"/>
        </w:rPr>
        <w:t xml:space="preserve">In 2007 the ACCC accepted a court enforceable undertaking from </w:t>
      </w:r>
      <w:proofErr w:type="spellStart"/>
      <w:r w:rsidRPr="00CA5A4C">
        <w:rPr>
          <w:lang w:val="en-GB"/>
        </w:rPr>
        <w:t>iSelect</w:t>
      </w:r>
      <w:proofErr w:type="spellEnd"/>
      <w:r w:rsidRPr="00CA5A4C">
        <w:rPr>
          <w:lang w:val="en-GB"/>
        </w:rPr>
        <w:t xml:space="preserve"> Health Pty Ltd following concerns that </w:t>
      </w:r>
      <w:proofErr w:type="spellStart"/>
      <w:r w:rsidRPr="00CA5A4C">
        <w:rPr>
          <w:lang w:val="en-GB"/>
        </w:rPr>
        <w:t>iSelect</w:t>
      </w:r>
      <w:proofErr w:type="spellEnd"/>
      <w:r w:rsidRPr="00CA5A4C">
        <w:rPr>
          <w:lang w:val="en-GB"/>
        </w:rPr>
        <w:t xml:space="preserve"> made various representations that were likely to mislead consumers as to the range of health insurance policies it compared when recommending a policy. </w:t>
      </w:r>
    </w:p>
    <w:p w:rsidR="00634BA5" w:rsidRDefault="00634BA5" w:rsidP="009962BA">
      <w:pPr>
        <w:rPr>
          <w:lang w:val="en-GB"/>
        </w:rPr>
      </w:pPr>
    </w:p>
    <w:p w:rsidR="00B75C54" w:rsidRPr="007A694E" w:rsidDel="00634BA5" w:rsidRDefault="00B75C54" w:rsidP="00604B72">
      <w:pPr>
        <w:pStyle w:val="Bulletpoint"/>
        <w:numPr>
          <w:ilvl w:val="0"/>
          <w:numId w:val="0"/>
        </w:numPr>
        <w:tabs>
          <w:tab w:val="clear" w:pos="340"/>
        </w:tabs>
        <w:ind w:left="360" w:hanging="360"/>
        <w:rPr>
          <w:lang w:val="en-GB"/>
        </w:rPr>
      </w:pPr>
    </w:p>
    <w:p w:rsidR="00B75C54" w:rsidRPr="00212732" w:rsidRDefault="006C6E4D" w:rsidP="00604B72">
      <w:pPr>
        <w:pStyle w:val="Numbered1"/>
        <w:rPr>
          <w:rStyle w:val="Strong"/>
          <w:rFonts w:ascii="Times New Roman" w:hAnsi="Times New Roman" w:cs="Times New Roman"/>
          <w:b w:val="0"/>
          <w:sz w:val="24"/>
          <w:szCs w:val="24"/>
          <w:lang w:eastAsia="en-AU"/>
        </w:rPr>
      </w:pPr>
      <w:bookmarkStart w:id="20" w:name="_Toc424891638"/>
      <w:r w:rsidRPr="0055461B">
        <w:rPr>
          <w:rStyle w:val="Strong"/>
          <w:b w:val="0"/>
        </w:rPr>
        <w:lastRenderedPageBreak/>
        <w:t>R</w:t>
      </w:r>
      <w:r w:rsidRPr="00CE42E4">
        <w:rPr>
          <w:rStyle w:val="Strong"/>
          <w:b w:val="0"/>
        </w:rPr>
        <w:t>eport poor conduct</w:t>
      </w:r>
      <w:bookmarkEnd w:id="20"/>
    </w:p>
    <w:p w:rsidR="00B75C54" w:rsidRDefault="00B75C54" w:rsidP="00604B72">
      <w:pPr>
        <w:pStyle w:val="Boxedtext"/>
        <w:rPr>
          <w:lang w:val="en-GB"/>
        </w:rPr>
      </w:pPr>
      <w:r>
        <w:rPr>
          <w:lang w:val="en-GB"/>
        </w:rPr>
        <w:t>Poor conduct by players in the comparator website industry (including relevant conduct by suppliers) is likely to damage consumer trust and be detrimental to the industry as a whole. Businesses</w:t>
      </w:r>
      <w:r w:rsidRPr="008064C3">
        <w:rPr>
          <w:lang w:val="en-GB"/>
        </w:rPr>
        <w:t xml:space="preserve"> or consumers with relevant information about conduct referred to in th</w:t>
      </w:r>
      <w:r>
        <w:rPr>
          <w:lang w:val="en-GB"/>
        </w:rPr>
        <w:t>is</w:t>
      </w:r>
      <w:r w:rsidRPr="008064C3">
        <w:rPr>
          <w:lang w:val="en-GB"/>
        </w:rPr>
        <w:t xml:space="preserve"> guid</w:t>
      </w:r>
      <w:r>
        <w:rPr>
          <w:lang w:val="en-GB"/>
        </w:rPr>
        <w:t>ance</w:t>
      </w:r>
      <w:r w:rsidRPr="008064C3">
        <w:rPr>
          <w:lang w:val="en-GB"/>
        </w:rPr>
        <w:t xml:space="preserve"> are encouraged to report it to the ACCC.</w:t>
      </w:r>
    </w:p>
    <w:p w:rsidR="006C6E4D" w:rsidRPr="006E56A3" w:rsidRDefault="006C6E4D" w:rsidP="00604B72">
      <w:pPr>
        <w:pStyle w:val="Numbered1"/>
        <w:rPr>
          <w:lang w:val="en-GB"/>
        </w:rPr>
      </w:pPr>
      <w:bookmarkStart w:id="21" w:name="_Toc424891639"/>
      <w:r>
        <w:rPr>
          <w:lang w:val="en-GB"/>
        </w:rPr>
        <w:t>More information</w:t>
      </w:r>
      <w:bookmarkEnd w:id="21"/>
    </w:p>
    <w:p w:rsidR="006C6E4D" w:rsidRDefault="006C6E4D" w:rsidP="009962BA">
      <w:pPr>
        <w:rPr>
          <w:lang w:val="en-GB"/>
        </w:rPr>
      </w:pPr>
      <w:r>
        <w:rPr>
          <w:lang w:val="en-GB"/>
        </w:rPr>
        <w:t>Contact the ACCC</w:t>
      </w:r>
      <w:r w:rsidRPr="00422D8A">
        <w:rPr>
          <w:lang w:val="en-GB"/>
        </w:rPr>
        <w:t xml:space="preserve">: 1300 302 502 or </w:t>
      </w:r>
      <w:hyperlink r:id="rId11" w:history="1">
        <w:r w:rsidRPr="00691876">
          <w:rPr>
            <w:rStyle w:val="Hyperlink"/>
            <w:lang w:val="en-GB"/>
          </w:rPr>
          <w:t>www.accc.gov.au</w:t>
        </w:r>
      </w:hyperlink>
    </w:p>
    <w:p w:rsidR="003B044B" w:rsidRPr="00C44242" w:rsidRDefault="003B044B" w:rsidP="00604B72">
      <w:pPr>
        <w:pStyle w:val="Heading1"/>
        <w:rPr>
          <w:b/>
          <w:lang w:val="en-GB"/>
        </w:rPr>
      </w:pPr>
      <w:bookmarkStart w:id="22" w:name="_Toc424891640"/>
      <w:r w:rsidRPr="00C44242">
        <w:rPr>
          <w:rStyle w:val="Heading2Char"/>
          <w:b w:val="0"/>
        </w:rPr>
        <w:t>Glossary</w:t>
      </w:r>
      <w:bookmarkEnd w:id="22"/>
    </w:p>
    <w:p w:rsidR="003B044B" w:rsidRDefault="003B044B" w:rsidP="006535B6">
      <w:pPr>
        <w:pStyle w:val="Heading2"/>
        <w:rPr>
          <w:lang w:val="en-GB"/>
        </w:rPr>
      </w:pPr>
      <w:bookmarkStart w:id="23" w:name="_Toc424891641"/>
      <w:r>
        <w:rPr>
          <w:lang w:val="en-GB"/>
        </w:rPr>
        <w:t>Comparator websites</w:t>
      </w:r>
      <w:bookmarkEnd w:id="23"/>
    </w:p>
    <w:p w:rsidR="003B044B" w:rsidRDefault="003B044B" w:rsidP="003B044B">
      <w:pPr>
        <w:rPr>
          <w:lang w:val="en-GB"/>
        </w:rPr>
      </w:pPr>
      <w:r w:rsidRPr="00604B72">
        <w:rPr>
          <w:lang w:val="en-GB"/>
        </w:rPr>
        <w:t>Comparator websites</w:t>
      </w:r>
      <w:r w:rsidRPr="004A6D29">
        <w:rPr>
          <w:lang w:val="en-GB"/>
        </w:rPr>
        <w:t xml:space="preserve"> are </w:t>
      </w:r>
      <w:r>
        <w:rPr>
          <w:lang w:val="en-GB"/>
        </w:rPr>
        <w:t>sites that generally compare products offered by a range of suppliers. Comparator websites frequently include multiple products offered by the same supplier.</w:t>
      </w:r>
    </w:p>
    <w:p w:rsidR="003B044B" w:rsidRDefault="003B044B" w:rsidP="003B044B">
      <w:pPr>
        <w:rPr>
          <w:lang w:val="en-GB"/>
        </w:rPr>
      </w:pPr>
      <w:r>
        <w:rPr>
          <w:lang w:val="en-GB"/>
        </w:rPr>
        <w:t xml:space="preserve">In many cases, operators use an integrated multi-channel consumer interface with a website to initially engage the consumer and drive demand to a call centre.  </w:t>
      </w:r>
    </w:p>
    <w:p w:rsidR="003B044B" w:rsidRDefault="003B044B" w:rsidP="003B044B">
      <w:pPr>
        <w:rPr>
          <w:lang w:val="en-GB"/>
        </w:rPr>
      </w:pPr>
      <w:r>
        <w:rPr>
          <w:lang w:val="en-GB"/>
        </w:rPr>
        <w:t>Usually, operators will:</w:t>
      </w:r>
    </w:p>
    <w:p w:rsidR="003B044B" w:rsidRPr="002B6E04" w:rsidRDefault="003B044B" w:rsidP="006535B6">
      <w:pPr>
        <w:pStyle w:val="Bulletpoint"/>
        <w:numPr>
          <w:ilvl w:val="0"/>
          <w:numId w:val="24"/>
        </w:numPr>
        <w:ind w:left="357" w:hanging="357"/>
        <w:rPr>
          <w:lang w:val="en-GB"/>
        </w:rPr>
      </w:pPr>
      <w:r w:rsidRPr="002B6E04">
        <w:rPr>
          <w:lang w:val="en-GB"/>
        </w:rPr>
        <w:t>operate a website or other digital platform such as an app (</w:t>
      </w:r>
      <w:r>
        <w:rPr>
          <w:lang w:val="en-GB"/>
        </w:rPr>
        <w:t>and</w:t>
      </w:r>
      <w:r w:rsidRPr="002B6E04">
        <w:rPr>
          <w:lang w:val="en-GB"/>
        </w:rPr>
        <w:t xml:space="preserve"> may </w:t>
      </w:r>
      <w:r>
        <w:rPr>
          <w:lang w:val="en-GB"/>
        </w:rPr>
        <w:t>include a call centre</w:t>
      </w:r>
      <w:r w:rsidRPr="002B6E04">
        <w:rPr>
          <w:lang w:val="en-GB"/>
        </w:rPr>
        <w:t>) and</w:t>
      </w:r>
    </w:p>
    <w:p w:rsidR="003B044B" w:rsidRDefault="003B044B" w:rsidP="006535B6">
      <w:pPr>
        <w:pStyle w:val="Bulletpoint"/>
        <w:numPr>
          <w:ilvl w:val="0"/>
          <w:numId w:val="24"/>
        </w:numPr>
        <w:ind w:left="357" w:hanging="357"/>
        <w:rPr>
          <w:lang w:val="en-GB"/>
        </w:rPr>
      </w:pPr>
      <w:proofErr w:type="gramStart"/>
      <w:r w:rsidRPr="002B6E04">
        <w:rPr>
          <w:lang w:val="en-GB"/>
        </w:rPr>
        <w:t>compare</w:t>
      </w:r>
      <w:proofErr w:type="gramEnd"/>
      <w:r w:rsidRPr="002B6E04">
        <w:rPr>
          <w:lang w:val="en-GB"/>
        </w:rPr>
        <w:t xml:space="preserve"> products across a </w:t>
      </w:r>
      <w:r>
        <w:rPr>
          <w:lang w:val="en-GB"/>
        </w:rPr>
        <w:t xml:space="preserve">product </w:t>
      </w:r>
      <w:r w:rsidRPr="002B6E04">
        <w:rPr>
          <w:lang w:val="en-GB"/>
        </w:rPr>
        <w:t xml:space="preserve">category according to specific characteristics provided by the consumer. </w:t>
      </w:r>
    </w:p>
    <w:p w:rsidR="003B044B" w:rsidRPr="008C737F" w:rsidRDefault="003B044B" w:rsidP="00604B72">
      <w:pPr>
        <w:pStyle w:val="Heading2"/>
        <w:rPr>
          <w:lang w:val="en-GB"/>
        </w:rPr>
      </w:pPr>
      <w:bookmarkStart w:id="24" w:name="_Toc424891642"/>
      <w:r>
        <w:rPr>
          <w:lang w:val="en-GB"/>
        </w:rPr>
        <w:t>Products</w:t>
      </w:r>
      <w:bookmarkEnd w:id="24"/>
    </w:p>
    <w:p w:rsidR="003B044B" w:rsidRDefault="003B044B" w:rsidP="003B044B">
      <w:r>
        <w:t xml:space="preserve">Goods and services are termed collectively as </w:t>
      </w:r>
      <w:r w:rsidRPr="00604B72">
        <w:t>products</w:t>
      </w:r>
      <w:r w:rsidRPr="003B044B">
        <w:t xml:space="preserve">. Service providers and suppliers of goods are termed collectively as </w:t>
      </w:r>
      <w:r w:rsidRPr="00604B72">
        <w:t>suppliers</w:t>
      </w:r>
      <w:r w:rsidRPr="003B044B">
        <w:t>.</w:t>
      </w:r>
      <w:r>
        <w:t xml:space="preserve"> While this guidance is aimed primarily at operators that compare services as well as at service providers, it also has broad application to operators that compare goods and to suppliers of goods. </w:t>
      </w:r>
    </w:p>
    <w:p w:rsidR="003B044B" w:rsidRDefault="003B044B" w:rsidP="00604B72">
      <w:pPr>
        <w:pStyle w:val="Heading2"/>
      </w:pPr>
      <w:bookmarkStart w:id="25" w:name="_Toc424891643"/>
      <w:r>
        <w:t>Prominent disclosure</w:t>
      </w:r>
      <w:bookmarkEnd w:id="25"/>
    </w:p>
    <w:p w:rsidR="003B044B" w:rsidRDefault="003B044B" w:rsidP="003B044B">
      <w:pPr>
        <w:rPr>
          <w:lang w:val="en-GB"/>
        </w:rPr>
      </w:pPr>
      <w:r w:rsidDel="00B75C54">
        <w:t xml:space="preserve"> </w:t>
      </w:r>
      <w:r>
        <w:rPr>
          <w:lang w:val="en-GB"/>
        </w:rPr>
        <w:t xml:space="preserve"> </w:t>
      </w:r>
      <w:r w:rsidRPr="003B044B">
        <w:rPr>
          <w:lang w:val="en-GB"/>
        </w:rPr>
        <w:t>P</w:t>
      </w:r>
      <w:r w:rsidRPr="00604B72">
        <w:rPr>
          <w:lang w:val="en-GB"/>
        </w:rPr>
        <w:t>rominent disclosure</w:t>
      </w:r>
      <w:r>
        <w:rPr>
          <w:lang w:val="en-GB"/>
        </w:rPr>
        <w:t xml:space="preserve"> refers to clearly presented and easily accessible </w:t>
      </w:r>
      <w:r w:rsidRPr="00C86E7E">
        <w:rPr>
          <w:lang w:val="en-GB"/>
        </w:rPr>
        <w:t>information</w:t>
      </w:r>
      <w:r>
        <w:rPr>
          <w:lang w:val="en-GB"/>
        </w:rPr>
        <w:t xml:space="preserve"> that</w:t>
      </w:r>
      <w:r w:rsidRPr="00C86E7E">
        <w:rPr>
          <w:lang w:val="en-GB"/>
        </w:rPr>
        <w:t xml:space="preserve"> a reasonable consumer using the </w:t>
      </w:r>
      <w:r>
        <w:rPr>
          <w:lang w:val="en-GB"/>
        </w:rPr>
        <w:t xml:space="preserve">comparison service </w:t>
      </w:r>
      <w:r w:rsidRPr="00C86E7E">
        <w:rPr>
          <w:lang w:val="en-GB"/>
        </w:rPr>
        <w:t>would expect to rely on in making a purchasing decision.</w:t>
      </w:r>
      <w:r>
        <w:rPr>
          <w:lang w:val="en-GB"/>
        </w:rPr>
        <w:t xml:space="preserve"> Some operators may employ pop-up boxes for this purpose where space is limited. Whether or not this amounts to ‘prominent disclosure’ will depend on the circumstances of the particular case. </w:t>
      </w:r>
    </w:p>
    <w:p w:rsidR="003B044B" w:rsidRDefault="003B044B" w:rsidP="003B044B">
      <w:pPr>
        <w:rPr>
          <w:lang w:val="en-GB"/>
        </w:rPr>
      </w:pPr>
      <w:r>
        <w:rPr>
          <w:lang w:val="en-GB"/>
        </w:rPr>
        <w:t>In the ACCC’s view, disclosure outlined in a set of terms or conditions located in a separate section of the website or in fine print at the bottom of the web page is not prominent disclosure.</w:t>
      </w:r>
    </w:p>
    <w:p w:rsidR="003B044B" w:rsidRDefault="003B044B" w:rsidP="003B044B">
      <w:pPr>
        <w:rPr>
          <w:lang w:val="en-GB"/>
        </w:rPr>
      </w:pPr>
      <w:r>
        <w:rPr>
          <w:lang w:val="en-GB"/>
        </w:rPr>
        <w:t>Further, operators should note that the disclosure recommendations set out in this guidance apply both to presenting information on the website and to providing information to consumers over the phone.</w:t>
      </w:r>
    </w:p>
    <w:p w:rsidR="003B044B" w:rsidRDefault="003B044B" w:rsidP="00604B72">
      <w:pPr>
        <w:pStyle w:val="Heading1"/>
        <w:rPr>
          <w:lang w:val="en-GB"/>
        </w:rPr>
      </w:pPr>
      <w:bookmarkStart w:id="26" w:name="_Toc424891644"/>
      <w:r>
        <w:rPr>
          <w:lang w:val="en-GB"/>
        </w:rPr>
        <w:t>Disclaimer</w:t>
      </w:r>
      <w:bookmarkEnd w:id="26"/>
    </w:p>
    <w:p w:rsidR="003B044B" w:rsidRDefault="003B044B" w:rsidP="003B044B">
      <w:r>
        <w:lastRenderedPageBreak/>
        <w:t xml:space="preserve">This guidance has general application only and is not a substitute for independent legal advice. Professional advice should be sought for any specific questions or concerns. </w:t>
      </w:r>
    </w:p>
    <w:p w:rsidR="003B044B" w:rsidRDefault="003B044B" w:rsidP="003B044B">
      <w:r>
        <w:t>Operators and suppliers should also be aware that some industries, such as financial services (including insurance), are subject to industry-specific legislation which this guidance does not address. Operators and suppliers should therefore familiarise themselves with the legislation that applies to their particular industry and ensure that they comply with their obligations. In the case of financial services, the consumer protection provisions that apply under the relevant legislation mirror many of the key provisions in the ACL, such as the prohibition against misleading or deceptive conduct.</w:t>
      </w:r>
    </w:p>
    <w:p w:rsidR="003B044B" w:rsidRDefault="003B044B" w:rsidP="003B044B"/>
    <w:p w:rsidR="00692693" w:rsidRPr="005E6C0E" w:rsidRDefault="004146F5" w:rsidP="009962BA">
      <w:r>
        <w:pict>
          <v:rect id="_x0000_i1025" style="width:0;height:1.5pt" o:hralign="center" o:hrstd="t" o:hr="t" fillcolor="#9d9da1" stroked="f"/>
        </w:pict>
      </w:r>
    </w:p>
    <w:sectPr w:rsidR="00692693" w:rsidRPr="005E6C0E" w:rsidSect="00141D67">
      <w:footerReference w:type="default" r:id="rId12"/>
      <w:footerReference w:type="first" r:id="rId13"/>
      <w:pgSz w:w="11906" w:h="16838"/>
      <w:pgMar w:top="1418"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4B" w:rsidRDefault="003B044B" w:rsidP="004B4412">
      <w:pPr>
        <w:spacing w:before="0"/>
      </w:pPr>
      <w:r>
        <w:separator/>
      </w:r>
    </w:p>
  </w:endnote>
  <w:endnote w:type="continuationSeparator" w:id="0">
    <w:p w:rsidR="003B044B" w:rsidRDefault="003B044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35071"/>
      <w:docPartObj>
        <w:docPartGallery w:val="Page Numbers (Bottom of Page)"/>
        <w:docPartUnique/>
      </w:docPartObj>
    </w:sdtPr>
    <w:sdtEndPr>
      <w:rPr>
        <w:noProof/>
      </w:rPr>
    </w:sdtEndPr>
    <w:sdtContent>
      <w:p w:rsidR="003B044B" w:rsidRDefault="003B044B">
        <w:pPr>
          <w:pStyle w:val="Footer"/>
          <w:jc w:val="right"/>
        </w:pPr>
        <w:r>
          <w:fldChar w:fldCharType="begin"/>
        </w:r>
        <w:r>
          <w:instrText xml:space="preserve"> PAGE   \* MERGEFORMAT </w:instrText>
        </w:r>
        <w:r>
          <w:fldChar w:fldCharType="separate"/>
        </w:r>
        <w:r w:rsidR="004146F5">
          <w:rPr>
            <w:noProof/>
          </w:rPr>
          <w:t>1</w:t>
        </w:r>
        <w:r>
          <w:rPr>
            <w:noProof/>
          </w:rPr>
          <w:fldChar w:fldCharType="end"/>
        </w:r>
      </w:p>
    </w:sdtContent>
  </w:sdt>
  <w:p w:rsidR="003B044B" w:rsidRDefault="003B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87886"/>
      <w:docPartObj>
        <w:docPartGallery w:val="Page Numbers (Bottom of Page)"/>
        <w:docPartUnique/>
      </w:docPartObj>
    </w:sdtPr>
    <w:sdtEndPr>
      <w:rPr>
        <w:noProof/>
      </w:rPr>
    </w:sdtEndPr>
    <w:sdtContent>
      <w:p w:rsidR="003B044B" w:rsidRDefault="003B044B">
        <w:pPr>
          <w:pStyle w:val="Footer"/>
          <w:jc w:val="right"/>
        </w:pPr>
        <w:r>
          <w:fldChar w:fldCharType="begin"/>
        </w:r>
        <w:r>
          <w:instrText xml:space="preserve"> PAGE   \* MERGEFORMAT </w:instrText>
        </w:r>
        <w:r>
          <w:fldChar w:fldCharType="separate"/>
        </w:r>
        <w:r w:rsidR="004146F5">
          <w:rPr>
            <w:noProof/>
          </w:rPr>
          <w:t>0</w:t>
        </w:r>
        <w:r>
          <w:rPr>
            <w:noProof/>
          </w:rPr>
          <w:fldChar w:fldCharType="end"/>
        </w:r>
      </w:p>
    </w:sdtContent>
  </w:sdt>
  <w:p w:rsidR="003B044B" w:rsidRDefault="003B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4B" w:rsidRDefault="003B044B" w:rsidP="004B4412">
      <w:pPr>
        <w:spacing w:before="0"/>
      </w:pPr>
      <w:r>
        <w:separator/>
      </w:r>
    </w:p>
  </w:footnote>
  <w:footnote w:type="continuationSeparator" w:id="0">
    <w:p w:rsidR="003B044B" w:rsidRDefault="003B044B" w:rsidP="004B4412">
      <w:pPr>
        <w:spacing w:before="0"/>
      </w:pPr>
      <w:r>
        <w:continuationSeparator/>
      </w:r>
    </w:p>
  </w:footnote>
  <w:footnote w:id="1">
    <w:p w:rsidR="003B044B" w:rsidRDefault="003B044B">
      <w:pPr>
        <w:pStyle w:val="FootnoteText"/>
      </w:pPr>
      <w:r>
        <w:rPr>
          <w:rStyle w:val="FootnoteReference"/>
        </w:rPr>
        <w:footnoteRef/>
      </w:r>
      <w:r>
        <w:t xml:space="preserve"> Frost &amp; Sullivan, </w:t>
      </w:r>
      <w:r>
        <w:rPr>
          <w:i/>
        </w:rPr>
        <w:t>Research into the door-to-door sales industry in Australia</w:t>
      </w:r>
      <w:r>
        <w:t>, Australian Competition and Consumer Commission, August 2012, p.17.</w:t>
      </w:r>
    </w:p>
  </w:footnote>
  <w:footnote w:id="2">
    <w:p w:rsidR="003B044B" w:rsidRDefault="003B044B">
      <w:pPr>
        <w:pStyle w:val="FootnoteText"/>
      </w:pPr>
      <w:r>
        <w:rPr>
          <w:rStyle w:val="FootnoteReference"/>
        </w:rPr>
        <w:footnoteRef/>
      </w:r>
      <w:r>
        <w:t xml:space="preserve"> Maximum sales quotas are often set where the supplier only has the capacity to process or manage a limited volume of sales in a given period.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CEFE0"/>
    <w:lvl w:ilvl="0">
      <w:start w:val="1"/>
      <w:numFmt w:val="decimal"/>
      <w:pStyle w:val="ListNumber3"/>
      <w:lvlText w:val="%1."/>
      <w:lvlJc w:val="left"/>
      <w:pPr>
        <w:ind w:left="1040" w:hanging="360"/>
      </w:pPr>
      <w:rPr>
        <w:rFonts w:hint="default"/>
      </w:rPr>
    </w:lvl>
  </w:abstractNum>
  <w:abstractNum w:abstractNumId="3">
    <w:nsid w:val="FFFFFF7F"/>
    <w:multiLevelType w:val="singleLevel"/>
    <w:tmpl w:val="50BCAA18"/>
    <w:lvl w:ilvl="0">
      <w:start w:val="1"/>
      <w:numFmt w:val="decimal"/>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985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lvlText w:val=""/>
      <w:lvlJc w:val="left"/>
      <w:pPr>
        <w:tabs>
          <w:tab w:val="num" w:pos="360"/>
        </w:tabs>
        <w:ind w:left="360" w:hanging="360"/>
      </w:pPr>
      <w:rPr>
        <w:rFonts w:ascii="Symbol" w:hAnsi="Symbol" w:hint="default"/>
      </w:rPr>
    </w:lvl>
  </w:abstractNum>
  <w:abstractNum w:abstractNumId="10">
    <w:nsid w:val="03451FF6"/>
    <w:multiLevelType w:val="hybridMultilevel"/>
    <w:tmpl w:val="C6F2E9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545560A"/>
    <w:multiLevelType w:val="hybridMultilevel"/>
    <w:tmpl w:val="55202A3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2">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6C66F44"/>
    <w:multiLevelType w:val="hybridMultilevel"/>
    <w:tmpl w:val="CAE2EBD2"/>
    <w:lvl w:ilvl="0" w:tplc="42F874E0">
      <w:start w:val="1"/>
      <w:numFmt w:val="lowerRoman"/>
      <w:pStyle w:val="ListLegal5"/>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nsid w:val="251A0216"/>
    <w:multiLevelType w:val="hybridMultilevel"/>
    <w:tmpl w:val="EDF6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D3156A"/>
    <w:multiLevelType w:val="hybridMultilevel"/>
    <w:tmpl w:val="1FB0F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B95528"/>
    <w:multiLevelType w:val="hybridMultilevel"/>
    <w:tmpl w:val="42A084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6AB0989"/>
    <w:multiLevelType w:val="hybridMultilevel"/>
    <w:tmpl w:val="81F658EE"/>
    <w:lvl w:ilvl="0" w:tplc="2780E06E">
      <w:start w:val="1"/>
      <w:numFmt w:val="lowerLetter"/>
      <w:pStyle w:val="Listalphabet2"/>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163B7B"/>
    <w:multiLevelType w:val="hybridMultilevel"/>
    <w:tmpl w:val="332446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79C5EF6"/>
    <w:multiLevelType w:val="hybridMultilevel"/>
    <w:tmpl w:val="81BCACD2"/>
    <w:lvl w:ilvl="0" w:tplc="0862F27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E52C90"/>
    <w:multiLevelType w:val="hybridMultilevel"/>
    <w:tmpl w:val="A498CB6A"/>
    <w:lvl w:ilvl="0" w:tplc="2E749D7E">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E541EE"/>
    <w:multiLevelType w:val="hybridMultilevel"/>
    <w:tmpl w:val="19A42A7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5">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6">
    <w:nsid w:val="5E18060C"/>
    <w:multiLevelType w:val="hybridMultilevel"/>
    <w:tmpl w:val="5D8A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124A8F"/>
    <w:multiLevelType w:val="hybridMultilevel"/>
    <w:tmpl w:val="33943FE6"/>
    <w:lvl w:ilvl="0" w:tplc="B5701F4A">
      <w:start w:val="1"/>
      <w:numFmt w:val="lowerLetter"/>
      <w:pStyle w:val="Listalphabe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4362C5D"/>
    <w:multiLevelType w:val="hybridMultilevel"/>
    <w:tmpl w:val="D87ED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0">
    <w:nsid w:val="6DC14388"/>
    <w:multiLevelType w:val="hybridMultilevel"/>
    <w:tmpl w:val="0CC68D6A"/>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1">
    <w:nsid w:val="71052EFE"/>
    <w:multiLevelType w:val="hybridMultilevel"/>
    <w:tmpl w:val="C6261462"/>
    <w:lvl w:ilvl="0" w:tplc="76785A98">
      <w:start w:val="1"/>
      <w:numFmt w:val="lowerRoman"/>
      <w:pStyle w:val="ListLegal3"/>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575FB9"/>
    <w:multiLevelType w:val="hybridMultilevel"/>
    <w:tmpl w:val="F914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0C7082"/>
    <w:multiLevelType w:val="hybridMultilevel"/>
    <w:tmpl w:val="E10C4A04"/>
    <w:lvl w:ilvl="0" w:tplc="3AB49724">
      <w:start w:val="1"/>
      <w:numFmt w:val="lowerRoman"/>
      <w:pStyle w:val="ListLegal4"/>
      <w:lvlText w:val="%1."/>
      <w:lvlJc w:val="right"/>
      <w:pPr>
        <w:ind w:left="2081" w:hanging="360"/>
      </w:p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34">
    <w:nsid w:val="7ACB7F6B"/>
    <w:multiLevelType w:val="hybridMultilevel"/>
    <w:tmpl w:val="01C402C2"/>
    <w:lvl w:ilvl="0" w:tplc="F86A82EC">
      <w:start w:val="1"/>
      <w:numFmt w:val="lowerRoman"/>
      <w:pStyle w:val="ListLegal2"/>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5"/>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29"/>
  </w:num>
  <w:num w:numId="12">
    <w:abstractNumId w:val="20"/>
  </w:num>
  <w:num w:numId="13">
    <w:abstractNumId w:val="12"/>
  </w:num>
  <w:num w:numId="14">
    <w:abstractNumId w:val="15"/>
  </w:num>
  <w:num w:numId="15">
    <w:abstractNumId w:val="19"/>
  </w:num>
  <w:num w:numId="16">
    <w:abstractNumId w:val="27"/>
  </w:num>
  <w:num w:numId="17">
    <w:abstractNumId w:val="2"/>
  </w:num>
  <w:num w:numId="18">
    <w:abstractNumId w:val="23"/>
  </w:num>
  <w:num w:numId="19">
    <w:abstractNumId w:val="31"/>
  </w:num>
  <w:num w:numId="20">
    <w:abstractNumId w:val="34"/>
  </w:num>
  <w:num w:numId="21">
    <w:abstractNumId w:val="33"/>
  </w:num>
  <w:num w:numId="22">
    <w:abstractNumId w:val="14"/>
  </w:num>
  <w:num w:numId="23">
    <w:abstractNumId w:val="25"/>
  </w:num>
  <w:num w:numId="24">
    <w:abstractNumId w:val="9"/>
  </w:num>
  <w:num w:numId="25">
    <w:abstractNumId w:val="28"/>
  </w:num>
  <w:num w:numId="26">
    <w:abstractNumId w:val="11"/>
  </w:num>
  <w:num w:numId="27">
    <w:abstractNumId w:val="22"/>
  </w:num>
  <w:num w:numId="28">
    <w:abstractNumId w:val="16"/>
  </w:num>
  <w:num w:numId="29">
    <w:abstractNumId w:val="32"/>
  </w:num>
  <w:num w:numId="30">
    <w:abstractNumId w:val="17"/>
  </w:num>
  <w:num w:numId="31">
    <w:abstractNumId w:val="18"/>
  </w:num>
  <w:num w:numId="32">
    <w:abstractNumId w:val="10"/>
  </w:num>
  <w:num w:numId="33">
    <w:abstractNumId w:val="21"/>
  </w:num>
  <w:num w:numId="34">
    <w:abstractNumId w:val="24"/>
  </w:num>
  <w:num w:numId="35">
    <w:abstractNumId w:val="30"/>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epolm\Desktop\CSBS - Comparator web sites project - Industry Guidance - final.DOCX"/>
  </w:docVars>
  <w:rsids>
    <w:rsidRoot w:val="008564E3"/>
    <w:rsid w:val="000017E5"/>
    <w:rsid w:val="00003E79"/>
    <w:rsid w:val="00007046"/>
    <w:rsid w:val="000101C0"/>
    <w:rsid w:val="00014D9A"/>
    <w:rsid w:val="000177EC"/>
    <w:rsid w:val="0002115F"/>
    <w:rsid w:val="00021202"/>
    <w:rsid w:val="00022D41"/>
    <w:rsid w:val="00023454"/>
    <w:rsid w:val="00031BC0"/>
    <w:rsid w:val="00032786"/>
    <w:rsid w:val="0003578C"/>
    <w:rsid w:val="00035FE5"/>
    <w:rsid w:val="00043668"/>
    <w:rsid w:val="00044AFF"/>
    <w:rsid w:val="0004563F"/>
    <w:rsid w:val="0005166F"/>
    <w:rsid w:val="000521C7"/>
    <w:rsid w:val="0005233E"/>
    <w:rsid w:val="00063247"/>
    <w:rsid w:val="00063B65"/>
    <w:rsid w:val="00064AB8"/>
    <w:rsid w:val="00065080"/>
    <w:rsid w:val="00070F9F"/>
    <w:rsid w:val="00071231"/>
    <w:rsid w:val="000712AC"/>
    <w:rsid w:val="0007137B"/>
    <w:rsid w:val="0008091C"/>
    <w:rsid w:val="00083FB9"/>
    <w:rsid w:val="00084577"/>
    <w:rsid w:val="00085663"/>
    <w:rsid w:val="00085EBF"/>
    <w:rsid w:val="000872DF"/>
    <w:rsid w:val="00091651"/>
    <w:rsid w:val="000931E2"/>
    <w:rsid w:val="00096654"/>
    <w:rsid w:val="00097BD2"/>
    <w:rsid w:val="000A35E4"/>
    <w:rsid w:val="000A5B23"/>
    <w:rsid w:val="000C3C5F"/>
    <w:rsid w:val="000C4873"/>
    <w:rsid w:val="000C4ECD"/>
    <w:rsid w:val="000D122C"/>
    <w:rsid w:val="000D4B28"/>
    <w:rsid w:val="000D4CE2"/>
    <w:rsid w:val="000D7ED2"/>
    <w:rsid w:val="000E1819"/>
    <w:rsid w:val="000E51F0"/>
    <w:rsid w:val="000E6C72"/>
    <w:rsid w:val="000F287F"/>
    <w:rsid w:val="000F6988"/>
    <w:rsid w:val="0010115D"/>
    <w:rsid w:val="0010297A"/>
    <w:rsid w:val="00110A82"/>
    <w:rsid w:val="00114215"/>
    <w:rsid w:val="00116EB2"/>
    <w:rsid w:val="00122590"/>
    <w:rsid w:val="00122746"/>
    <w:rsid w:val="00124609"/>
    <w:rsid w:val="0012598B"/>
    <w:rsid w:val="00127B4D"/>
    <w:rsid w:val="0013185E"/>
    <w:rsid w:val="00137A00"/>
    <w:rsid w:val="00141C72"/>
    <w:rsid w:val="00141D67"/>
    <w:rsid w:val="00145CF0"/>
    <w:rsid w:val="001506F5"/>
    <w:rsid w:val="00152E43"/>
    <w:rsid w:val="00154AAB"/>
    <w:rsid w:val="00155228"/>
    <w:rsid w:val="001573E4"/>
    <w:rsid w:val="00160756"/>
    <w:rsid w:val="00162A50"/>
    <w:rsid w:val="0016698B"/>
    <w:rsid w:val="00167513"/>
    <w:rsid w:val="001708BA"/>
    <w:rsid w:val="00170C11"/>
    <w:rsid w:val="00171665"/>
    <w:rsid w:val="00171C3B"/>
    <w:rsid w:val="0017232E"/>
    <w:rsid w:val="00174102"/>
    <w:rsid w:val="00180157"/>
    <w:rsid w:val="00181223"/>
    <w:rsid w:val="0018253C"/>
    <w:rsid w:val="00183FF7"/>
    <w:rsid w:val="00186F77"/>
    <w:rsid w:val="001926A4"/>
    <w:rsid w:val="001966A5"/>
    <w:rsid w:val="00196C9D"/>
    <w:rsid w:val="001A19D7"/>
    <w:rsid w:val="001A3978"/>
    <w:rsid w:val="001B45A0"/>
    <w:rsid w:val="001B6EAB"/>
    <w:rsid w:val="001B7377"/>
    <w:rsid w:val="001C22AA"/>
    <w:rsid w:val="001C2BFC"/>
    <w:rsid w:val="001C34E3"/>
    <w:rsid w:val="001C660D"/>
    <w:rsid w:val="001D008E"/>
    <w:rsid w:val="001D0108"/>
    <w:rsid w:val="001D055E"/>
    <w:rsid w:val="001D44FC"/>
    <w:rsid w:val="001D5E59"/>
    <w:rsid w:val="001E02D3"/>
    <w:rsid w:val="001E6A6B"/>
    <w:rsid w:val="001E6E06"/>
    <w:rsid w:val="001F492E"/>
    <w:rsid w:val="001F4CB2"/>
    <w:rsid w:val="001F6DA3"/>
    <w:rsid w:val="00202022"/>
    <w:rsid w:val="00202C73"/>
    <w:rsid w:val="00210989"/>
    <w:rsid w:val="002124D6"/>
    <w:rsid w:val="00212732"/>
    <w:rsid w:val="00212737"/>
    <w:rsid w:val="00212EF3"/>
    <w:rsid w:val="00224DB9"/>
    <w:rsid w:val="0022524E"/>
    <w:rsid w:val="00226D6F"/>
    <w:rsid w:val="00226DFD"/>
    <w:rsid w:val="002276AE"/>
    <w:rsid w:val="002354CC"/>
    <w:rsid w:val="00236365"/>
    <w:rsid w:val="00240764"/>
    <w:rsid w:val="002461AE"/>
    <w:rsid w:val="00251058"/>
    <w:rsid w:val="00251745"/>
    <w:rsid w:val="002533A8"/>
    <w:rsid w:val="00263AC0"/>
    <w:rsid w:val="00265323"/>
    <w:rsid w:val="0026772D"/>
    <w:rsid w:val="002739D4"/>
    <w:rsid w:val="00280F8A"/>
    <w:rsid w:val="002860DE"/>
    <w:rsid w:val="00286874"/>
    <w:rsid w:val="002942C2"/>
    <w:rsid w:val="0029503E"/>
    <w:rsid w:val="0029637D"/>
    <w:rsid w:val="00296B65"/>
    <w:rsid w:val="00297D67"/>
    <w:rsid w:val="002A04E0"/>
    <w:rsid w:val="002A24E1"/>
    <w:rsid w:val="002A55DF"/>
    <w:rsid w:val="002A7DEF"/>
    <w:rsid w:val="002B0DF4"/>
    <w:rsid w:val="002B1AD6"/>
    <w:rsid w:val="002B214C"/>
    <w:rsid w:val="002B3A8A"/>
    <w:rsid w:val="002C11C6"/>
    <w:rsid w:val="002C1DAA"/>
    <w:rsid w:val="002C5F8A"/>
    <w:rsid w:val="002C76C2"/>
    <w:rsid w:val="002D7DA5"/>
    <w:rsid w:val="002E4E9C"/>
    <w:rsid w:val="002F26E2"/>
    <w:rsid w:val="002F35ED"/>
    <w:rsid w:val="002F7986"/>
    <w:rsid w:val="00302620"/>
    <w:rsid w:val="00306C61"/>
    <w:rsid w:val="00307F6D"/>
    <w:rsid w:val="00312232"/>
    <w:rsid w:val="00315F0C"/>
    <w:rsid w:val="003177A2"/>
    <w:rsid w:val="00317F1B"/>
    <w:rsid w:val="00321B67"/>
    <w:rsid w:val="00321F1D"/>
    <w:rsid w:val="00322C53"/>
    <w:rsid w:val="00326299"/>
    <w:rsid w:val="003271B5"/>
    <w:rsid w:val="00330536"/>
    <w:rsid w:val="00331264"/>
    <w:rsid w:val="00334C8D"/>
    <w:rsid w:val="00337425"/>
    <w:rsid w:val="00340655"/>
    <w:rsid w:val="00340866"/>
    <w:rsid w:val="00341449"/>
    <w:rsid w:val="003426FB"/>
    <w:rsid w:val="003435D9"/>
    <w:rsid w:val="00346233"/>
    <w:rsid w:val="003518B3"/>
    <w:rsid w:val="00357310"/>
    <w:rsid w:val="003625CE"/>
    <w:rsid w:val="0036593E"/>
    <w:rsid w:val="003741ED"/>
    <w:rsid w:val="00374F70"/>
    <w:rsid w:val="003846F1"/>
    <w:rsid w:val="00391721"/>
    <w:rsid w:val="00393B1C"/>
    <w:rsid w:val="00395723"/>
    <w:rsid w:val="00396BFB"/>
    <w:rsid w:val="003B044B"/>
    <w:rsid w:val="003B1764"/>
    <w:rsid w:val="003B5368"/>
    <w:rsid w:val="003B5864"/>
    <w:rsid w:val="003B5A70"/>
    <w:rsid w:val="003C5987"/>
    <w:rsid w:val="003D12C7"/>
    <w:rsid w:val="003D427B"/>
    <w:rsid w:val="003D4B77"/>
    <w:rsid w:val="003D79D2"/>
    <w:rsid w:val="003E3924"/>
    <w:rsid w:val="003F40A0"/>
    <w:rsid w:val="003F6D53"/>
    <w:rsid w:val="004011F0"/>
    <w:rsid w:val="0040343C"/>
    <w:rsid w:val="00403A51"/>
    <w:rsid w:val="00406EED"/>
    <w:rsid w:val="00407094"/>
    <w:rsid w:val="004146F5"/>
    <w:rsid w:val="00417A7D"/>
    <w:rsid w:val="0042097E"/>
    <w:rsid w:val="004209AC"/>
    <w:rsid w:val="00424479"/>
    <w:rsid w:val="00432305"/>
    <w:rsid w:val="004347DC"/>
    <w:rsid w:val="004376D3"/>
    <w:rsid w:val="00440229"/>
    <w:rsid w:val="00440C18"/>
    <w:rsid w:val="004471D8"/>
    <w:rsid w:val="00452E82"/>
    <w:rsid w:val="00461CA4"/>
    <w:rsid w:val="00470527"/>
    <w:rsid w:val="00470ADD"/>
    <w:rsid w:val="00472C16"/>
    <w:rsid w:val="0047347B"/>
    <w:rsid w:val="00475DDE"/>
    <w:rsid w:val="00475FA7"/>
    <w:rsid w:val="00476430"/>
    <w:rsid w:val="00480B4B"/>
    <w:rsid w:val="00485DC4"/>
    <w:rsid w:val="0049024E"/>
    <w:rsid w:val="004933CC"/>
    <w:rsid w:val="00495D15"/>
    <w:rsid w:val="004A1C1F"/>
    <w:rsid w:val="004A71C1"/>
    <w:rsid w:val="004B43B2"/>
    <w:rsid w:val="004B4412"/>
    <w:rsid w:val="004B6465"/>
    <w:rsid w:val="004B68B4"/>
    <w:rsid w:val="004B6DAC"/>
    <w:rsid w:val="004C348C"/>
    <w:rsid w:val="004C438C"/>
    <w:rsid w:val="004D138C"/>
    <w:rsid w:val="004D397B"/>
    <w:rsid w:val="004D55BA"/>
    <w:rsid w:val="004D6AB3"/>
    <w:rsid w:val="004D7240"/>
    <w:rsid w:val="004E13D1"/>
    <w:rsid w:val="004E223D"/>
    <w:rsid w:val="004E2698"/>
    <w:rsid w:val="004E343E"/>
    <w:rsid w:val="004E3FA6"/>
    <w:rsid w:val="004F01FA"/>
    <w:rsid w:val="004F11E0"/>
    <w:rsid w:val="004F132A"/>
    <w:rsid w:val="004F254B"/>
    <w:rsid w:val="004F3967"/>
    <w:rsid w:val="004F44B6"/>
    <w:rsid w:val="004F46EE"/>
    <w:rsid w:val="004F51EC"/>
    <w:rsid w:val="004F6BB9"/>
    <w:rsid w:val="005025AF"/>
    <w:rsid w:val="0050692A"/>
    <w:rsid w:val="005079CD"/>
    <w:rsid w:val="0051142B"/>
    <w:rsid w:val="00517C03"/>
    <w:rsid w:val="0052083A"/>
    <w:rsid w:val="005213C8"/>
    <w:rsid w:val="00521EC9"/>
    <w:rsid w:val="00526E9F"/>
    <w:rsid w:val="00530128"/>
    <w:rsid w:val="00531B5B"/>
    <w:rsid w:val="00532467"/>
    <w:rsid w:val="00536870"/>
    <w:rsid w:val="005368AA"/>
    <w:rsid w:val="00537082"/>
    <w:rsid w:val="005475CD"/>
    <w:rsid w:val="00547CCF"/>
    <w:rsid w:val="005512C0"/>
    <w:rsid w:val="00552A7A"/>
    <w:rsid w:val="0055461B"/>
    <w:rsid w:val="00556ED7"/>
    <w:rsid w:val="00557887"/>
    <w:rsid w:val="00564A4D"/>
    <w:rsid w:val="00566367"/>
    <w:rsid w:val="00571B35"/>
    <w:rsid w:val="00571C9F"/>
    <w:rsid w:val="00573407"/>
    <w:rsid w:val="00575080"/>
    <w:rsid w:val="00577A09"/>
    <w:rsid w:val="00580E55"/>
    <w:rsid w:val="00584D8F"/>
    <w:rsid w:val="00597249"/>
    <w:rsid w:val="005973D6"/>
    <w:rsid w:val="005A09E4"/>
    <w:rsid w:val="005A404D"/>
    <w:rsid w:val="005A5F19"/>
    <w:rsid w:val="005B051C"/>
    <w:rsid w:val="005B1E3C"/>
    <w:rsid w:val="005C0EF4"/>
    <w:rsid w:val="005C26CC"/>
    <w:rsid w:val="005D27EB"/>
    <w:rsid w:val="005D3F50"/>
    <w:rsid w:val="005E6C0E"/>
    <w:rsid w:val="005F6146"/>
    <w:rsid w:val="006003B0"/>
    <w:rsid w:val="00601B89"/>
    <w:rsid w:val="00604B72"/>
    <w:rsid w:val="0060796A"/>
    <w:rsid w:val="006108A9"/>
    <w:rsid w:val="00612274"/>
    <w:rsid w:val="00613E62"/>
    <w:rsid w:val="006140FD"/>
    <w:rsid w:val="006149F2"/>
    <w:rsid w:val="00615C6B"/>
    <w:rsid w:val="00621E2D"/>
    <w:rsid w:val="0062604E"/>
    <w:rsid w:val="00632D6D"/>
    <w:rsid w:val="00633077"/>
    <w:rsid w:val="00633801"/>
    <w:rsid w:val="006344DA"/>
    <w:rsid w:val="00634B37"/>
    <w:rsid w:val="00634BA5"/>
    <w:rsid w:val="00642C3E"/>
    <w:rsid w:val="006466FF"/>
    <w:rsid w:val="006535B6"/>
    <w:rsid w:val="00663357"/>
    <w:rsid w:val="00663B21"/>
    <w:rsid w:val="00663DAD"/>
    <w:rsid w:val="00676679"/>
    <w:rsid w:val="00683A9C"/>
    <w:rsid w:val="00690E17"/>
    <w:rsid w:val="00692693"/>
    <w:rsid w:val="006A0391"/>
    <w:rsid w:val="006A5E39"/>
    <w:rsid w:val="006A6A16"/>
    <w:rsid w:val="006A6D45"/>
    <w:rsid w:val="006A775E"/>
    <w:rsid w:val="006B2FB4"/>
    <w:rsid w:val="006B4CF9"/>
    <w:rsid w:val="006B7AC8"/>
    <w:rsid w:val="006C1374"/>
    <w:rsid w:val="006C6341"/>
    <w:rsid w:val="006C6665"/>
    <w:rsid w:val="006C6E4D"/>
    <w:rsid w:val="006D550F"/>
    <w:rsid w:val="006D77F3"/>
    <w:rsid w:val="006E3220"/>
    <w:rsid w:val="006E46AB"/>
    <w:rsid w:val="006E56A3"/>
    <w:rsid w:val="006F39D8"/>
    <w:rsid w:val="00701CAB"/>
    <w:rsid w:val="007026BA"/>
    <w:rsid w:val="007026FF"/>
    <w:rsid w:val="00707563"/>
    <w:rsid w:val="007104FD"/>
    <w:rsid w:val="0071247F"/>
    <w:rsid w:val="00713BB2"/>
    <w:rsid w:val="00713E3F"/>
    <w:rsid w:val="00714912"/>
    <w:rsid w:val="0072235C"/>
    <w:rsid w:val="0072348C"/>
    <w:rsid w:val="00724A37"/>
    <w:rsid w:val="0072526A"/>
    <w:rsid w:val="00726026"/>
    <w:rsid w:val="007303C3"/>
    <w:rsid w:val="00732FBB"/>
    <w:rsid w:val="00741704"/>
    <w:rsid w:val="00743223"/>
    <w:rsid w:val="00746E01"/>
    <w:rsid w:val="007478E4"/>
    <w:rsid w:val="007478EE"/>
    <w:rsid w:val="00750B28"/>
    <w:rsid w:val="00752A58"/>
    <w:rsid w:val="00763E5D"/>
    <w:rsid w:val="00767740"/>
    <w:rsid w:val="00770523"/>
    <w:rsid w:val="00772743"/>
    <w:rsid w:val="007727BA"/>
    <w:rsid w:val="007744F4"/>
    <w:rsid w:val="0077501B"/>
    <w:rsid w:val="00777EE6"/>
    <w:rsid w:val="00782EEA"/>
    <w:rsid w:val="00790001"/>
    <w:rsid w:val="00791A1A"/>
    <w:rsid w:val="0079268F"/>
    <w:rsid w:val="00792F4D"/>
    <w:rsid w:val="007933F0"/>
    <w:rsid w:val="007A38F8"/>
    <w:rsid w:val="007A694E"/>
    <w:rsid w:val="007A6E8D"/>
    <w:rsid w:val="007B29F5"/>
    <w:rsid w:val="007B2C72"/>
    <w:rsid w:val="007C0140"/>
    <w:rsid w:val="007C1C53"/>
    <w:rsid w:val="007D02C2"/>
    <w:rsid w:val="007D0A89"/>
    <w:rsid w:val="007D4C04"/>
    <w:rsid w:val="007D4DEE"/>
    <w:rsid w:val="007E2509"/>
    <w:rsid w:val="007E4904"/>
    <w:rsid w:val="007E4CB5"/>
    <w:rsid w:val="007E6AED"/>
    <w:rsid w:val="007E6CE2"/>
    <w:rsid w:val="007F066B"/>
    <w:rsid w:val="007F4212"/>
    <w:rsid w:val="007F6683"/>
    <w:rsid w:val="008008C2"/>
    <w:rsid w:val="008012F7"/>
    <w:rsid w:val="008033C4"/>
    <w:rsid w:val="00805552"/>
    <w:rsid w:val="00806C88"/>
    <w:rsid w:val="0081034E"/>
    <w:rsid w:val="00820087"/>
    <w:rsid w:val="00820C54"/>
    <w:rsid w:val="0082681E"/>
    <w:rsid w:val="00826A4E"/>
    <w:rsid w:val="008344F6"/>
    <w:rsid w:val="0083510F"/>
    <w:rsid w:val="00835C32"/>
    <w:rsid w:val="00835D20"/>
    <w:rsid w:val="00840B72"/>
    <w:rsid w:val="00841865"/>
    <w:rsid w:val="00841B01"/>
    <w:rsid w:val="00844E0E"/>
    <w:rsid w:val="00847A5B"/>
    <w:rsid w:val="00851209"/>
    <w:rsid w:val="0085202B"/>
    <w:rsid w:val="008564E3"/>
    <w:rsid w:val="0086222A"/>
    <w:rsid w:val="008726AE"/>
    <w:rsid w:val="008736DF"/>
    <w:rsid w:val="00875157"/>
    <w:rsid w:val="00875B7E"/>
    <w:rsid w:val="008816A2"/>
    <w:rsid w:val="00881F98"/>
    <w:rsid w:val="008824D0"/>
    <w:rsid w:val="008837AC"/>
    <w:rsid w:val="008945B4"/>
    <w:rsid w:val="00897D82"/>
    <w:rsid w:val="008A587D"/>
    <w:rsid w:val="008B15C9"/>
    <w:rsid w:val="008B2C81"/>
    <w:rsid w:val="008B4050"/>
    <w:rsid w:val="008C1693"/>
    <w:rsid w:val="008C5486"/>
    <w:rsid w:val="008C737F"/>
    <w:rsid w:val="008D1C9F"/>
    <w:rsid w:val="008E6932"/>
    <w:rsid w:val="008E7031"/>
    <w:rsid w:val="008F4486"/>
    <w:rsid w:val="008F63F8"/>
    <w:rsid w:val="0090401E"/>
    <w:rsid w:val="0090447F"/>
    <w:rsid w:val="009140D5"/>
    <w:rsid w:val="009233EE"/>
    <w:rsid w:val="00927330"/>
    <w:rsid w:val="0094341C"/>
    <w:rsid w:val="0094556D"/>
    <w:rsid w:val="00951532"/>
    <w:rsid w:val="00953056"/>
    <w:rsid w:val="0095654C"/>
    <w:rsid w:val="009636E0"/>
    <w:rsid w:val="009661DE"/>
    <w:rsid w:val="00967768"/>
    <w:rsid w:val="00971F09"/>
    <w:rsid w:val="00973131"/>
    <w:rsid w:val="00973AC6"/>
    <w:rsid w:val="00974EA1"/>
    <w:rsid w:val="009806DF"/>
    <w:rsid w:val="00980AA3"/>
    <w:rsid w:val="009815D1"/>
    <w:rsid w:val="00983EF2"/>
    <w:rsid w:val="009856B7"/>
    <w:rsid w:val="0098602B"/>
    <w:rsid w:val="0099012B"/>
    <w:rsid w:val="009962BA"/>
    <w:rsid w:val="009979DF"/>
    <w:rsid w:val="00997EB9"/>
    <w:rsid w:val="009A1C56"/>
    <w:rsid w:val="009A43B5"/>
    <w:rsid w:val="009A7609"/>
    <w:rsid w:val="009B0091"/>
    <w:rsid w:val="009B0C9F"/>
    <w:rsid w:val="009B13FD"/>
    <w:rsid w:val="009B15F5"/>
    <w:rsid w:val="009B6C9A"/>
    <w:rsid w:val="009B74B0"/>
    <w:rsid w:val="009C1244"/>
    <w:rsid w:val="009C6E96"/>
    <w:rsid w:val="009D479F"/>
    <w:rsid w:val="009D6B46"/>
    <w:rsid w:val="009E22C0"/>
    <w:rsid w:val="009E2C75"/>
    <w:rsid w:val="009E629C"/>
    <w:rsid w:val="009F3309"/>
    <w:rsid w:val="009F4940"/>
    <w:rsid w:val="00A0136C"/>
    <w:rsid w:val="00A01690"/>
    <w:rsid w:val="00A02D41"/>
    <w:rsid w:val="00A12C8C"/>
    <w:rsid w:val="00A21BA9"/>
    <w:rsid w:val="00A22B94"/>
    <w:rsid w:val="00A25CED"/>
    <w:rsid w:val="00A25F9D"/>
    <w:rsid w:val="00A30609"/>
    <w:rsid w:val="00A30D8B"/>
    <w:rsid w:val="00A350BF"/>
    <w:rsid w:val="00A36DE9"/>
    <w:rsid w:val="00A4478A"/>
    <w:rsid w:val="00A44852"/>
    <w:rsid w:val="00A44F02"/>
    <w:rsid w:val="00A45627"/>
    <w:rsid w:val="00A45640"/>
    <w:rsid w:val="00A45F76"/>
    <w:rsid w:val="00A45F86"/>
    <w:rsid w:val="00A570F6"/>
    <w:rsid w:val="00A57D04"/>
    <w:rsid w:val="00A60A26"/>
    <w:rsid w:val="00A6100D"/>
    <w:rsid w:val="00A6121E"/>
    <w:rsid w:val="00A61598"/>
    <w:rsid w:val="00A65B25"/>
    <w:rsid w:val="00A712DD"/>
    <w:rsid w:val="00A74A8F"/>
    <w:rsid w:val="00A7529F"/>
    <w:rsid w:val="00A8226B"/>
    <w:rsid w:val="00A823C1"/>
    <w:rsid w:val="00A83121"/>
    <w:rsid w:val="00A84619"/>
    <w:rsid w:val="00A84F46"/>
    <w:rsid w:val="00A871F4"/>
    <w:rsid w:val="00A9100A"/>
    <w:rsid w:val="00A9493F"/>
    <w:rsid w:val="00A9708D"/>
    <w:rsid w:val="00AB5F1D"/>
    <w:rsid w:val="00AC1B2C"/>
    <w:rsid w:val="00AC28B0"/>
    <w:rsid w:val="00AC3264"/>
    <w:rsid w:val="00AC4B98"/>
    <w:rsid w:val="00AC569D"/>
    <w:rsid w:val="00AC5EEC"/>
    <w:rsid w:val="00AD11D2"/>
    <w:rsid w:val="00AD2BDB"/>
    <w:rsid w:val="00AD68AE"/>
    <w:rsid w:val="00AE0FE2"/>
    <w:rsid w:val="00AE1BF1"/>
    <w:rsid w:val="00AF0DD2"/>
    <w:rsid w:val="00AF6101"/>
    <w:rsid w:val="00B06B40"/>
    <w:rsid w:val="00B10314"/>
    <w:rsid w:val="00B13048"/>
    <w:rsid w:val="00B1716D"/>
    <w:rsid w:val="00B17435"/>
    <w:rsid w:val="00B17A1D"/>
    <w:rsid w:val="00B207A0"/>
    <w:rsid w:val="00B26435"/>
    <w:rsid w:val="00B30798"/>
    <w:rsid w:val="00B339F9"/>
    <w:rsid w:val="00B34C60"/>
    <w:rsid w:val="00B34E61"/>
    <w:rsid w:val="00B4167D"/>
    <w:rsid w:val="00B45BA8"/>
    <w:rsid w:val="00B460B0"/>
    <w:rsid w:val="00B52D09"/>
    <w:rsid w:val="00B56E03"/>
    <w:rsid w:val="00B60A2A"/>
    <w:rsid w:val="00B60F5D"/>
    <w:rsid w:val="00B6214A"/>
    <w:rsid w:val="00B661E2"/>
    <w:rsid w:val="00B674B9"/>
    <w:rsid w:val="00B67E91"/>
    <w:rsid w:val="00B7265A"/>
    <w:rsid w:val="00B73C91"/>
    <w:rsid w:val="00B75C54"/>
    <w:rsid w:val="00B76334"/>
    <w:rsid w:val="00B77C81"/>
    <w:rsid w:val="00B8080B"/>
    <w:rsid w:val="00B81072"/>
    <w:rsid w:val="00B8572D"/>
    <w:rsid w:val="00B87C39"/>
    <w:rsid w:val="00B94D3F"/>
    <w:rsid w:val="00B97016"/>
    <w:rsid w:val="00BA2224"/>
    <w:rsid w:val="00BA44F9"/>
    <w:rsid w:val="00BA4665"/>
    <w:rsid w:val="00BA7038"/>
    <w:rsid w:val="00BB0B25"/>
    <w:rsid w:val="00BB2FB2"/>
    <w:rsid w:val="00BB3304"/>
    <w:rsid w:val="00BB4249"/>
    <w:rsid w:val="00BB574F"/>
    <w:rsid w:val="00BC0819"/>
    <w:rsid w:val="00BC54FD"/>
    <w:rsid w:val="00BD2801"/>
    <w:rsid w:val="00BD311B"/>
    <w:rsid w:val="00BD3446"/>
    <w:rsid w:val="00BD4BBD"/>
    <w:rsid w:val="00BD5410"/>
    <w:rsid w:val="00BE1F1B"/>
    <w:rsid w:val="00BE3535"/>
    <w:rsid w:val="00BE47B5"/>
    <w:rsid w:val="00BE7BE2"/>
    <w:rsid w:val="00BF0418"/>
    <w:rsid w:val="00BF25C6"/>
    <w:rsid w:val="00BF4D65"/>
    <w:rsid w:val="00BF6DDF"/>
    <w:rsid w:val="00C00CA0"/>
    <w:rsid w:val="00C014DE"/>
    <w:rsid w:val="00C0533C"/>
    <w:rsid w:val="00C058AB"/>
    <w:rsid w:val="00C14D08"/>
    <w:rsid w:val="00C16FD2"/>
    <w:rsid w:val="00C340E4"/>
    <w:rsid w:val="00C41864"/>
    <w:rsid w:val="00C44242"/>
    <w:rsid w:val="00C51F22"/>
    <w:rsid w:val="00C538A9"/>
    <w:rsid w:val="00C53B5A"/>
    <w:rsid w:val="00C54896"/>
    <w:rsid w:val="00C54F5A"/>
    <w:rsid w:val="00C552A3"/>
    <w:rsid w:val="00C615ED"/>
    <w:rsid w:val="00C65630"/>
    <w:rsid w:val="00C67A5D"/>
    <w:rsid w:val="00C710BB"/>
    <w:rsid w:val="00C7349E"/>
    <w:rsid w:val="00C740EF"/>
    <w:rsid w:val="00C755AD"/>
    <w:rsid w:val="00C768D5"/>
    <w:rsid w:val="00C827CC"/>
    <w:rsid w:val="00C8528D"/>
    <w:rsid w:val="00C86679"/>
    <w:rsid w:val="00C923A3"/>
    <w:rsid w:val="00C9314A"/>
    <w:rsid w:val="00C9647D"/>
    <w:rsid w:val="00CA55F8"/>
    <w:rsid w:val="00CA63E8"/>
    <w:rsid w:val="00CA7630"/>
    <w:rsid w:val="00CB5102"/>
    <w:rsid w:val="00CB666B"/>
    <w:rsid w:val="00CB73A4"/>
    <w:rsid w:val="00CC7060"/>
    <w:rsid w:val="00CD0951"/>
    <w:rsid w:val="00CD79F0"/>
    <w:rsid w:val="00CE0A35"/>
    <w:rsid w:val="00CE42E4"/>
    <w:rsid w:val="00CE590B"/>
    <w:rsid w:val="00CF1C14"/>
    <w:rsid w:val="00CF276F"/>
    <w:rsid w:val="00D01CF0"/>
    <w:rsid w:val="00D0442A"/>
    <w:rsid w:val="00D10A80"/>
    <w:rsid w:val="00D11D54"/>
    <w:rsid w:val="00D13A96"/>
    <w:rsid w:val="00D203E1"/>
    <w:rsid w:val="00D2702D"/>
    <w:rsid w:val="00D27E69"/>
    <w:rsid w:val="00D469C4"/>
    <w:rsid w:val="00D544B8"/>
    <w:rsid w:val="00D54D75"/>
    <w:rsid w:val="00D60A4D"/>
    <w:rsid w:val="00D61388"/>
    <w:rsid w:val="00D61A54"/>
    <w:rsid w:val="00D64DEA"/>
    <w:rsid w:val="00D64E0D"/>
    <w:rsid w:val="00D6640F"/>
    <w:rsid w:val="00D70EDB"/>
    <w:rsid w:val="00D80893"/>
    <w:rsid w:val="00D8635B"/>
    <w:rsid w:val="00D8715B"/>
    <w:rsid w:val="00D92CF1"/>
    <w:rsid w:val="00D92D38"/>
    <w:rsid w:val="00D93B27"/>
    <w:rsid w:val="00D950F5"/>
    <w:rsid w:val="00DA03E6"/>
    <w:rsid w:val="00DA29C6"/>
    <w:rsid w:val="00DB0F93"/>
    <w:rsid w:val="00DB1C00"/>
    <w:rsid w:val="00DC212C"/>
    <w:rsid w:val="00DC22C6"/>
    <w:rsid w:val="00DC2AA3"/>
    <w:rsid w:val="00DC37AA"/>
    <w:rsid w:val="00DC7981"/>
    <w:rsid w:val="00DD2B79"/>
    <w:rsid w:val="00DD2D23"/>
    <w:rsid w:val="00DD3887"/>
    <w:rsid w:val="00DE4EFA"/>
    <w:rsid w:val="00DE5520"/>
    <w:rsid w:val="00DE567B"/>
    <w:rsid w:val="00DF187E"/>
    <w:rsid w:val="00E01B1A"/>
    <w:rsid w:val="00E03428"/>
    <w:rsid w:val="00E034C3"/>
    <w:rsid w:val="00E04818"/>
    <w:rsid w:val="00E05B1D"/>
    <w:rsid w:val="00E06442"/>
    <w:rsid w:val="00E07A1A"/>
    <w:rsid w:val="00E1127E"/>
    <w:rsid w:val="00E13B4F"/>
    <w:rsid w:val="00E160F7"/>
    <w:rsid w:val="00E22BC6"/>
    <w:rsid w:val="00E23993"/>
    <w:rsid w:val="00E2518D"/>
    <w:rsid w:val="00E25B8C"/>
    <w:rsid w:val="00E3258E"/>
    <w:rsid w:val="00E37336"/>
    <w:rsid w:val="00E417A4"/>
    <w:rsid w:val="00E4416C"/>
    <w:rsid w:val="00E4674F"/>
    <w:rsid w:val="00E57E2F"/>
    <w:rsid w:val="00E633A0"/>
    <w:rsid w:val="00E64DBB"/>
    <w:rsid w:val="00E653FB"/>
    <w:rsid w:val="00E65C85"/>
    <w:rsid w:val="00E66199"/>
    <w:rsid w:val="00E67E48"/>
    <w:rsid w:val="00E70838"/>
    <w:rsid w:val="00E755EC"/>
    <w:rsid w:val="00E7624D"/>
    <w:rsid w:val="00E8024E"/>
    <w:rsid w:val="00E80B82"/>
    <w:rsid w:val="00E841B1"/>
    <w:rsid w:val="00E8518E"/>
    <w:rsid w:val="00E916C6"/>
    <w:rsid w:val="00E923B7"/>
    <w:rsid w:val="00E93B47"/>
    <w:rsid w:val="00EA2070"/>
    <w:rsid w:val="00EA26F3"/>
    <w:rsid w:val="00EA3D42"/>
    <w:rsid w:val="00EA47ED"/>
    <w:rsid w:val="00EA6B1B"/>
    <w:rsid w:val="00ED1A04"/>
    <w:rsid w:val="00ED68A3"/>
    <w:rsid w:val="00EE188C"/>
    <w:rsid w:val="00EE19FD"/>
    <w:rsid w:val="00EE28F3"/>
    <w:rsid w:val="00EF23DF"/>
    <w:rsid w:val="00EF5110"/>
    <w:rsid w:val="00EF54F5"/>
    <w:rsid w:val="00EF7AE0"/>
    <w:rsid w:val="00F00693"/>
    <w:rsid w:val="00F00E30"/>
    <w:rsid w:val="00F02843"/>
    <w:rsid w:val="00F02B9A"/>
    <w:rsid w:val="00F114A1"/>
    <w:rsid w:val="00F1427C"/>
    <w:rsid w:val="00F15882"/>
    <w:rsid w:val="00F20BD3"/>
    <w:rsid w:val="00F251CB"/>
    <w:rsid w:val="00F251DA"/>
    <w:rsid w:val="00F33273"/>
    <w:rsid w:val="00F332BD"/>
    <w:rsid w:val="00F373A5"/>
    <w:rsid w:val="00F4250E"/>
    <w:rsid w:val="00F46662"/>
    <w:rsid w:val="00F47559"/>
    <w:rsid w:val="00F47B89"/>
    <w:rsid w:val="00F50B36"/>
    <w:rsid w:val="00F55C56"/>
    <w:rsid w:val="00F56B66"/>
    <w:rsid w:val="00F60B7B"/>
    <w:rsid w:val="00F60FCC"/>
    <w:rsid w:val="00F61B84"/>
    <w:rsid w:val="00F61D3C"/>
    <w:rsid w:val="00F632FA"/>
    <w:rsid w:val="00F64C7B"/>
    <w:rsid w:val="00F66D02"/>
    <w:rsid w:val="00F676DD"/>
    <w:rsid w:val="00F71E15"/>
    <w:rsid w:val="00F75A26"/>
    <w:rsid w:val="00F809DC"/>
    <w:rsid w:val="00F83FAD"/>
    <w:rsid w:val="00F86CB7"/>
    <w:rsid w:val="00F873C7"/>
    <w:rsid w:val="00F92094"/>
    <w:rsid w:val="00F9235E"/>
    <w:rsid w:val="00F92954"/>
    <w:rsid w:val="00F93450"/>
    <w:rsid w:val="00F93972"/>
    <w:rsid w:val="00F93B50"/>
    <w:rsid w:val="00F952A0"/>
    <w:rsid w:val="00FA016E"/>
    <w:rsid w:val="00FA1D99"/>
    <w:rsid w:val="00FA3C7F"/>
    <w:rsid w:val="00FB34DA"/>
    <w:rsid w:val="00FB3901"/>
    <w:rsid w:val="00FB485B"/>
    <w:rsid w:val="00FB74E2"/>
    <w:rsid w:val="00FB7671"/>
    <w:rsid w:val="00FB7869"/>
    <w:rsid w:val="00FB7AC6"/>
    <w:rsid w:val="00FC0FE8"/>
    <w:rsid w:val="00FD10B0"/>
    <w:rsid w:val="00FD496A"/>
    <w:rsid w:val="00FD5614"/>
    <w:rsid w:val="00FD63FC"/>
    <w:rsid w:val="00FE0BE1"/>
    <w:rsid w:val="00FE1DE9"/>
    <w:rsid w:val="00FE2945"/>
    <w:rsid w:val="00FE39C2"/>
    <w:rsid w:val="00FE64AE"/>
    <w:rsid w:val="00FF07E2"/>
    <w:rsid w:val="00FF2BD0"/>
    <w:rsid w:val="00FF6DEC"/>
    <w:rsid w:val="00FF7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4"/>
      </w:numPr>
      <w:tabs>
        <w:tab w:val="left" w:pos="680"/>
      </w:tabs>
    </w:pPr>
  </w:style>
  <w:style w:type="paragraph" w:customStyle="1" w:styleId="Numbered11">
    <w:name w:val="Numbered 1.1"/>
    <w:basedOn w:val="Heading2"/>
    <w:next w:val="Normal"/>
    <w:qFormat/>
    <w:rsid w:val="00F61B84"/>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4"/>
      </w:numPr>
      <w:tabs>
        <w:tab w:val="left" w:pos="1361"/>
      </w:tabs>
      <w:ind w:left="1361" w:hanging="1361"/>
      <w:contextualSpacing/>
    </w:pPr>
  </w:style>
  <w:style w:type="paragraph" w:customStyle="1" w:styleId="Numbered1111">
    <w:name w:val="Numbered 1.1.1.1"/>
    <w:basedOn w:val="Heading4"/>
    <w:next w:val="Normal"/>
    <w:rsid w:val="00F61B84"/>
    <w:pPr>
      <w:numPr>
        <w:ilvl w:val="3"/>
        <w:numId w:val="14"/>
      </w:numPr>
      <w:tabs>
        <w:tab w:val="left" w:pos="1361"/>
      </w:tabs>
      <w:ind w:left="1361" w:hanging="1361"/>
    </w:pPr>
  </w:style>
  <w:style w:type="paragraph" w:customStyle="1" w:styleId="Numbered11111">
    <w:name w:val="Numbered 1.1.1.1.1"/>
    <w:basedOn w:val="Heading5"/>
    <w:next w:val="Normal"/>
    <w:uiPriority w:val="2"/>
    <w:rsid w:val="00F61B84"/>
    <w:pPr>
      <w:numPr>
        <w:ilvl w:val="4"/>
        <w:numId w:val="14"/>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4"/>
      </w:numPr>
      <w:tabs>
        <w:tab w:val="left" w:pos="1701"/>
      </w:tabs>
      <w:ind w:left="1701" w:hanging="1701"/>
    </w:pPr>
  </w:style>
  <w:style w:type="paragraph" w:styleId="Header">
    <w:name w:val="header"/>
    <w:basedOn w:val="Normal"/>
    <w:link w:val="HeaderChar"/>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547CCF"/>
    <w:pPr>
      <w:numPr>
        <w:numId w:val="12"/>
      </w:numPr>
      <w:tabs>
        <w:tab w:val="left" w:pos="340"/>
      </w:tabs>
      <w:spacing w:before="120"/>
      <w:ind w:left="340" w:hanging="340"/>
    </w:pPr>
  </w:style>
  <w:style w:type="paragraph" w:customStyle="1" w:styleId="Bulletpoint2">
    <w:name w:val="Bullet point 2"/>
    <w:basedOn w:val="ListBullet2"/>
    <w:uiPriority w:val="1"/>
    <w:qFormat/>
    <w:rsid w:val="00E4674F"/>
    <w:pPr>
      <w:numPr>
        <w:numId w:val="11"/>
      </w:numPr>
      <w:tabs>
        <w:tab w:val="left" w:pos="680"/>
      </w:tabs>
      <w:ind w:left="680" w:hanging="340"/>
    </w:pPr>
  </w:style>
  <w:style w:type="paragraph" w:styleId="ListNumber">
    <w:name w:val="List Number"/>
    <w:basedOn w:val="Normal"/>
    <w:uiPriority w:val="99"/>
    <w:rsid w:val="00547CCF"/>
    <w:pPr>
      <w:numPr>
        <w:numId w:val="7"/>
      </w:numPr>
      <w:tabs>
        <w:tab w:val="clear" w:pos="360"/>
        <w:tab w:val="num" w:pos="340"/>
      </w:tabs>
      <w:spacing w:before="120"/>
      <w:ind w:left="340" w:hanging="340"/>
    </w:pPr>
    <w:rPr>
      <w:color w:val="000000" w:themeColor="text1" w:themeShade="BF"/>
    </w:rPr>
  </w:style>
  <w:style w:type="paragraph" w:styleId="ListBullet2">
    <w:name w:val="List Bullet 2"/>
    <w:basedOn w:val="Normal"/>
    <w:uiPriority w:val="99"/>
    <w:rsid w:val="00181223"/>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181223"/>
    <w:pPr>
      <w:numPr>
        <w:numId w:val="8"/>
      </w:numPr>
      <w:tabs>
        <w:tab w:val="left" w:pos="680"/>
      </w:tabs>
      <w:spacing w:before="120"/>
      <w:ind w:left="680" w:hanging="34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3"/>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4"/>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4"/>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4"/>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547CCF"/>
    <w:pPr>
      <w:tabs>
        <w:tab w:val="left" w:pos="1361"/>
      </w:tabs>
      <w:spacing w:before="120"/>
      <w:ind w:left="1361"/>
    </w:pPr>
  </w:style>
  <w:style w:type="paragraph" w:styleId="ListNumber3">
    <w:name w:val="List Number 3"/>
    <w:basedOn w:val="Normal"/>
    <w:uiPriority w:val="99"/>
    <w:rsid w:val="00B67E91"/>
    <w:pPr>
      <w:numPr>
        <w:numId w:val="17"/>
      </w:numPr>
      <w:tabs>
        <w:tab w:val="left" w:pos="1021"/>
      </w:tabs>
      <w:spacing w:before="120"/>
      <w:ind w:left="1020" w:hanging="340"/>
    </w:pPr>
  </w:style>
  <w:style w:type="paragraph" w:styleId="ListNumber4">
    <w:name w:val="List Number 4"/>
    <w:basedOn w:val="Normal"/>
    <w:uiPriority w:val="99"/>
    <w:rsid w:val="008945B4"/>
    <w:pPr>
      <w:numPr>
        <w:numId w:val="9"/>
      </w:numPr>
      <w:tabs>
        <w:tab w:val="clear" w:pos="1209"/>
        <w:tab w:val="num" w:pos="1361"/>
        <w:tab w:val="left" w:pos="1701"/>
      </w:tabs>
      <w:spacing w:before="120"/>
      <w:ind w:left="1361" w:hanging="340"/>
    </w:pPr>
  </w:style>
  <w:style w:type="paragraph" w:styleId="ListNumber5">
    <w:name w:val="List Number 5"/>
    <w:basedOn w:val="Normal"/>
    <w:uiPriority w:val="99"/>
    <w:rsid w:val="00181223"/>
    <w:pPr>
      <w:numPr>
        <w:numId w:val="10"/>
      </w:numPr>
      <w:tabs>
        <w:tab w:val="clear" w:pos="1492"/>
        <w:tab w:val="num" w:pos="1701"/>
      </w:tabs>
      <w:spacing w:before="120"/>
      <w:ind w:left="1701" w:hanging="34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475DDE"/>
    <w:pPr>
      <w:numPr>
        <w:numId w:val="15"/>
      </w:numPr>
      <w:tabs>
        <w:tab w:val="left" w:pos="680"/>
      </w:tabs>
      <w:ind w:left="680" w:hanging="340"/>
    </w:pPr>
    <w:rPr>
      <w:rFonts w:ascii="Arial" w:hAnsi="Arial"/>
    </w:rPr>
  </w:style>
  <w:style w:type="paragraph" w:customStyle="1" w:styleId="Listalphabet3">
    <w:name w:val="List alphabet 3"/>
    <w:basedOn w:val="Listalphabet2"/>
    <w:rsid w:val="00547CCF"/>
    <w:pPr>
      <w:tabs>
        <w:tab w:val="clear" w:pos="680"/>
        <w:tab w:val="left" w:pos="1021"/>
      </w:tabs>
      <w:ind w:left="1020"/>
    </w:pPr>
  </w:style>
  <w:style w:type="paragraph" w:customStyle="1" w:styleId="Listalphabet4">
    <w:name w:val="List alphabet 4"/>
    <w:basedOn w:val="Listalphabet3"/>
    <w:rsid w:val="00547CCF"/>
    <w:pPr>
      <w:tabs>
        <w:tab w:val="clear" w:pos="1021"/>
        <w:tab w:val="left" w:pos="1361"/>
      </w:tabs>
      <w:ind w:left="1361"/>
    </w:pPr>
  </w:style>
  <w:style w:type="paragraph" w:customStyle="1" w:styleId="Listalphabet5">
    <w:name w:val="List alphabet 5"/>
    <w:basedOn w:val="Listalphabet4"/>
    <w:rsid w:val="00475DDE"/>
    <w:pPr>
      <w:tabs>
        <w:tab w:val="clear" w:pos="1361"/>
        <w:tab w:val="left" w:pos="1701"/>
      </w:tabs>
      <w:ind w:left="1701"/>
    </w:pPr>
  </w:style>
  <w:style w:type="paragraph" w:styleId="ListContinue5">
    <w:name w:val="List Continue 5"/>
    <w:basedOn w:val="Normal"/>
    <w:uiPriority w:val="99"/>
    <w:rsid w:val="00547CCF"/>
    <w:pPr>
      <w:tabs>
        <w:tab w:val="left" w:pos="1701"/>
      </w:tabs>
      <w:spacing w:after="120"/>
      <w:ind w:left="1701"/>
      <w:contextualSpacing/>
    </w:pPr>
  </w:style>
  <w:style w:type="paragraph" w:customStyle="1" w:styleId="Listalphabet">
    <w:name w:val="List alphabet"/>
    <w:qFormat/>
    <w:rsid w:val="00475DDE"/>
    <w:pPr>
      <w:numPr>
        <w:numId w:val="16"/>
      </w:numPr>
      <w:tabs>
        <w:tab w:val="left" w:pos="340"/>
      </w:tabs>
      <w:ind w:left="340" w:hanging="34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D203E1"/>
    <w:pPr>
      <w:numPr>
        <w:numId w:val="18"/>
      </w:numPr>
      <w:tabs>
        <w:tab w:val="clear" w:pos="340"/>
        <w:tab w:val="left" w:pos="680"/>
      </w:tabs>
      <w:spacing w:line="276" w:lineRule="auto"/>
      <w:ind w:left="680" w:hanging="340"/>
    </w:pPr>
  </w:style>
  <w:style w:type="paragraph" w:customStyle="1" w:styleId="ListLegal2">
    <w:name w:val="List Legal 2"/>
    <w:basedOn w:val="ListLegal"/>
    <w:rsid w:val="00D203E1"/>
    <w:pPr>
      <w:numPr>
        <w:numId w:val="20"/>
      </w:numPr>
      <w:tabs>
        <w:tab w:val="clear" w:pos="680"/>
        <w:tab w:val="left" w:pos="1021"/>
      </w:tabs>
      <w:ind w:left="1020" w:hanging="340"/>
    </w:pPr>
  </w:style>
  <w:style w:type="paragraph" w:customStyle="1" w:styleId="ListLegal3">
    <w:name w:val="List Legal 3"/>
    <w:basedOn w:val="ListNumber3"/>
    <w:rsid w:val="00D203E1"/>
    <w:pPr>
      <w:numPr>
        <w:numId w:val="19"/>
      </w:numPr>
      <w:tabs>
        <w:tab w:val="clear" w:pos="1021"/>
        <w:tab w:val="left" w:pos="1361"/>
      </w:tabs>
      <w:spacing w:line="276" w:lineRule="auto"/>
      <w:ind w:left="1361" w:hanging="340"/>
    </w:pPr>
  </w:style>
  <w:style w:type="paragraph" w:customStyle="1" w:styleId="ListLegal4">
    <w:name w:val="List Legal 4"/>
    <w:basedOn w:val="ListLegal3"/>
    <w:rsid w:val="00D203E1"/>
    <w:pPr>
      <w:numPr>
        <w:numId w:val="21"/>
      </w:numPr>
      <w:tabs>
        <w:tab w:val="clear" w:pos="1361"/>
        <w:tab w:val="left" w:pos="1701"/>
      </w:tabs>
      <w:ind w:left="1701" w:hanging="340"/>
    </w:pPr>
  </w:style>
  <w:style w:type="paragraph" w:customStyle="1" w:styleId="ListLegal5">
    <w:name w:val="List Legal 5"/>
    <w:basedOn w:val="ListLegal4"/>
    <w:rsid w:val="00D203E1"/>
    <w:pPr>
      <w:numPr>
        <w:numId w:val="22"/>
      </w:numPr>
      <w:tabs>
        <w:tab w:val="clear" w:pos="1701"/>
        <w:tab w:val="left" w:pos="2041"/>
      </w:tabs>
      <w:ind w:left="2041" w:hanging="340"/>
    </w:pPr>
  </w:style>
  <w:style w:type="paragraph" w:customStyle="1" w:styleId="LegalNumbering">
    <w:name w:val="Legal Numbering"/>
    <w:basedOn w:val="Normal"/>
    <w:qFormat/>
    <w:rsid w:val="0002115F"/>
    <w:pPr>
      <w:numPr>
        <w:numId w:val="23"/>
      </w:numPr>
      <w:tabs>
        <w:tab w:val="left" w:pos="340"/>
        <w:tab w:val="left" w:pos="680"/>
        <w:tab w:val="left" w:pos="1021"/>
        <w:tab w:val="left" w:pos="1361"/>
      </w:tabs>
    </w:pPr>
  </w:style>
  <w:style w:type="paragraph" w:customStyle="1" w:styleId="Boxedtextheading">
    <w:name w:val="Boxed text heading"/>
    <w:basedOn w:val="Normal"/>
    <w:link w:val="BoxedtextheadingChar"/>
    <w:qFormat/>
    <w:rsid w:val="00601B89"/>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601B89"/>
    <w:rPr>
      <w:rFonts w:ascii="Arial" w:hAnsi="Arial"/>
      <w:b/>
      <w:sz w:val="20"/>
      <w:szCs w:val="20"/>
    </w:rPr>
  </w:style>
  <w:style w:type="character" w:styleId="CommentReference">
    <w:name w:val="annotation reference"/>
    <w:basedOn w:val="DefaultParagraphFont"/>
    <w:uiPriority w:val="99"/>
    <w:semiHidden/>
    <w:unhideWhenUsed/>
    <w:rsid w:val="00170C11"/>
    <w:rPr>
      <w:sz w:val="16"/>
      <w:szCs w:val="16"/>
    </w:rPr>
  </w:style>
  <w:style w:type="paragraph" w:styleId="CommentText">
    <w:name w:val="annotation text"/>
    <w:basedOn w:val="Normal"/>
    <w:link w:val="CommentTextChar"/>
    <w:uiPriority w:val="99"/>
    <w:semiHidden/>
    <w:unhideWhenUsed/>
    <w:rsid w:val="00170C11"/>
    <w:rPr>
      <w:sz w:val="20"/>
      <w:szCs w:val="20"/>
    </w:rPr>
  </w:style>
  <w:style w:type="character" w:customStyle="1" w:styleId="CommentTextChar">
    <w:name w:val="Comment Text Char"/>
    <w:basedOn w:val="DefaultParagraphFont"/>
    <w:link w:val="CommentText"/>
    <w:uiPriority w:val="99"/>
    <w:semiHidden/>
    <w:rsid w:val="00170C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C11"/>
    <w:rPr>
      <w:b/>
      <w:bCs/>
    </w:rPr>
  </w:style>
  <w:style w:type="character" w:customStyle="1" w:styleId="CommentSubjectChar">
    <w:name w:val="Comment Subject Char"/>
    <w:basedOn w:val="CommentTextChar"/>
    <w:link w:val="CommentSubject"/>
    <w:uiPriority w:val="99"/>
    <w:semiHidden/>
    <w:rsid w:val="00170C11"/>
    <w:rPr>
      <w:rFonts w:ascii="Arial" w:hAnsi="Arial"/>
      <w:b/>
      <w:bCs/>
      <w:sz w:val="20"/>
      <w:szCs w:val="20"/>
    </w:rPr>
  </w:style>
  <w:style w:type="paragraph" w:styleId="Revision">
    <w:name w:val="Revision"/>
    <w:hidden/>
    <w:uiPriority w:val="99"/>
    <w:semiHidden/>
    <w:rsid w:val="002276AE"/>
    <w:pPr>
      <w:spacing w:before="0"/>
    </w:pPr>
    <w:rPr>
      <w:rFonts w:ascii="Arial" w:hAnsi="Arial"/>
    </w:rPr>
  </w:style>
  <w:style w:type="paragraph" w:styleId="NormalWeb">
    <w:name w:val="Normal (Web)"/>
    <w:basedOn w:val="Normal"/>
    <w:uiPriority w:val="99"/>
    <w:semiHidden/>
    <w:unhideWhenUsed/>
    <w:rsid w:val="009B13FD"/>
    <w:pPr>
      <w:spacing w:before="0" w:after="150"/>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4"/>
      </w:numPr>
      <w:tabs>
        <w:tab w:val="left" w:pos="680"/>
      </w:tabs>
    </w:pPr>
  </w:style>
  <w:style w:type="paragraph" w:customStyle="1" w:styleId="Numbered11">
    <w:name w:val="Numbered 1.1"/>
    <w:basedOn w:val="Heading2"/>
    <w:next w:val="Normal"/>
    <w:qFormat/>
    <w:rsid w:val="00F61B84"/>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4"/>
      </w:numPr>
      <w:tabs>
        <w:tab w:val="left" w:pos="1361"/>
      </w:tabs>
      <w:ind w:left="1361" w:hanging="1361"/>
      <w:contextualSpacing/>
    </w:pPr>
  </w:style>
  <w:style w:type="paragraph" w:customStyle="1" w:styleId="Numbered1111">
    <w:name w:val="Numbered 1.1.1.1"/>
    <w:basedOn w:val="Heading4"/>
    <w:next w:val="Normal"/>
    <w:rsid w:val="00F61B84"/>
    <w:pPr>
      <w:numPr>
        <w:ilvl w:val="3"/>
        <w:numId w:val="14"/>
      </w:numPr>
      <w:tabs>
        <w:tab w:val="left" w:pos="1361"/>
      </w:tabs>
      <w:ind w:left="1361" w:hanging="1361"/>
    </w:pPr>
  </w:style>
  <w:style w:type="paragraph" w:customStyle="1" w:styleId="Numbered11111">
    <w:name w:val="Numbered 1.1.1.1.1"/>
    <w:basedOn w:val="Heading5"/>
    <w:next w:val="Normal"/>
    <w:uiPriority w:val="2"/>
    <w:rsid w:val="00F61B84"/>
    <w:pPr>
      <w:numPr>
        <w:ilvl w:val="4"/>
        <w:numId w:val="14"/>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4"/>
      </w:numPr>
      <w:tabs>
        <w:tab w:val="left" w:pos="1701"/>
      </w:tabs>
      <w:ind w:left="1701" w:hanging="1701"/>
    </w:pPr>
  </w:style>
  <w:style w:type="paragraph" w:styleId="Header">
    <w:name w:val="header"/>
    <w:basedOn w:val="Normal"/>
    <w:link w:val="HeaderChar"/>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547CCF"/>
    <w:pPr>
      <w:numPr>
        <w:numId w:val="12"/>
      </w:numPr>
      <w:tabs>
        <w:tab w:val="left" w:pos="340"/>
      </w:tabs>
      <w:spacing w:before="120"/>
      <w:ind w:left="340" w:hanging="340"/>
    </w:pPr>
  </w:style>
  <w:style w:type="paragraph" w:customStyle="1" w:styleId="Bulletpoint2">
    <w:name w:val="Bullet point 2"/>
    <w:basedOn w:val="ListBullet2"/>
    <w:uiPriority w:val="1"/>
    <w:qFormat/>
    <w:rsid w:val="00E4674F"/>
    <w:pPr>
      <w:numPr>
        <w:numId w:val="11"/>
      </w:numPr>
      <w:tabs>
        <w:tab w:val="left" w:pos="680"/>
      </w:tabs>
      <w:ind w:left="680" w:hanging="340"/>
    </w:pPr>
  </w:style>
  <w:style w:type="paragraph" w:styleId="ListNumber">
    <w:name w:val="List Number"/>
    <w:basedOn w:val="Normal"/>
    <w:uiPriority w:val="99"/>
    <w:rsid w:val="00547CCF"/>
    <w:pPr>
      <w:numPr>
        <w:numId w:val="7"/>
      </w:numPr>
      <w:tabs>
        <w:tab w:val="clear" w:pos="360"/>
        <w:tab w:val="num" w:pos="340"/>
      </w:tabs>
      <w:spacing w:before="120"/>
      <w:ind w:left="340" w:hanging="340"/>
    </w:pPr>
    <w:rPr>
      <w:color w:val="000000" w:themeColor="text1" w:themeShade="BF"/>
    </w:rPr>
  </w:style>
  <w:style w:type="paragraph" w:styleId="ListBullet2">
    <w:name w:val="List Bullet 2"/>
    <w:basedOn w:val="Normal"/>
    <w:uiPriority w:val="99"/>
    <w:rsid w:val="00181223"/>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181223"/>
    <w:pPr>
      <w:numPr>
        <w:numId w:val="8"/>
      </w:numPr>
      <w:tabs>
        <w:tab w:val="left" w:pos="680"/>
      </w:tabs>
      <w:spacing w:before="120"/>
      <w:ind w:left="680" w:hanging="34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3"/>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4"/>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4"/>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4"/>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547CCF"/>
    <w:pPr>
      <w:tabs>
        <w:tab w:val="left" w:pos="1361"/>
      </w:tabs>
      <w:spacing w:before="120"/>
      <w:ind w:left="1361"/>
    </w:pPr>
  </w:style>
  <w:style w:type="paragraph" w:styleId="ListNumber3">
    <w:name w:val="List Number 3"/>
    <w:basedOn w:val="Normal"/>
    <w:uiPriority w:val="99"/>
    <w:rsid w:val="00B67E91"/>
    <w:pPr>
      <w:numPr>
        <w:numId w:val="17"/>
      </w:numPr>
      <w:tabs>
        <w:tab w:val="left" w:pos="1021"/>
      </w:tabs>
      <w:spacing w:before="120"/>
      <w:ind w:left="1020" w:hanging="340"/>
    </w:pPr>
  </w:style>
  <w:style w:type="paragraph" w:styleId="ListNumber4">
    <w:name w:val="List Number 4"/>
    <w:basedOn w:val="Normal"/>
    <w:uiPriority w:val="99"/>
    <w:rsid w:val="008945B4"/>
    <w:pPr>
      <w:numPr>
        <w:numId w:val="9"/>
      </w:numPr>
      <w:tabs>
        <w:tab w:val="clear" w:pos="1209"/>
        <w:tab w:val="num" w:pos="1361"/>
        <w:tab w:val="left" w:pos="1701"/>
      </w:tabs>
      <w:spacing w:before="120"/>
      <w:ind w:left="1361" w:hanging="340"/>
    </w:pPr>
  </w:style>
  <w:style w:type="paragraph" w:styleId="ListNumber5">
    <w:name w:val="List Number 5"/>
    <w:basedOn w:val="Normal"/>
    <w:uiPriority w:val="99"/>
    <w:rsid w:val="00181223"/>
    <w:pPr>
      <w:numPr>
        <w:numId w:val="10"/>
      </w:numPr>
      <w:tabs>
        <w:tab w:val="clear" w:pos="1492"/>
        <w:tab w:val="num" w:pos="1701"/>
      </w:tabs>
      <w:spacing w:before="120"/>
      <w:ind w:left="1701" w:hanging="34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475DDE"/>
    <w:pPr>
      <w:numPr>
        <w:numId w:val="15"/>
      </w:numPr>
      <w:tabs>
        <w:tab w:val="left" w:pos="680"/>
      </w:tabs>
      <w:ind w:left="680" w:hanging="340"/>
    </w:pPr>
    <w:rPr>
      <w:rFonts w:ascii="Arial" w:hAnsi="Arial"/>
    </w:rPr>
  </w:style>
  <w:style w:type="paragraph" w:customStyle="1" w:styleId="Listalphabet3">
    <w:name w:val="List alphabet 3"/>
    <w:basedOn w:val="Listalphabet2"/>
    <w:rsid w:val="00547CCF"/>
    <w:pPr>
      <w:tabs>
        <w:tab w:val="clear" w:pos="680"/>
        <w:tab w:val="left" w:pos="1021"/>
      </w:tabs>
      <w:ind w:left="1020"/>
    </w:pPr>
  </w:style>
  <w:style w:type="paragraph" w:customStyle="1" w:styleId="Listalphabet4">
    <w:name w:val="List alphabet 4"/>
    <w:basedOn w:val="Listalphabet3"/>
    <w:rsid w:val="00547CCF"/>
    <w:pPr>
      <w:tabs>
        <w:tab w:val="clear" w:pos="1021"/>
        <w:tab w:val="left" w:pos="1361"/>
      </w:tabs>
      <w:ind w:left="1361"/>
    </w:pPr>
  </w:style>
  <w:style w:type="paragraph" w:customStyle="1" w:styleId="Listalphabet5">
    <w:name w:val="List alphabet 5"/>
    <w:basedOn w:val="Listalphabet4"/>
    <w:rsid w:val="00475DDE"/>
    <w:pPr>
      <w:tabs>
        <w:tab w:val="clear" w:pos="1361"/>
        <w:tab w:val="left" w:pos="1701"/>
      </w:tabs>
      <w:ind w:left="1701"/>
    </w:pPr>
  </w:style>
  <w:style w:type="paragraph" w:styleId="ListContinue5">
    <w:name w:val="List Continue 5"/>
    <w:basedOn w:val="Normal"/>
    <w:uiPriority w:val="99"/>
    <w:rsid w:val="00547CCF"/>
    <w:pPr>
      <w:tabs>
        <w:tab w:val="left" w:pos="1701"/>
      </w:tabs>
      <w:spacing w:after="120"/>
      <w:ind w:left="1701"/>
      <w:contextualSpacing/>
    </w:pPr>
  </w:style>
  <w:style w:type="paragraph" w:customStyle="1" w:styleId="Listalphabet">
    <w:name w:val="List alphabet"/>
    <w:qFormat/>
    <w:rsid w:val="00475DDE"/>
    <w:pPr>
      <w:numPr>
        <w:numId w:val="16"/>
      </w:numPr>
      <w:tabs>
        <w:tab w:val="left" w:pos="340"/>
      </w:tabs>
      <w:ind w:left="340" w:hanging="34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D203E1"/>
    <w:pPr>
      <w:numPr>
        <w:numId w:val="18"/>
      </w:numPr>
      <w:tabs>
        <w:tab w:val="clear" w:pos="340"/>
        <w:tab w:val="left" w:pos="680"/>
      </w:tabs>
      <w:spacing w:line="276" w:lineRule="auto"/>
      <w:ind w:left="680" w:hanging="340"/>
    </w:pPr>
  </w:style>
  <w:style w:type="paragraph" w:customStyle="1" w:styleId="ListLegal2">
    <w:name w:val="List Legal 2"/>
    <w:basedOn w:val="ListLegal"/>
    <w:rsid w:val="00D203E1"/>
    <w:pPr>
      <w:numPr>
        <w:numId w:val="20"/>
      </w:numPr>
      <w:tabs>
        <w:tab w:val="clear" w:pos="680"/>
        <w:tab w:val="left" w:pos="1021"/>
      </w:tabs>
      <w:ind w:left="1020" w:hanging="340"/>
    </w:pPr>
  </w:style>
  <w:style w:type="paragraph" w:customStyle="1" w:styleId="ListLegal3">
    <w:name w:val="List Legal 3"/>
    <w:basedOn w:val="ListNumber3"/>
    <w:rsid w:val="00D203E1"/>
    <w:pPr>
      <w:numPr>
        <w:numId w:val="19"/>
      </w:numPr>
      <w:tabs>
        <w:tab w:val="clear" w:pos="1021"/>
        <w:tab w:val="left" w:pos="1361"/>
      </w:tabs>
      <w:spacing w:line="276" w:lineRule="auto"/>
      <w:ind w:left="1361" w:hanging="340"/>
    </w:pPr>
  </w:style>
  <w:style w:type="paragraph" w:customStyle="1" w:styleId="ListLegal4">
    <w:name w:val="List Legal 4"/>
    <w:basedOn w:val="ListLegal3"/>
    <w:rsid w:val="00D203E1"/>
    <w:pPr>
      <w:numPr>
        <w:numId w:val="21"/>
      </w:numPr>
      <w:tabs>
        <w:tab w:val="clear" w:pos="1361"/>
        <w:tab w:val="left" w:pos="1701"/>
      </w:tabs>
      <w:ind w:left="1701" w:hanging="340"/>
    </w:pPr>
  </w:style>
  <w:style w:type="paragraph" w:customStyle="1" w:styleId="ListLegal5">
    <w:name w:val="List Legal 5"/>
    <w:basedOn w:val="ListLegal4"/>
    <w:rsid w:val="00D203E1"/>
    <w:pPr>
      <w:numPr>
        <w:numId w:val="22"/>
      </w:numPr>
      <w:tabs>
        <w:tab w:val="clear" w:pos="1701"/>
        <w:tab w:val="left" w:pos="2041"/>
      </w:tabs>
      <w:ind w:left="2041" w:hanging="340"/>
    </w:pPr>
  </w:style>
  <w:style w:type="paragraph" w:customStyle="1" w:styleId="LegalNumbering">
    <w:name w:val="Legal Numbering"/>
    <w:basedOn w:val="Normal"/>
    <w:qFormat/>
    <w:rsid w:val="0002115F"/>
    <w:pPr>
      <w:numPr>
        <w:numId w:val="23"/>
      </w:numPr>
      <w:tabs>
        <w:tab w:val="left" w:pos="340"/>
        <w:tab w:val="left" w:pos="680"/>
        <w:tab w:val="left" w:pos="1021"/>
        <w:tab w:val="left" w:pos="1361"/>
      </w:tabs>
    </w:pPr>
  </w:style>
  <w:style w:type="paragraph" w:customStyle="1" w:styleId="Boxedtextheading">
    <w:name w:val="Boxed text heading"/>
    <w:basedOn w:val="Normal"/>
    <w:link w:val="BoxedtextheadingChar"/>
    <w:qFormat/>
    <w:rsid w:val="00601B89"/>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601B89"/>
    <w:rPr>
      <w:rFonts w:ascii="Arial" w:hAnsi="Arial"/>
      <w:b/>
      <w:sz w:val="20"/>
      <w:szCs w:val="20"/>
    </w:rPr>
  </w:style>
  <w:style w:type="character" w:styleId="CommentReference">
    <w:name w:val="annotation reference"/>
    <w:basedOn w:val="DefaultParagraphFont"/>
    <w:uiPriority w:val="99"/>
    <w:semiHidden/>
    <w:unhideWhenUsed/>
    <w:rsid w:val="00170C11"/>
    <w:rPr>
      <w:sz w:val="16"/>
      <w:szCs w:val="16"/>
    </w:rPr>
  </w:style>
  <w:style w:type="paragraph" w:styleId="CommentText">
    <w:name w:val="annotation text"/>
    <w:basedOn w:val="Normal"/>
    <w:link w:val="CommentTextChar"/>
    <w:uiPriority w:val="99"/>
    <w:semiHidden/>
    <w:unhideWhenUsed/>
    <w:rsid w:val="00170C11"/>
    <w:rPr>
      <w:sz w:val="20"/>
      <w:szCs w:val="20"/>
    </w:rPr>
  </w:style>
  <w:style w:type="character" w:customStyle="1" w:styleId="CommentTextChar">
    <w:name w:val="Comment Text Char"/>
    <w:basedOn w:val="DefaultParagraphFont"/>
    <w:link w:val="CommentText"/>
    <w:uiPriority w:val="99"/>
    <w:semiHidden/>
    <w:rsid w:val="00170C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C11"/>
    <w:rPr>
      <w:b/>
      <w:bCs/>
    </w:rPr>
  </w:style>
  <w:style w:type="character" w:customStyle="1" w:styleId="CommentSubjectChar">
    <w:name w:val="Comment Subject Char"/>
    <w:basedOn w:val="CommentTextChar"/>
    <w:link w:val="CommentSubject"/>
    <w:uiPriority w:val="99"/>
    <w:semiHidden/>
    <w:rsid w:val="00170C11"/>
    <w:rPr>
      <w:rFonts w:ascii="Arial" w:hAnsi="Arial"/>
      <w:b/>
      <w:bCs/>
      <w:sz w:val="20"/>
      <w:szCs w:val="20"/>
    </w:rPr>
  </w:style>
  <w:style w:type="paragraph" w:styleId="Revision">
    <w:name w:val="Revision"/>
    <w:hidden/>
    <w:uiPriority w:val="99"/>
    <w:semiHidden/>
    <w:rsid w:val="002276AE"/>
    <w:pPr>
      <w:spacing w:before="0"/>
    </w:pPr>
    <w:rPr>
      <w:rFonts w:ascii="Arial" w:hAnsi="Arial"/>
    </w:rPr>
  </w:style>
  <w:style w:type="paragraph" w:styleId="NormalWeb">
    <w:name w:val="Normal (Web)"/>
    <w:basedOn w:val="Normal"/>
    <w:uiPriority w:val="99"/>
    <w:semiHidden/>
    <w:unhideWhenUsed/>
    <w:rsid w:val="009B13FD"/>
    <w:pPr>
      <w:spacing w:before="0" w:after="15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347">
      <w:bodyDiv w:val="1"/>
      <w:marLeft w:val="0"/>
      <w:marRight w:val="0"/>
      <w:marTop w:val="0"/>
      <w:marBottom w:val="0"/>
      <w:divBdr>
        <w:top w:val="none" w:sz="0" w:space="0" w:color="auto"/>
        <w:left w:val="none" w:sz="0" w:space="0" w:color="auto"/>
        <w:bottom w:val="none" w:sz="0" w:space="0" w:color="auto"/>
        <w:right w:val="none" w:sz="0" w:space="0" w:color="auto"/>
      </w:divBdr>
      <w:divsChild>
        <w:div w:id="2140603766">
          <w:marLeft w:val="0"/>
          <w:marRight w:val="0"/>
          <w:marTop w:val="180"/>
          <w:marBottom w:val="180"/>
          <w:divBdr>
            <w:top w:val="none" w:sz="0" w:space="0" w:color="auto"/>
            <w:left w:val="none" w:sz="0" w:space="0" w:color="auto"/>
            <w:bottom w:val="none" w:sz="0" w:space="0" w:color="auto"/>
            <w:right w:val="none" w:sz="0" w:space="0" w:color="auto"/>
          </w:divBdr>
          <w:divsChild>
            <w:div w:id="130487050">
              <w:marLeft w:val="-225"/>
              <w:marRight w:val="-225"/>
              <w:marTop w:val="0"/>
              <w:marBottom w:val="0"/>
              <w:divBdr>
                <w:top w:val="none" w:sz="0" w:space="0" w:color="auto"/>
                <w:left w:val="none" w:sz="0" w:space="0" w:color="auto"/>
                <w:bottom w:val="none" w:sz="0" w:space="0" w:color="auto"/>
                <w:right w:val="none" w:sz="0" w:space="0" w:color="auto"/>
              </w:divBdr>
              <w:divsChild>
                <w:div w:id="1256597777">
                  <w:marLeft w:val="0"/>
                  <w:marRight w:val="0"/>
                  <w:marTop w:val="0"/>
                  <w:marBottom w:val="0"/>
                  <w:divBdr>
                    <w:top w:val="none" w:sz="0" w:space="0" w:color="auto"/>
                    <w:left w:val="none" w:sz="0" w:space="0" w:color="auto"/>
                    <w:bottom w:val="none" w:sz="0" w:space="0" w:color="auto"/>
                    <w:right w:val="none" w:sz="0" w:space="0" w:color="auto"/>
                  </w:divBdr>
                  <w:divsChild>
                    <w:div w:id="150678233">
                      <w:marLeft w:val="-225"/>
                      <w:marRight w:val="-225"/>
                      <w:marTop w:val="0"/>
                      <w:marBottom w:val="0"/>
                      <w:divBdr>
                        <w:top w:val="none" w:sz="0" w:space="0" w:color="auto"/>
                        <w:left w:val="none" w:sz="0" w:space="0" w:color="auto"/>
                        <w:bottom w:val="none" w:sz="0" w:space="0" w:color="auto"/>
                        <w:right w:val="none" w:sz="0" w:space="0" w:color="auto"/>
                      </w:divBdr>
                      <w:divsChild>
                        <w:div w:id="1698769436">
                          <w:marLeft w:val="0"/>
                          <w:marRight w:val="0"/>
                          <w:marTop w:val="0"/>
                          <w:marBottom w:val="0"/>
                          <w:divBdr>
                            <w:top w:val="none" w:sz="0" w:space="0" w:color="auto"/>
                            <w:left w:val="none" w:sz="0" w:space="0" w:color="auto"/>
                            <w:bottom w:val="none" w:sz="0" w:space="0" w:color="auto"/>
                            <w:right w:val="none" w:sz="0" w:space="0" w:color="auto"/>
                          </w:divBdr>
                          <w:divsChild>
                            <w:div w:id="1028918025">
                              <w:marLeft w:val="0"/>
                              <w:marRight w:val="0"/>
                              <w:marTop w:val="0"/>
                              <w:marBottom w:val="0"/>
                              <w:divBdr>
                                <w:top w:val="none" w:sz="0" w:space="0" w:color="auto"/>
                                <w:left w:val="none" w:sz="0" w:space="0" w:color="auto"/>
                                <w:bottom w:val="none" w:sz="0" w:space="0" w:color="auto"/>
                                <w:right w:val="none" w:sz="0" w:space="0" w:color="auto"/>
                              </w:divBdr>
                              <w:divsChild>
                                <w:div w:id="1033505988">
                                  <w:marLeft w:val="0"/>
                                  <w:marRight w:val="0"/>
                                  <w:marTop w:val="0"/>
                                  <w:marBottom w:val="0"/>
                                  <w:divBdr>
                                    <w:top w:val="none" w:sz="0" w:space="0" w:color="auto"/>
                                    <w:left w:val="none" w:sz="0" w:space="0" w:color="auto"/>
                                    <w:bottom w:val="none" w:sz="0" w:space="0" w:color="auto"/>
                                    <w:right w:val="none" w:sz="0" w:space="0" w:color="auto"/>
                                  </w:divBdr>
                                  <w:divsChild>
                                    <w:div w:id="1909877632">
                                      <w:marLeft w:val="0"/>
                                      <w:marRight w:val="0"/>
                                      <w:marTop w:val="0"/>
                                      <w:marBottom w:val="0"/>
                                      <w:divBdr>
                                        <w:top w:val="none" w:sz="0" w:space="0" w:color="auto"/>
                                        <w:left w:val="none" w:sz="0" w:space="0" w:color="auto"/>
                                        <w:bottom w:val="none" w:sz="0" w:space="0" w:color="auto"/>
                                        <w:right w:val="none" w:sz="0" w:space="0" w:color="auto"/>
                                      </w:divBdr>
                                      <w:divsChild>
                                        <w:div w:id="833303171">
                                          <w:marLeft w:val="0"/>
                                          <w:marRight w:val="0"/>
                                          <w:marTop w:val="0"/>
                                          <w:marBottom w:val="0"/>
                                          <w:divBdr>
                                            <w:top w:val="none" w:sz="0" w:space="0" w:color="auto"/>
                                            <w:left w:val="none" w:sz="0" w:space="0" w:color="auto"/>
                                            <w:bottom w:val="none" w:sz="0" w:space="0" w:color="auto"/>
                                            <w:right w:val="none" w:sz="0" w:space="0" w:color="auto"/>
                                          </w:divBdr>
                                          <w:divsChild>
                                            <w:div w:id="131559396">
                                              <w:marLeft w:val="0"/>
                                              <w:marRight w:val="0"/>
                                              <w:marTop w:val="0"/>
                                              <w:marBottom w:val="0"/>
                                              <w:divBdr>
                                                <w:top w:val="none" w:sz="0" w:space="0" w:color="auto"/>
                                                <w:left w:val="none" w:sz="0" w:space="0" w:color="auto"/>
                                                <w:bottom w:val="none" w:sz="0" w:space="0" w:color="auto"/>
                                                <w:right w:val="none" w:sz="0" w:space="0" w:color="auto"/>
                                              </w:divBdr>
                                              <w:divsChild>
                                                <w:div w:id="894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2859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564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CF14AC-9F27-4424-8CED-01CC1A42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D1A423E2</Template>
  <TotalTime>0</TotalTime>
  <Pages>14</Pages>
  <Words>5147</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34423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Leslie, Lachlan</dc:creator>
  <cp:lastModifiedBy>Polmear, Erin</cp:lastModifiedBy>
  <cp:revision>2</cp:revision>
  <cp:lastPrinted>2015-08-05T01:25:00Z</cp:lastPrinted>
  <dcterms:created xsi:type="dcterms:W3CDTF">2015-08-05T01:26:00Z</dcterms:created>
  <dcterms:modified xsi:type="dcterms:W3CDTF">2015-08-05T01:26:00Z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\\cdchnas-evs02\home$\epolm\Desktop\CSBS - Comparator web sites project - Industry Guidance - final.DOCX</vt:lpwstr>
  </property>
</Properties>
</file>