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theme/themeOverride2.xml" ContentType="application/vnd.openxmlformats-officedocument.themeOverride+xml"/>
  <Override PartName="/word/charts/chart6.xml" ContentType="application/vnd.openxmlformats-officedocument.drawingml.chart+xml"/>
  <Override PartName="/word/theme/themeOverride3.xml" ContentType="application/vnd.openxmlformats-officedocument.themeOverride+xml"/>
  <Override PartName="/word/charts/chart7.xml" ContentType="application/vnd.openxmlformats-officedocument.drawingml.chart+xml"/>
  <Override PartName="/word/theme/themeOverride4.xml" ContentType="application/vnd.openxmlformats-officedocument.themeOverride+xml"/>
  <Override PartName="/word/charts/chart8.xml" ContentType="application/vnd.openxmlformats-officedocument.drawingml.chart+xml"/>
  <Override PartName="/word/theme/themeOverride5.xml" ContentType="application/vnd.openxmlformats-officedocument.themeOverride+xml"/>
  <Override PartName="/word/charts/chart9.xml" ContentType="application/vnd.openxmlformats-officedocument.drawingml.chart+xml"/>
  <Override PartName="/word/theme/themeOverride6.xml" ContentType="application/vnd.openxmlformats-officedocument.themeOverride+xml"/>
  <Override PartName="/word/charts/chart10.xml" ContentType="application/vnd.openxmlformats-officedocument.drawingml.chart+xml"/>
  <Override PartName="/word/theme/themeOverride7.xml" ContentType="application/vnd.openxmlformats-officedocument.themeOverride+xml"/>
  <Override PartName="/word/charts/chart11.xml" ContentType="application/vnd.openxmlformats-officedocument.drawingml.chart+xml"/>
  <Override PartName="/word/theme/themeOverride8.xml" ContentType="application/vnd.openxmlformats-officedocument.themeOverride+xml"/>
  <Override PartName="/word/charts/chart12.xml" ContentType="application/vnd.openxmlformats-officedocument.drawingml.chart+xml"/>
  <Override PartName="/word/theme/themeOverride9.xml" ContentType="application/vnd.openxmlformats-officedocument.themeOverride+xml"/>
  <Override PartName="/word/charts/chart13.xml" ContentType="application/vnd.openxmlformats-officedocument.drawingml.chart+xml"/>
  <Override PartName="/word/theme/themeOverride10.xml" ContentType="application/vnd.openxmlformats-officedocument.themeOverride+xml"/>
  <Override PartName="/word/charts/chart14.xml" ContentType="application/vnd.openxmlformats-officedocument.drawingml.chart+xml"/>
  <Override PartName="/word/theme/themeOverride11.xml" ContentType="application/vnd.openxmlformats-officedocument.themeOverride+xml"/>
  <Override PartName="/word/charts/chart15.xml" ContentType="application/vnd.openxmlformats-officedocument.drawingml.chart+xml"/>
  <Override PartName="/word/theme/themeOverride12.xml" ContentType="application/vnd.openxmlformats-officedocument.themeOverride+xml"/>
  <Override PartName="/word/charts/chart16.xml" ContentType="application/vnd.openxmlformats-officedocument.drawingml.chart+xml"/>
  <Override PartName="/word/theme/themeOverride13.xml" ContentType="application/vnd.openxmlformats-officedocument.themeOverride+xml"/>
  <Override PartName="/word/charts/chart17.xml" ContentType="application/vnd.openxmlformats-officedocument.drawingml.chart+xml"/>
  <Override PartName="/word/theme/themeOverride14.xml" ContentType="application/vnd.openxmlformats-officedocument.themeOverride+xml"/>
  <Override PartName="/word/charts/chart18.xml" ContentType="application/vnd.openxmlformats-officedocument.drawingml.chart+xml"/>
  <Override PartName="/word/theme/themeOverride15.xml" ContentType="application/vnd.openxmlformats-officedocument.themeOverride+xml"/>
  <Override PartName="/word/charts/chart19.xml" ContentType="application/vnd.openxmlformats-officedocument.drawingml.chart+xml"/>
  <Override PartName="/word/theme/themeOverride16.xml" ContentType="application/vnd.openxmlformats-officedocument.themeOverride+xml"/>
  <Override PartName="/word/charts/chart20.xml" ContentType="application/vnd.openxmlformats-officedocument.drawingml.chart+xml"/>
  <Override PartName="/word/theme/themeOverride17.xml" ContentType="application/vnd.openxmlformats-officedocument.themeOverride+xml"/>
  <Override PartName="/word/charts/chart21.xml" ContentType="application/vnd.openxmlformats-officedocument.drawingml.chart+xml"/>
  <Override PartName="/word/theme/themeOverride18.xml" ContentType="application/vnd.openxmlformats-officedocument.themeOverride+xml"/>
  <Override PartName="/word/charts/chart22.xml" ContentType="application/vnd.openxmlformats-officedocument.drawingml.chart+xml"/>
  <Override PartName="/word/theme/themeOverride19.xml" ContentType="application/vnd.openxmlformats-officedocument.themeOverride+xml"/>
  <Override PartName="/word/charts/chart23.xml" ContentType="application/vnd.openxmlformats-officedocument.drawingml.chart+xml"/>
  <Override PartName="/word/theme/themeOverride20.xml" ContentType="application/vnd.openxmlformats-officedocument.themeOverride+xml"/>
  <Override PartName="/word/charts/chart24.xml" ContentType="application/vnd.openxmlformats-officedocument.drawingml.chart+xml"/>
  <Override PartName="/word/theme/themeOverride21.xml" ContentType="application/vnd.openxmlformats-officedocument.themeOverride+xml"/>
  <Override PartName="/word/charts/chart25.xml" ContentType="application/vnd.openxmlformats-officedocument.drawingml.chart+xml"/>
  <Override PartName="/word/theme/themeOverride22.xml" ContentType="application/vnd.openxmlformats-officedocument.themeOverride+xml"/>
  <Override PartName="/word/charts/chart26.xml" ContentType="application/vnd.openxmlformats-officedocument.drawingml.chart+xml"/>
  <Override PartName="/word/theme/themeOverride23.xml" ContentType="application/vnd.openxmlformats-officedocument.themeOverride+xml"/>
  <Override PartName="/word/charts/chart27.xml" ContentType="application/vnd.openxmlformats-officedocument.drawingml.chart+xml"/>
  <Override PartName="/word/theme/themeOverride24.xml" ContentType="application/vnd.openxmlformats-officedocument.themeOverride+xml"/>
  <Override PartName="/word/charts/chart28.xml" ContentType="application/vnd.openxmlformats-officedocument.drawingml.chart+xml"/>
  <Override PartName="/word/theme/themeOverride25.xml" ContentType="application/vnd.openxmlformats-officedocument.themeOverride+xml"/>
  <Override PartName="/word/charts/chart29.xml" ContentType="application/vnd.openxmlformats-officedocument.drawingml.chart+xml"/>
  <Override PartName="/word/theme/themeOverride26.xml" ContentType="application/vnd.openxmlformats-officedocument.themeOverride+xml"/>
  <Override PartName="/word/charts/chart30.xml" ContentType="application/vnd.openxmlformats-officedocument.drawingml.chart+xml"/>
  <Override PartName="/word/theme/themeOverride27.xml" ContentType="application/vnd.openxmlformats-officedocument.themeOverride+xml"/>
  <Override PartName="/word/charts/chart31.xml" ContentType="application/vnd.openxmlformats-officedocument.drawingml.chart+xml"/>
  <Override PartName="/word/theme/themeOverride28.xml" ContentType="application/vnd.openxmlformats-officedocument.themeOverride+xml"/>
  <Override PartName="/word/charts/chart32.xml" ContentType="application/vnd.openxmlformats-officedocument.drawingml.chart+xml"/>
  <Override PartName="/word/theme/themeOverride29.xml" ContentType="application/vnd.openxmlformats-officedocument.themeOverride+xml"/>
  <Override PartName="/word/charts/chart33.xml" ContentType="application/vnd.openxmlformats-officedocument.drawingml.chart+xml"/>
  <Override PartName="/word/theme/themeOverride30.xml" ContentType="application/vnd.openxmlformats-officedocument.themeOverride+xml"/>
  <Override PartName="/word/charts/chart34.xml" ContentType="application/vnd.openxmlformats-officedocument.drawingml.chart+xml"/>
  <Override PartName="/word/theme/themeOverride31.xml" ContentType="application/vnd.openxmlformats-officedocument.themeOverride+xml"/>
  <Override PartName="/word/charts/chart35.xml" ContentType="application/vnd.openxmlformats-officedocument.drawingml.chart+xml"/>
  <Override PartName="/word/theme/themeOverride32.xml" ContentType="application/vnd.openxmlformats-officedocument.themeOverride+xml"/>
  <Override PartName="/word/charts/chart36.xml" ContentType="application/vnd.openxmlformats-officedocument.drawingml.chart+xml"/>
  <Override PartName="/word/theme/themeOverride33.xml" ContentType="application/vnd.openxmlformats-officedocument.themeOverride+xml"/>
  <Override PartName="/word/charts/chart37.xml" ContentType="application/vnd.openxmlformats-officedocument.drawingml.chart+xml"/>
  <Override PartName="/word/theme/themeOverride34.xml" ContentType="application/vnd.openxmlformats-officedocument.themeOverride+xml"/>
  <Override PartName="/word/charts/chart38.xml" ContentType="application/vnd.openxmlformats-officedocument.drawingml.chart+xml"/>
  <Override PartName="/word/theme/themeOverride35.xml" ContentType="application/vnd.openxmlformats-officedocument.themeOverride+xml"/>
  <Override PartName="/word/charts/chart39.xml" ContentType="application/vnd.openxmlformats-officedocument.drawingml.chart+xml"/>
  <Override PartName="/word/theme/themeOverride36.xml" ContentType="application/vnd.openxmlformats-officedocument.themeOverride+xml"/>
  <Override PartName="/word/charts/chart40.xml" ContentType="application/vnd.openxmlformats-officedocument.drawingml.chart+xml"/>
  <Override PartName="/word/theme/themeOverride37.xml" ContentType="application/vnd.openxmlformats-officedocument.themeOverride+xml"/>
  <Override PartName="/word/charts/chart41.xml" ContentType="application/vnd.openxmlformats-officedocument.drawingml.chart+xml"/>
  <Override PartName="/word/theme/themeOverride38.xml" ContentType="application/vnd.openxmlformats-officedocument.themeOverride+xml"/>
  <Override PartName="/word/charts/chart42.xml" ContentType="application/vnd.openxmlformats-officedocument.drawingml.chart+xml"/>
  <Override PartName="/word/theme/themeOverride39.xml" ContentType="application/vnd.openxmlformats-officedocument.themeOverride+xml"/>
  <Override PartName="/word/charts/chart43.xml" ContentType="application/vnd.openxmlformats-officedocument.drawingml.chart+xml"/>
  <Override PartName="/word/theme/themeOverride40.xml" ContentType="application/vnd.openxmlformats-officedocument.themeOverride+xml"/>
  <Override PartName="/word/charts/chart44.xml" ContentType="application/vnd.openxmlformats-officedocument.drawingml.chart+xml"/>
  <Override PartName="/word/theme/themeOverride41.xml" ContentType="application/vnd.openxmlformats-officedocument.themeOverride+xml"/>
  <Override PartName="/word/charts/chart45.xml" ContentType="application/vnd.openxmlformats-officedocument.drawingml.chart+xml"/>
  <Override PartName="/word/theme/themeOverride42.xml" ContentType="application/vnd.openxmlformats-officedocument.themeOverride+xml"/>
  <Override PartName="/word/charts/chart46.xml" ContentType="application/vnd.openxmlformats-officedocument.drawingml.chart+xml"/>
  <Override PartName="/word/theme/themeOverride43.xml" ContentType="application/vnd.openxmlformats-officedocument.themeOverride+xml"/>
  <Override PartName="/word/charts/chart47.xml" ContentType="application/vnd.openxmlformats-officedocument.drawingml.chart+xml"/>
  <Override PartName="/word/theme/themeOverride44.xml" ContentType="application/vnd.openxmlformats-officedocument.themeOverride+xml"/>
  <Override PartName="/word/charts/chart48.xml" ContentType="application/vnd.openxmlformats-officedocument.drawingml.chart+xml"/>
  <Override PartName="/word/theme/themeOverride45.xml" ContentType="application/vnd.openxmlformats-officedocument.themeOverride+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60D6A" w:rsidRPr="00106CB8" w:rsidRDefault="00160D6A">
      <w:pPr>
        <w:rPr>
          <w:sz w:val="56"/>
          <w:szCs w:val="56"/>
          <w:highlight w:val="yellow"/>
        </w:rPr>
      </w:pPr>
    </w:p>
    <w:p w:rsidR="008B3A26" w:rsidRPr="00CB75A4" w:rsidRDefault="008B3A26" w:rsidP="008B3A26">
      <w:pPr>
        <w:spacing w:after="0" w:line="216" w:lineRule="auto"/>
        <w:rPr>
          <w:color w:val="FFFFFF" w:themeColor="background1"/>
          <w:sz w:val="88"/>
          <w:szCs w:val="88"/>
        </w:rPr>
      </w:pPr>
      <w:bookmarkStart w:id="0" w:name="_Toc249171620"/>
      <w:proofErr w:type="gramStart"/>
      <w:r w:rsidRPr="00CB75A4">
        <w:rPr>
          <w:color w:val="FFFFFF" w:themeColor="background1"/>
          <w:sz w:val="88"/>
          <w:szCs w:val="88"/>
        </w:rPr>
        <w:t>Australian Competition and Consumer Commission.</w:t>
      </w:r>
      <w:bookmarkEnd w:id="0"/>
      <w:proofErr w:type="gramEnd"/>
    </w:p>
    <w:p w:rsidR="002E1356" w:rsidRDefault="002E1356" w:rsidP="008B3A26">
      <w:pPr>
        <w:spacing w:after="0" w:line="216" w:lineRule="auto"/>
        <w:rPr>
          <w:color w:val="FFFFFF" w:themeColor="background1"/>
          <w:sz w:val="68"/>
          <w:szCs w:val="68"/>
        </w:rPr>
      </w:pPr>
    </w:p>
    <w:p w:rsidR="008B3A26" w:rsidRPr="00AE39DC" w:rsidRDefault="008B3A26" w:rsidP="008B3A26">
      <w:pPr>
        <w:spacing w:after="0" w:line="216" w:lineRule="auto"/>
        <w:rPr>
          <w:color w:val="FFFFFF" w:themeColor="background1"/>
          <w:sz w:val="68"/>
          <w:szCs w:val="68"/>
        </w:rPr>
      </w:pPr>
      <w:r w:rsidRPr="00AE39DC">
        <w:rPr>
          <w:color w:val="FFFFFF" w:themeColor="background1"/>
          <w:sz w:val="68"/>
          <w:szCs w:val="68"/>
        </w:rPr>
        <w:t xml:space="preserve">Consumer Survey – </w:t>
      </w:r>
    </w:p>
    <w:p w:rsidR="008B3A26" w:rsidRPr="00AE39DC" w:rsidRDefault="008B3A26" w:rsidP="008B3A26">
      <w:pPr>
        <w:spacing w:after="0" w:line="216" w:lineRule="auto"/>
        <w:rPr>
          <w:color w:val="FFFFFF" w:themeColor="background1"/>
          <w:sz w:val="68"/>
          <w:szCs w:val="68"/>
        </w:rPr>
      </w:pPr>
      <w:proofErr w:type="gramStart"/>
      <w:r w:rsidRPr="00AE39DC">
        <w:rPr>
          <w:color w:val="FFFFFF" w:themeColor="background1"/>
          <w:sz w:val="68"/>
          <w:szCs w:val="68"/>
        </w:rPr>
        <w:t>Private Health Insurance.</w:t>
      </w:r>
      <w:proofErr w:type="gramEnd"/>
    </w:p>
    <w:p w:rsidR="00160D6A" w:rsidRPr="00106CB8" w:rsidRDefault="00160D6A">
      <w:pPr>
        <w:rPr>
          <w:sz w:val="56"/>
          <w:szCs w:val="56"/>
          <w:highlight w:val="yellow"/>
        </w:rPr>
      </w:pPr>
      <w:bookmarkStart w:id="1" w:name="_GoBack"/>
      <w:bookmarkEnd w:id="1"/>
    </w:p>
    <w:p w:rsidR="00060802" w:rsidRPr="00106CB8" w:rsidRDefault="008B3A26" w:rsidP="00250328">
      <w:pPr>
        <w:rPr>
          <w:highlight w:val="yellow"/>
        </w:rPr>
      </w:pPr>
      <w:r>
        <w:rPr>
          <w:noProof/>
          <w:sz w:val="72"/>
          <w:szCs w:val="72"/>
          <w:lang w:val="en-US"/>
        </w:rPr>
        <mc:AlternateContent>
          <mc:Choice Requires="wps">
            <w:drawing>
              <wp:anchor distT="0" distB="0" distL="114300" distR="114300" simplePos="0" relativeHeight="251659264" behindDoc="0" locked="0" layoutInCell="1" allowOverlap="1" wp14:anchorId="26C51E8E" wp14:editId="73320254">
                <wp:simplePos x="0" y="0"/>
                <wp:positionH relativeFrom="column">
                  <wp:posOffset>-42545</wp:posOffset>
                </wp:positionH>
                <wp:positionV relativeFrom="paragraph">
                  <wp:posOffset>1816556</wp:posOffset>
                </wp:positionV>
                <wp:extent cx="5753819" cy="2266051"/>
                <wp:effectExtent l="0" t="0" r="18415" b="1270"/>
                <wp:wrapNone/>
                <wp:docPr id="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819" cy="22660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6A4D" w:rsidRPr="0017299F" w:rsidRDefault="006B6A4D" w:rsidP="008B3A26">
                            <w:pPr>
                              <w:pStyle w:val="PropDetailsmainpage"/>
                              <w:rPr>
                                <w:color w:val="595959" w:themeColor="text1" w:themeTint="A6"/>
                              </w:rPr>
                            </w:pPr>
                            <w:r w:rsidRPr="0017299F">
                              <w:rPr>
                                <w:color w:val="595959" w:themeColor="text1" w:themeTint="A6"/>
                              </w:rPr>
                              <w:t xml:space="preserve">Prepared for: </w:t>
                            </w:r>
                            <w:r>
                              <w:rPr>
                                <w:color w:val="595959" w:themeColor="text1" w:themeTint="A6"/>
                              </w:rPr>
                              <w:tab/>
                              <w:t>The Australian Competition and</w:t>
                            </w:r>
                            <w:r w:rsidRPr="0017299F">
                              <w:rPr>
                                <w:color w:val="595959" w:themeColor="text1" w:themeTint="A6"/>
                              </w:rPr>
                              <w:t xml:space="preserve"> Consumer Commission</w:t>
                            </w:r>
                          </w:p>
                          <w:p w:rsidR="006B6A4D" w:rsidRDefault="006B6A4D" w:rsidP="008B3A26">
                            <w:pPr>
                              <w:pStyle w:val="PropDetailsmainpage"/>
                              <w:rPr>
                                <w:color w:val="595959" w:themeColor="text1" w:themeTint="A6"/>
                              </w:rPr>
                            </w:pPr>
                            <w:r w:rsidRPr="003A5621">
                              <w:rPr>
                                <w:color w:val="595959" w:themeColor="text1" w:themeTint="A6"/>
                              </w:rPr>
                              <w:t>CB</w:t>
                            </w:r>
                            <w:r>
                              <w:rPr>
                                <w:color w:val="595959" w:themeColor="text1" w:themeTint="A6"/>
                              </w:rPr>
                              <w:t>R</w:t>
                            </w:r>
                            <w:r w:rsidRPr="003A5621">
                              <w:rPr>
                                <w:color w:val="595959" w:themeColor="text1" w:themeTint="A6"/>
                              </w:rPr>
                              <w:t xml:space="preserve"> Contact</w:t>
                            </w:r>
                            <w:r>
                              <w:rPr>
                                <w:color w:val="595959" w:themeColor="text1" w:themeTint="A6"/>
                              </w:rPr>
                              <w:t>s</w:t>
                            </w:r>
                            <w:r w:rsidRPr="003A5621">
                              <w:rPr>
                                <w:color w:val="595959" w:themeColor="text1" w:themeTint="A6"/>
                              </w:rPr>
                              <w:t xml:space="preserve">: </w:t>
                            </w:r>
                            <w:r>
                              <w:rPr>
                                <w:color w:val="595959" w:themeColor="text1" w:themeTint="A6"/>
                              </w:rPr>
                              <w:tab/>
                              <w:t xml:space="preserve">Corey Fisher, Managing Director </w:t>
                            </w:r>
                            <w:r>
                              <w:rPr>
                                <w:color w:val="595959" w:themeColor="text1" w:themeTint="A6"/>
                              </w:rPr>
                              <w:tab/>
                              <w:t>(02) 6249 8566</w:t>
                            </w:r>
                          </w:p>
                          <w:p w:rsidR="006B6A4D" w:rsidRPr="0017299F" w:rsidRDefault="006B6A4D" w:rsidP="00234C3C">
                            <w:pPr>
                              <w:pStyle w:val="PropDetailsmainpage"/>
                              <w:ind w:left="720" w:firstLine="720"/>
                              <w:rPr>
                                <w:color w:val="595959" w:themeColor="text1" w:themeTint="A6"/>
                              </w:rPr>
                            </w:pPr>
                            <w:r w:rsidRPr="003A5621">
                              <w:rPr>
                                <w:color w:val="595959" w:themeColor="text1" w:themeTint="A6"/>
                              </w:rPr>
                              <w:t>Marianne Campbell, Account Director</w:t>
                            </w:r>
                            <w:r>
                              <w:rPr>
                                <w:color w:val="595959" w:themeColor="text1" w:themeTint="A6"/>
                              </w:rPr>
                              <w:t xml:space="preserve"> </w:t>
                            </w:r>
                            <w:r>
                              <w:rPr>
                                <w:color w:val="595959" w:themeColor="text1" w:themeTint="A6"/>
                              </w:rPr>
                              <w:tab/>
                              <w:t>(08) 8373 3822</w:t>
                            </w:r>
                          </w:p>
                          <w:p w:rsidR="006B6A4D" w:rsidRDefault="006B6A4D" w:rsidP="008B3A26">
                            <w:pPr>
                              <w:pStyle w:val="PropDetailsmainpage"/>
                              <w:rPr>
                                <w:color w:val="595959" w:themeColor="text1" w:themeTint="A6"/>
                              </w:rPr>
                            </w:pPr>
                          </w:p>
                          <w:p w:rsidR="006B6A4D" w:rsidRDefault="006B6A4D" w:rsidP="008B3A26">
                            <w:pPr>
                              <w:pStyle w:val="PropDetailsmainpage"/>
                              <w:rPr>
                                <w:color w:val="595959" w:themeColor="text1" w:themeTint="A6"/>
                              </w:rPr>
                            </w:pPr>
                            <w:r w:rsidRPr="003A5621">
                              <w:rPr>
                                <w:color w:val="595959" w:themeColor="text1" w:themeTint="A6"/>
                              </w:rPr>
                              <w:t xml:space="preserve">Email: </w:t>
                            </w:r>
                            <w:r>
                              <w:rPr>
                                <w:color w:val="595959" w:themeColor="text1" w:themeTint="A6"/>
                              </w:rPr>
                              <w:tab/>
                            </w:r>
                            <w:r>
                              <w:rPr>
                                <w:color w:val="595959" w:themeColor="text1" w:themeTint="A6"/>
                              </w:rPr>
                              <w:tab/>
                              <w:t>corey.fisher@colmarbrunton.com</w:t>
                            </w:r>
                          </w:p>
                          <w:p w:rsidR="006B6A4D" w:rsidRPr="0017299F" w:rsidRDefault="006B6A4D" w:rsidP="00234C3C">
                            <w:pPr>
                              <w:pStyle w:val="PropDetailsmainpage"/>
                              <w:ind w:left="720" w:firstLine="720"/>
                              <w:rPr>
                                <w:color w:val="595959" w:themeColor="text1" w:themeTint="A6"/>
                              </w:rPr>
                            </w:pPr>
                            <w:r w:rsidRPr="003A5621">
                              <w:rPr>
                                <w:color w:val="595959" w:themeColor="text1" w:themeTint="A6"/>
                              </w:rPr>
                              <w:t>marian</w:t>
                            </w:r>
                            <w:r>
                              <w:rPr>
                                <w:color w:val="595959" w:themeColor="text1" w:themeTint="A6"/>
                              </w:rPr>
                              <w:t>ne.campbell@colmarbrunton.com</w:t>
                            </w:r>
                          </w:p>
                          <w:p w:rsidR="006B6A4D" w:rsidRDefault="006B6A4D" w:rsidP="008B3A26">
                            <w:pPr>
                              <w:pStyle w:val="PropDetailsmainpage"/>
                              <w:rPr>
                                <w:color w:val="595959" w:themeColor="text1" w:themeTint="A6"/>
                              </w:rPr>
                            </w:pPr>
                          </w:p>
                          <w:p w:rsidR="006B6A4D" w:rsidRPr="0017299F" w:rsidRDefault="006B6A4D" w:rsidP="008B3A26">
                            <w:pPr>
                              <w:pStyle w:val="PropDetailsmainpage"/>
                              <w:rPr>
                                <w:color w:val="595959" w:themeColor="text1" w:themeTint="A6"/>
                              </w:rPr>
                            </w:pPr>
                            <w:r w:rsidRPr="0017299F">
                              <w:rPr>
                                <w:color w:val="595959" w:themeColor="text1" w:themeTint="A6"/>
                              </w:rPr>
                              <w:t xml:space="preserve">Issue Date: </w:t>
                            </w:r>
                            <w:r w:rsidR="006460AF">
                              <w:rPr>
                                <w:color w:val="595959" w:themeColor="text1" w:themeTint="A6"/>
                              </w:rPr>
                              <w:t>15 May 2015 – revised 28</w:t>
                            </w:r>
                            <w:r>
                              <w:rPr>
                                <w:color w:val="595959" w:themeColor="text1" w:themeTint="A6"/>
                              </w:rPr>
                              <w:t xml:space="preserve"> May 2015</w:t>
                            </w:r>
                          </w:p>
                          <w:p w:rsidR="006B6A4D" w:rsidRPr="0017299F" w:rsidRDefault="006B6A4D" w:rsidP="008B3A26">
                            <w:pPr>
                              <w:pStyle w:val="PropDetailsmainpage"/>
                              <w:rPr>
                                <w:color w:val="595959" w:themeColor="text1" w:themeTint="A6"/>
                              </w:rPr>
                            </w:pPr>
                          </w:p>
                          <w:p w:rsidR="006B6A4D" w:rsidRPr="0017299F" w:rsidRDefault="006B6A4D" w:rsidP="008B3A26">
                            <w:pPr>
                              <w:pStyle w:val="PropDetailsmainpage"/>
                              <w:rPr>
                                <w:color w:val="595959" w:themeColor="text1" w:themeTint="A6"/>
                              </w:rPr>
                            </w:pPr>
                            <w:r w:rsidRPr="0017299F">
                              <w:rPr>
                                <w:color w:val="595959" w:themeColor="text1" w:themeTint="A6"/>
                                <w:u w:val="single"/>
                              </w:rPr>
                              <w:t>www.colmarbrunton.com</w:t>
                            </w:r>
                            <w:r>
                              <w:rPr>
                                <w:color w:val="595959" w:themeColor="text1" w:themeTint="A6"/>
                                <w:u w:val="single"/>
                              </w:rPr>
                              <w:t>.au</w:t>
                            </w:r>
                          </w:p>
                          <w:p w:rsidR="006B6A4D" w:rsidRPr="0017299F" w:rsidRDefault="006B6A4D" w:rsidP="008B3A26">
                            <w:pPr>
                              <w:pStyle w:val="PropDetailsmainpage"/>
                              <w:rPr>
                                <w:color w:val="595959" w:themeColor="text1" w:themeTint="A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margin-left:-3.35pt;margin-top:143.05pt;width:453.05pt;height:178.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" filled="f" stroked="f">
                <v:textbox inset="0,0,0,0">
                  <w:txbxContent>
                    <w:p w:rsidR="006B6A4D" w:rsidRPr="0017299F" w:rsidRDefault="006B6A4D" w:rsidP="008B3A26">
                      <w:pPr>
                        <w:pStyle w:val="PropDetailsmainpage"/>
                        <w:rPr>
                          <w:color w:val="595959" w:themeColor="text1" w:themeTint="A6"/>
                        </w:rPr>
                      </w:pPr>
                      <w:r w:rsidRPr="0017299F">
                        <w:rPr>
                          <w:color w:val="595959" w:themeColor="text1" w:themeTint="A6"/>
                        </w:rPr>
                        <w:t xml:space="preserve">Prepared for: </w:t>
                      </w:r>
                      <w:r>
                        <w:rPr>
                          <w:color w:val="595959" w:themeColor="text1" w:themeTint="A6"/>
                        </w:rPr>
                        <w:tab/>
                        <w:t>The Australian Competition and</w:t>
                      </w:r>
                      <w:r w:rsidRPr="0017299F">
                        <w:rPr>
                          <w:color w:val="595959" w:themeColor="text1" w:themeTint="A6"/>
                        </w:rPr>
                        <w:t xml:space="preserve"> Consumer Commission</w:t>
                      </w:r>
                    </w:p>
                    <w:p w:rsidR="006B6A4D" w:rsidRDefault="006B6A4D" w:rsidP="008B3A26">
                      <w:pPr>
                        <w:pStyle w:val="PropDetailsmainpage"/>
                        <w:rPr>
                          <w:color w:val="595959" w:themeColor="text1" w:themeTint="A6"/>
                        </w:rPr>
                      </w:pPr>
                      <w:r w:rsidRPr="003A5621">
                        <w:rPr>
                          <w:color w:val="595959" w:themeColor="text1" w:themeTint="A6"/>
                        </w:rPr>
                        <w:t>CB</w:t>
                      </w:r>
                      <w:r>
                        <w:rPr>
                          <w:color w:val="595959" w:themeColor="text1" w:themeTint="A6"/>
                        </w:rPr>
                        <w:t>R</w:t>
                      </w:r>
                      <w:r w:rsidRPr="003A5621">
                        <w:rPr>
                          <w:color w:val="595959" w:themeColor="text1" w:themeTint="A6"/>
                        </w:rPr>
                        <w:t xml:space="preserve"> Contact</w:t>
                      </w:r>
                      <w:r>
                        <w:rPr>
                          <w:color w:val="595959" w:themeColor="text1" w:themeTint="A6"/>
                        </w:rPr>
                        <w:t>s</w:t>
                      </w:r>
                      <w:r w:rsidRPr="003A5621">
                        <w:rPr>
                          <w:color w:val="595959" w:themeColor="text1" w:themeTint="A6"/>
                        </w:rPr>
                        <w:t xml:space="preserve">: </w:t>
                      </w:r>
                      <w:r>
                        <w:rPr>
                          <w:color w:val="595959" w:themeColor="text1" w:themeTint="A6"/>
                        </w:rPr>
                        <w:tab/>
                        <w:t xml:space="preserve">Corey Fisher, Managing Director </w:t>
                      </w:r>
                      <w:r>
                        <w:rPr>
                          <w:color w:val="595959" w:themeColor="text1" w:themeTint="A6"/>
                        </w:rPr>
                        <w:tab/>
                        <w:t>(02) 6249 8566</w:t>
                      </w:r>
                    </w:p>
                    <w:p w:rsidR="006B6A4D" w:rsidRPr="0017299F" w:rsidRDefault="006B6A4D" w:rsidP="00234C3C">
                      <w:pPr>
                        <w:pStyle w:val="PropDetailsmainpage"/>
                        <w:ind w:left="720" w:firstLine="720"/>
                        <w:rPr>
                          <w:color w:val="595959" w:themeColor="text1" w:themeTint="A6"/>
                        </w:rPr>
                      </w:pPr>
                      <w:r w:rsidRPr="003A5621">
                        <w:rPr>
                          <w:color w:val="595959" w:themeColor="text1" w:themeTint="A6"/>
                        </w:rPr>
                        <w:t>Marianne Campbell, Account Director</w:t>
                      </w:r>
                      <w:r>
                        <w:rPr>
                          <w:color w:val="595959" w:themeColor="text1" w:themeTint="A6"/>
                        </w:rPr>
                        <w:t xml:space="preserve"> </w:t>
                      </w:r>
                      <w:r>
                        <w:rPr>
                          <w:color w:val="595959" w:themeColor="text1" w:themeTint="A6"/>
                        </w:rPr>
                        <w:tab/>
                        <w:t>(08) 8373 3822</w:t>
                      </w:r>
                    </w:p>
                    <w:p w:rsidR="006B6A4D" w:rsidRDefault="006B6A4D" w:rsidP="008B3A26">
                      <w:pPr>
                        <w:pStyle w:val="PropDetailsmainpage"/>
                        <w:rPr>
                          <w:color w:val="595959" w:themeColor="text1" w:themeTint="A6"/>
                        </w:rPr>
                      </w:pPr>
                    </w:p>
                    <w:p w:rsidR="006B6A4D" w:rsidRDefault="006B6A4D" w:rsidP="008B3A26">
                      <w:pPr>
                        <w:pStyle w:val="PropDetailsmainpage"/>
                        <w:rPr>
                          <w:color w:val="595959" w:themeColor="text1" w:themeTint="A6"/>
                        </w:rPr>
                      </w:pPr>
                      <w:r w:rsidRPr="003A5621">
                        <w:rPr>
                          <w:color w:val="595959" w:themeColor="text1" w:themeTint="A6"/>
                        </w:rPr>
                        <w:t xml:space="preserve">Email: </w:t>
                      </w:r>
                      <w:r>
                        <w:rPr>
                          <w:color w:val="595959" w:themeColor="text1" w:themeTint="A6"/>
                        </w:rPr>
                        <w:tab/>
                      </w:r>
                      <w:r>
                        <w:rPr>
                          <w:color w:val="595959" w:themeColor="text1" w:themeTint="A6"/>
                        </w:rPr>
                        <w:tab/>
                        <w:t>corey.fisher@colmarbrunton.com</w:t>
                      </w:r>
                    </w:p>
                    <w:p w:rsidR="006B6A4D" w:rsidRPr="0017299F" w:rsidRDefault="006B6A4D" w:rsidP="00234C3C">
                      <w:pPr>
                        <w:pStyle w:val="PropDetailsmainpage"/>
                        <w:ind w:left="720" w:firstLine="720"/>
                        <w:rPr>
                          <w:color w:val="595959" w:themeColor="text1" w:themeTint="A6"/>
                        </w:rPr>
                      </w:pPr>
                      <w:r w:rsidRPr="003A5621">
                        <w:rPr>
                          <w:color w:val="595959" w:themeColor="text1" w:themeTint="A6"/>
                        </w:rPr>
                        <w:t>marian</w:t>
                      </w:r>
                      <w:r>
                        <w:rPr>
                          <w:color w:val="595959" w:themeColor="text1" w:themeTint="A6"/>
                        </w:rPr>
                        <w:t>ne.campbell@colmarbrunton.com</w:t>
                      </w:r>
                    </w:p>
                    <w:p w:rsidR="006B6A4D" w:rsidRDefault="006B6A4D" w:rsidP="008B3A26">
                      <w:pPr>
                        <w:pStyle w:val="PropDetailsmainpage"/>
                        <w:rPr>
                          <w:color w:val="595959" w:themeColor="text1" w:themeTint="A6"/>
                        </w:rPr>
                      </w:pPr>
                    </w:p>
                    <w:p w:rsidR="006B6A4D" w:rsidRPr="0017299F" w:rsidRDefault="006B6A4D" w:rsidP="008B3A26">
                      <w:pPr>
                        <w:pStyle w:val="PropDetailsmainpage"/>
                        <w:rPr>
                          <w:color w:val="595959" w:themeColor="text1" w:themeTint="A6"/>
                        </w:rPr>
                      </w:pPr>
                      <w:r w:rsidRPr="0017299F">
                        <w:rPr>
                          <w:color w:val="595959" w:themeColor="text1" w:themeTint="A6"/>
                        </w:rPr>
                        <w:t xml:space="preserve">Issue Date: </w:t>
                      </w:r>
                      <w:r w:rsidR="006460AF">
                        <w:rPr>
                          <w:color w:val="595959" w:themeColor="text1" w:themeTint="A6"/>
                        </w:rPr>
                        <w:t>15 May 2015 – revised 28</w:t>
                      </w:r>
                      <w:r>
                        <w:rPr>
                          <w:color w:val="595959" w:themeColor="text1" w:themeTint="A6"/>
                        </w:rPr>
                        <w:t xml:space="preserve"> May 2015</w:t>
                      </w:r>
                    </w:p>
                    <w:p w:rsidR="006B6A4D" w:rsidRPr="0017299F" w:rsidRDefault="006B6A4D" w:rsidP="008B3A26">
                      <w:pPr>
                        <w:pStyle w:val="PropDetailsmainpage"/>
                        <w:rPr>
                          <w:color w:val="595959" w:themeColor="text1" w:themeTint="A6"/>
                        </w:rPr>
                      </w:pPr>
                    </w:p>
                    <w:p w:rsidR="006B6A4D" w:rsidRPr="0017299F" w:rsidRDefault="006B6A4D" w:rsidP="008B3A26">
                      <w:pPr>
                        <w:pStyle w:val="PropDetailsmainpage"/>
                        <w:rPr>
                          <w:color w:val="595959" w:themeColor="text1" w:themeTint="A6"/>
                        </w:rPr>
                      </w:pPr>
                      <w:r w:rsidRPr="0017299F">
                        <w:rPr>
                          <w:color w:val="595959" w:themeColor="text1" w:themeTint="A6"/>
                          <w:u w:val="single"/>
                        </w:rPr>
                        <w:t>www.colmarbrunton.com</w:t>
                      </w:r>
                      <w:r>
                        <w:rPr>
                          <w:color w:val="595959" w:themeColor="text1" w:themeTint="A6"/>
                          <w:u w:val="single"/>
                        </w:rPr>
                        <w:t>.au</w:t>
                      </w:r>
                    </w:p>
                    <w:p w:rsidR="006B6A4D" w:rsidRPr="0017299F" w:rsidRDefault="006B6A4D" w:rsidP="008B3A26">
                      <w:pPr>
                        <w:pStyle w:val="PropDetailsmainpage"/>
                        <w:rPr>
                          <w:color w:val="595959" w:themeColor="text1" w:themeTint="A6"/>
                        </w:rPr>
                      </w:pPr>
                    </w:p>
                  </w:txbxContent>
                </v:textbox>
              </v:shape>
            </w:pict>
          </mc:Fallback>
        </mc:AlternateContent>
      </w:r>
      <w:r w:rsidR="004C1881">
        <w:rPr>
          <w:color w:val="FFFFFF" w:themeColor="background1"/>
          <w:sz w:val="72"/>
          <w:szCs w:val="56"/>
        </w:rPr>
        <w:t xml:space="preserve">Full </w:t>
      </w:r>
      <w:r>
        <w:rPr>
          <w:color w:val="FFFFFF" w:themeColor="background1"/>
          <w:sz w:val="72"/>
          <w:szCs w:val="56"/>
        </w:rPr>
        <w:t>Report</w:t>
      </w:r>
      <w:r w:rsidR="00C45C92" w:rsidRPr="00106CB8">
        <w:rPr>
          <w:sz w:val="56"/>
          <w:szCs w:val="56"/>
          <w:highlight w:val="yellow"/>
        </w:rPr>
        <w:br w:type="page"/>
      </w:r>
    </w:p>
    <w:p w:rsidR="008B1D85" w:rsidRPr="00106CB8" w:rsidRDefault="008B1D85" w:rsidP="00060802">
      <w:pPr>
        <w:rPr>
          <w:highlight w:val="yellow"/>
        </w:rPr>
        <w:sectPr w:rsidR="008B1D85" w:rsidRPr="00106CB8" w:rsidSect="00F91036">
          <w:footerReference w:type="default" r:id="rId9"/>
          <w:headerReference w:type="first" r:id="rId10"/>
          <w:footerReference w:type="first" r:id="rId11"/>
          <w:pgSz w:w="11906" w:h="16838" w:code="9"/>
          <w:pgMar w:top="2126" w:right="1440" w:bottom="1440" w:left="1440" w:header="709" w:footer="709" w:gutter="0"/>
          <w:cols w:space="848"/>
          <w:titlePg/>
          <w:docGrid w:linePitch="360"/>
        </w:sectPr>
      </w:pPr>
    </w:p>
    <w:sdt>
      <w:sdtPr>
        <w:rPr>
          <w:rFonts w:eastAsiaTheme="minorHAnsi" w:cstheme="minorBidi"/>
          <w:bCs w:val="0"/>
          <w:sz w:val="20"/>
          <w:szCs w:val="22"/>
          <w:lang w:val="en-AU"/>
        </w:rPr>
        <w:id w:val="2005922895"/>
        <w:docPartObj>
          <w:docPartGallery w:val="Table of Contents"/>
          <w:docPartUnique/>
        </w:docPartObj>
      </w:sdtPr>
      <w:sdtEndPr>
        <w:rPr>
          <w:rFonts w:cs="Arial"/>
          <w:b/>
          <w:noProof/>
        </w:rPr>
      </w:sdtEndPr>
      <w:sdtContent>
        <w:p w:rsidR="000574B3" w:rsidRDefault="000574B3" w:rsidP="00DF7DFF">
          <w:pPr>
            <w:pStyle w:val="TOCHeading"/>
            <w:spacing w:before="0" w:after="720"/>
          </w:pPr>
          <w:r>
            <w:t>Contents</w:t>
          </w:r>
        </w:p>
        <w:p w:rsidR="00D90998" w:rsidRDefault="000574B3">
          <w:pPr>
            <w:pStyle w:val="TOC1"/>
            <w:tabs>
              <w:tab w:val="left" w:pos="440"/>
              <w:tab w:val="right" w:leader="dot" w:pos="9016"/>
            </w:tabs>
            <w:rPr>
              <w:rFonts w:asciiTheme="minorHAnsi" w:hAnsiTheme="minorHAnsi"/>
              <w:noProof/>
              <w:color w:val="auto"/>
              <w:sz w:val="22"/>
            </w:rPr>
          </w:pPr>
          <w:r w:rsidRPr="00DF7DFF">
            <w:rPr>
              <w:rFonts w:cs="Arial"/>
            </w:rPr>
            <w:fldChar w:fldCharType="begin"/>
          </w:r>
          <w:r w:rsidRPr="00DF7DFF">
            <w:rPr>
              <w:rFonts w:cs="Arial"/>
            </w:rPr>
            <w:instrText xml:space="preserve"> TOC \o "1-3" \h \z \u </w:instrText>
          </w:r>
          <w:r w:rsidRPr="00DF7DFF">
            <w:rPr>
              <w:rFonts w:cs="Arial"/>
            </w:rPr>
            <w:fldChar w:fldCharType="separate"/>
          </w:r>
          <w:hyperlink w:anchor="_Toc420336969" w:history="1">
            <w:r w:rsidR="00D90998" w:rsidRPr="007B6ABC">
              <w:rPr>
                <w:rStyle w:val="Hyperlink"/>
                <w:noProof/>
              </w:rPr>
              <w:t>1.</w:t>
            </w:r>
            <w:r w:rsidR="00D90998">
              <w:rPr>
                <w:rFonts w:asciiTheme="minorHAnsi" w:hAnsiTheme="minorHAnsi"/>
                <w:noProof/>
                <w:color w:val="auto"/>
                <w:sz w:val="22"/>
              </w:rPr>
              <w:tab/>
            </w:r>
            <w:r w:rsidR="00D90998" w:rsidRPr="007B6ABC">
              <w:rPr>
                <w:rStyle w:val="Hyperlink"/>
                <w:noProof/>
              </w:rPr>
              <w:t>Executive summary</w:t>
            </w:r>
            <w:r w:rsidR="00D90998">
              <w:rPr>
                <w:noProof/>
                <w:webHidden/>
              </w:rPr>
              <w:tab/>
            </w:r>
            <w:r w:rsidR="00D90998">
              <w:rPr>
                <w:noProof/>
                <w:webHidden/>
              </w:rPr>
              <w:fldChar w:fldCharType="begin"/>
            </w:r>
            <w:r w:rsidR="00D90998">
              <w:rPr>
                <w:noProof/>
                <w:webHidden/>
              </w:rPr>
              <w:instrText xml:space="preserve"> PAGEREF _Toc420336969 \h </w:instrText>
            </w:r>
            <w:r w:rsidR="00D90998">
              <w:rPr>
                <w:noProof/>
                <w:webHidden/>
              </w:rPr>
            </w:r>
            <w:r w:rsidR="00D90998">
              <w:rPr>
                <w:noProof/>
                <w:webHidden/>
              </w:rPr>
              <w:fldChar w:fldCharType="separate"/>
            </w:r>
            <w:r w:rsidR="002E7F6A">
              <w:rPr>
                <w:noProof/>
                <w:webHidden/>
              </w:rPr>
              <w:t>6</w:t>
            </w:r>
            <w:r w:rsidR="00D90998">
              <w:rPr>
                <w:noProof/>
                <w:webHidden/>
              </w:rPr>
              <w:fldChar w:fldCharType="end"/>
            </w:r>
          </w:hyperlink>
        </w:p>
        <w:p w:rsidR="00D90998" w:rsidRDefault="006B6A4D">
          <w:pPr>
            <w:pStyle w:val="TOC1"/>
            <w:tabs>
              <w:tab w:val="left" w:pos="440"/>
              <w:tab w:val="right" w:leader="dot" w:pos="9016"/>
            </w:tabs>
            <w:rPr>
              <w:rFonts w:asciiTheme="minorHAnsi" w:hAnsiTheme="minorHAnsi"/>
              <w:noProof/>
              <w:color w:val="auto"/>
              <w:sz w:val="22"/>
            </w:rPr>
          </w:pPr>
          <w:hyperlink w:anchor="_Toc420336998" w:history="1">
            <w:r w:rsidR="00D90998" w:rsidRPr="007B6ABC">
              <w:rPr>
                <w:rStyle w:val="Hyperlink"/>
                <w:noProof/>
              </w:rPr>
              <w:t>2.</w:t>
            </w:r>
            <w:r w:rsidR="00D90998">
              <w:rPr>
                <w:rFonts w:asciiTheme="minorHAnsi" w:hAnsiTheme="minorHAnsi"/>
                <w:noProof/>
                <w:color w:val="auto"/>
                <w:sz w:val="22"/>
              </w:rPr>
              <w:tab/>
            </w:r>
            <w:r w:rsidR="00D90998" w:rsidRPr="007B6ABC">
              <w:rPr>
                <w:rStyle w:val="Hyperlink"/>
                <w:noProof/>
              </w:rPr>
              <w:t>Introduction</w:t>
            </w:r>
            <w:r w:rsidR="00D90998">
              <w:rPr>
                <w:noProof/>
                <w:webHidden/>
              </w:rPr>
              <w:tab/>
            </w:r>
            <w:r w:rsidR="00D90998">
              <w:rPr>
                <w:noProof/>
                <w:webHidden/>
              </w:rPr>
              <w:fldChar w:fldCharType="begin"/>
            </w:r>
            <w:r w:rsidR="00D90998">
              <w:rPr>
                <w:noProof/>
                <w:webHidden/>
              </w:rPr>
              <w:instrText xml:space="preserve"> PAGEREF _Toc420336998 \h </w:instrText>
            </w:r>
            <w:r w:rsidR="00D90998">
              <w:rPr>
                <w:noProof/>
                <w:webHidden/>
              </w:rPr>
            </w:r>
            <w:r w:rsidR="00D90998">
              <w:rPr>
                <w:noProof/>
                <w:webHidden/>
              </w:rPr>
              <w:fldChar w:fldCharType="separate"/>
            </w:r>
            <w:r w:rsidR="002E7F6A">
              <w:rPr>
                <w:noProof/>
                <w:webHidden/>
              </w:rPr>
              <w:t>20</w:t>
            </w:r>
            <w:r w:rsidR="00D90998">
              <w:rPr>
                <w:noProof/>
                <w:webHidden/>
              </w:rPr>
              <w:fldChar w:fldCharType="end"/>
            </w:r>
          </w:hyperlink>
        </w:p>
        <w:p w:rsidR="00D90998" w:rsidRDefault="006B6A4D">
          <w:pPr>
            <w:pStyle w:val="TOC1"/>
            <w:tabs>
              <w:tab w:val="left" w:pos="440"/>
              <w:tab w:val="right" w:leader="dot" w:pos="9016"/>
            </w:tabs>
            <w:rPr>
              <w:rFonts w:asciiTheme="minorHAnsi" w:hAnsiTheme="minorHAnsi"/>
              <w:noProof/>
              <w:color w:val="auto"/>
              <w:sz w:val="22"/>
            </w:rPr>
          </w:pPr>
          <w:hyperlink w:anchor="_Toc420337001" w:history="1">
            <w:r w:rsidR="00D90998" w:rsidRPr="007B6ABC">
              <w:rPr>
                <w:rStyle w:val="Hyperlink"/>
                <w:noProof/>
              </w:rPr>
              <w:t>3.</w:t>
            </w:r>
            <w:r w:rsidR="00D90998">
              <w:rPr>
                <w:rFonts w:asciiTheme="minorHAnsi" w:hAnsiTheme="minorHAnsi"/>
                <w:noProof/>
                <w:color w:val="auto"/>
                <w:sz w:val="22"/>
              </w:rPr>
              <w:tab/>
            </w:r>
            <w:r w:rsidR="00D90998" w:rsidRPr="007B6ABC">
              <w:rPr>
                <w:rStyle w:val="Hyperlink"/>
                <w:noProof/>
              </w:rPr>
              <w:t>Methodology</w:t>
            </w:r>
            <w:r w:rsidR="00D90998">
              <w:rPr>
                <w:noProof/>
                <w:webHidden/>
              </w:rPr>
              <w:tab/>
            </w:r>
            <w:r w:rsidR="00D90998">
              <w:rPr>
                <w:noProof/>
                <w:webHidden/>
              </w:rPr>
              <w:fldChar w:fldCharType="begin"/>
            </w:r>
            <w:r w:rsidR="00D90998">
              <w:rPr>
                <w:noProof/>
                <w:webHidden/>
              </w:rPr>
              <w:instrText xml:space="preserve"> PAGEREF _Toc420337001 \h </w:instrText>
            </w:r>
            <w:r w:rsidR="00D90998">
              <w:rPr>
                <w:noProof/>
                <w:webHidden/>
              </w:rPr>
            </w:r>
            <w:r w:rsidR="00D90998">
              <w:rPr>
                <w:noProof/>
                <w:webHidden/>
              </w:rPr>
              <w:fldChar w:fldCharType="separate"/>
            </w:r>
            <w:r w:rsidR="002E7F6A">
              <w:rPr>
                <w:noProof/>
                <w:webHidden/>
              </w:rPr>
              <w:t>22</w:t>
            </w:r>
            <w:r w:rsidR="00D90998">
              <w:rPr>
                <w:noProof/>
                <w:webHidden/>
              </w:rPr>
              <w:fldChar w:fldCharType="end"/>
            </w:r>
          </w:hyperlink>
        </w:p>
        <w:p w:rsidR="00D90998" w:rsidRDefault="006B6A4D">
          <w:pPr>
            <w:pStyle w:val="TOC1"/>
            <w:tabs>
              <w:tab w:val="left" w:pos="440"/>
              <w:tab w:val="right" w:leader="dot" w:pos="9016"/>
            </w:tabs>
            <w:rPr>
              <w:rFonts w:asciiTheme="minorHAnsi" w:hAnsiTheme="minorHAnsi"/>
              <w:noProof/>
              <w:color w:val="auto"/>
              <w:sz w:val="22"/>
            </w:rPr>
          </w:pPr>
          <w:hyperlink w:anchor="_Toc420337017" w:history="1">
            <w:r w:rsidR="00D90998" w:rsidRPr="007B6ABC">
              <w:rPr>
                <w:rStyle w:val="Hyperlink"/>
                <w:noProof/>
              </w:rPr>
              <w:t>4.</w:t>
            </w:r>
            <w:r w:rsidR="00D90998">
              <w:rPr>
                <w:rFonts w:asciiTheme="minorHAnsi" w:hAnsiTheme="minorHAnsi"/>
                <w:noProof/>
                <w:color w:val="auto"/>
                <w:sz w:val="22"/>
              </w:rPr>
              <w:tab/>
            </w:r>
            <w:r w:rsidR="00D90998" w:rsidRPr="007B6ABC">
              <w:rPr>
                <w:rStyle w:val="Hyperlink"/>
                <w:noProof/>
              </w:rPr>
              <w:t>Quantitative research findings</w:t>
            </w:r>
            <w:r w:rsidR="00D90998">
              <w:rPr>
                <w:noProof/>
                <w:webHidden/>
              </w:rPr>
              <w:tab/>
            </w:r>
            <w:r w:rsidR="00D90998">
              <w:rPr>
                <w:noProof/>
                <w:webHidden/>
              </w:rPr>
              <w:fldChar w:fldCharType="begin"/>
            </w:r>
            <w:r w:rsidR="00D90998">
              <w:rPr>
                <w:noProof/>
                <w:webHidden/>
              </w:rPr>
              <w:instrText xml:space="preserve"> PAGEREF _Toc420337017 \h </w:instrText>
            </w:r>
            <w:r w:rsidR="00D90998">
              <w:rPr>
                <w:noProof/>
                <w:webHidden/>
              </w:rPr>
            </w:r>
            <w:r w:rsidR="00D90998">
              <w:rPr>
                <w:noProof/>
                <w:webHidden/>
              </w:rPr>
              <w:fldChar w:fldCharType="separate"/>
            </w:r>
            <w:r w:rsidR="002E7F6A">
              <w:rPr>
                <w:noProof/>
                <w:webHidden/>
              </w:rPr>
              <w:t>26</w:t>
            </w:r>
            <w:r w:rsidR="00D90998">
              <w:rPr>
                <w:noProof/>
                <w:webHidden/>
              </w:rPr>
              <w:fldChar w:fldCharType="end"/>
            </w:r>
          </w:hyperlink>
        </w:p>
        <w:p w:rsidR="00D90998" w:rsidRDefault="006B6A4D">
          <w:pPr>
            <w:pStyle w:val="TOC3"/>
            <w:tabs>
              <w:tab w:val="left" w:pos="1100"/>
              <w:tab w:val="right" w:leader="dot" w:pos="9016"/>
            </w:tabs>
            <w:rPr>
              <w:rFonts w:asciiTheme="minorHAnsi" w:hAnsiTheme="minorHAnsi"/>
              <w:noProof/>
              <w:color w:val="auto"/>
              <w:sz w:val="22"/>
            </w:rPr>
          </w:pPr>
          <w:hyperlink w:anchor="_Toc420337018" w:history="1">
            <w:r w:rsidR="00D90998" w:rsidRPr="007B6ABC">
              <w:rPr>
                <w:rStyle w:val="Hyperlink"/>
                <w:noProof/>
              </w:rPr>
              <w:t>4.1.</w:t>
            </w:r>
            <w:r w:rsidR="00D90998">
              <w:rPr>
                <w:rFonts w:asciiTheme="minorHAnsi" w:hAnsiTheme="minorHAnsi"/>
                <w:noProof/>
                <w:color w:val="auto"/>
                <w:sz w:val="22"/>
              </w:rPr>
              <w:tab/>
            </w:r>
            <w:r w:rsidR="00D90998" w:rsidRPr="007B6ABC">
              <w:rPr>
                <w:rStyle w:val="Hyperlink"/>
                <w:noProof/>
              </w:rPr>
              <w:t>Private health insurer details</w:t>
            </w:r>
            <w:r w:rsidR="00D90998">
              <w:rPr>
                <w:noProof/>
                <w:webHidden/>
              </w:rPr>
              <w:tab/>
            </w:r>
            <w:r w:rsidR="00D90998">
              <w:rPr>
                <w:noProof/>
                <w:webHidden/>
              </w:rPr>
              <w:fldChar w:fldCharType="begin"/>
            </w:r>
            <w:r w:rsidR="00D90998">
              <w:rPr>
                <w:noProof/>
                <w:webHidden/>
              </w:rPr>
              <w:instrText xml:space="preserve"> PAGEREF _Toc420337018 \h </w:instrText>
            </w:r>
            <w:r w:rsidR="00D90998">
              <w:rPr>
                <w:noProof/>
                <w:webHidden/>
              </w:rPr>
            </w:r>
            <w:r w:rsidR="00D90998">
              <w:rPr>
                <w:noProof/>
                <w:webHidden/>
              </w:rPr>
              <w:fldChar w:fldCharType="separate"/>
            </w:r>
            <w:r w:rsidR="002E7F6A">
              <w:rPr>
                <w:noProof/>
                <w:webHidden/>
              </w:rPr>
              <w:t>26</w:t>
            </w:r>
            <w:r w:rsidR="00D90998">
              <w:rPr>
                <w:noProof/>
                <w:webHidden/>
              </w:rPr>
              <w:fldChar w:fldCharType="end"/>
            </w:r>
          </w:hyperlink>
        </w:p>
        <w:p w:rsidR="00D90998" w:rsidRDefault="006B6A4D">
          <w:pPr>
            <w:pStyle w:val="TOC3"/>
            <w:tabs>
              <w:tab w:val="left" w:pos="1100"/>
              <w:tab w:val="right" w:leader="dot" w:pos="9016"/>
            </w:tabs>
            <w:rPr>
              <w:rFonts w:asciiTheme="minorHAnsi" w:hAnsiTheme="minorHAnsi"/>
              <w:noProof/>
              <w:color w:val="auto"/>
              <w:sz w:val="22"/>
            </w:rPr>
          </w:pPr>
          <w:hyperlink w:anchor="_Toc420337025" w:history="1">
            <w:r w:rsidR="00D90998" w:rsidRPr="007B6ABC">
              <w:rPr>
                <w:rStyle w:val="Hyperlink"/>
                <w:noProof/>
              </w:rPr>
              <w:t>4.2.</w:t>
            </w:r>
            <w:r w:rsidR="00D90998">
              <w:rPr>
                <w:rFonts w:asciiTheme="minorHAnsi" w:hAnsiTheme="minorHAnsi"/>
                <w:noProof/>
                <w:color w:val="auto"/>
                <w:sz w:val="22"/>
              </w:rPr>
              <w:tab/>
            </w:r>
            <w:r w:rsidR="00D90998" w:rsidRPr="007B6ABC">
              <w:rPr>
                <w:rStyle w:val="Hyperlink"/>
                <w:noProof/>
              </w:rPr>
              <w:t>Insurer search activities</w:t>
            </w:r>
            <w:r w:rsidR="00D90998">
              <w:rPr>
                <w:noProof/>
                <w:webHidden/>
              </w:rPr>
              <w:tab/>
            </w:r>
            <w:r w:rsidR="00D90998">
              <w:rPr>
                <w:noProof/>
                <w:webHidden/>
              </w:rPr>
              <w:fldChar w:fldCharType="begin"/>
            </w:r>
            <w:r w:rsidR="00D90998">
              <w:rPr>
                <w:noProof/>
                <w:webHidden/>
              </w:rPr>
              <w:instrText xml:space="preserve"> PAGEREF _Toc420337025 \h </w:instrText>
            </w:r>
            <w:r w:rsidR="00D90998">
              <w:rPr>
                <w:noProof/>
                <w:webHidden/>
              </w:rPr>
            </w:r>
            <w:r w:rsidR="00D90998">
              <w:rPr>
                <w:noProof/>
                <w:webHidden/>
              </w:rPr>
              <w:fldChar w:fldCharType="separate"/>
            </w:r>
            <w:r w:rsidR="002E7F6A">
              <w:rPr>
                <w:noProof/>
                <w:webHidden/>
              </w:rPr>
              <w:t>32</w:t>
            </w:r>
            <w:r w:rsidR="00D90998">
              <w:rPr>
                <w:noProof/>
                <w:webHidden/>
              </w:rPr>
              <w:fldChar w:fldCharType="end"/>
            </w:r>
          </w:hyperlink>
        </w:p>
        <w:p w:rsidR="00D90998" w:rsidRDefault="006B6A4D">
          <w:pPr>
            <w:pStyle w:val="TOC3"/>
            <w:tabs>
              <w:tab w:val="left" w:pos="1100"/>
              <w:tab w:val="right" w:leader="dot" w:pos="9016"/>
            </w:tabs>
            <w:rPr>
              <w:rFonts w:asciiTheme="minorHAnsi" w:hAnsiTheme="minorHAnsi"/>
              <w:noProof/>
              <w:color w:val="auto"/>
              <w:sz w:val="22"/>
            </w:rPr>
          </w:pPr>
          <w:hyperlink w:anchor="_Toc420337033" w:history="1">
            <w:r w:rsidR="00D90998" w:rsidRPr="007B6ABC">
              <w:rPr>
                <w:rStyle w:val="Hyperlink"/>
                <w:noProof/>
              </w:rPr>
              <w:t>4.3.</w:t>
            </w:r>
            <w:r w:rsidR="00D90998">
              <w:rPr>
                <w:rFonts w:asciiTheme="minorHAnsi" w:hAnsiTheme="minorHAnsi"/>
                <w:noProof/>
                <w:color w:val="auto"/>
                <w:sz w:val="22"/>
              </w:rPr>
              <w:tab/>
            </w:r>
            <w:r w:rsidR="00D90998" w:rsidRPr="007B6ABC">
              <w:rPr>
                <w:rStyle w:val="Hyperlink"/>
                <w:noProof/>
              </w:rPr>
              <w:t>Insurer selection and purchase</w:t>
            </w:r>
            <w:r w:rsidR="00D90998">
              <w:rPr>
                <w:noProof/>
                <w:webHidden/>
              </w:rPr>
              <w:tab/>
            </w:r>
            <w:r w:rsidR="00D90998">
              <w:rPr>
                <w:noProof/>
                <w:webHidden/>
              </w:rPr>
              <w:fldChar w:fldCharType="begin"/>
            </w:r>
            <w:r w:rsidR="00D90998">
              <w:rPr>
                <w:noProof/>
                <w:webHidden/>
              </w:rPr>
              <w:instrText xml:space="preserve"> PAGEREF _Toc420337033 \h </w:instrText>
            </w:r>
            <w:r w:rsidR="00D90998">
              <w:rPr>
                <w:noProof/>
                <w:webHidden/>
              </w:rPr>
            </w:r>
            <w:r w:rsidR="00D90998">
              <w:rPr>
                <w:noProof/>
                <w:webHidden/>
              </w:rPr>
              <w:fldChar w:fldCharType="separate"/>
            </w:r>
            <w:r w:rsidR="002E7F6A">
              <w:rPr>
                <w:noProof/>
                <w:webHidden/>
              </w:rPr>
              <w:t>41</w:t>
            </w:r>
            <w:r w:rsidR="00D90998">
              <w:rPr>
                <w:noProof/>
                <w:webHidden/>
              </w:rPr>
              <w:fldChar w:fldCharType="end"/>
            </w:r>
          </w:hyperlink>
        </w:p>
        <w:p w:rsidR="00D90998" w:rsidRDefault="006B6A4D">
          <w:pPr>
            <w:pStyle w:val="TOC3"/>
            <w:tabs>
              <w:tab w:val="left" w:pos="1100"/>
              <w:tab w:val="right" w:leader="dot" w:pos="9016"/>
            </w:tabs>
            <w:rPr>
              <w:rFonts w:asciiTheme="minorHAnsi" w:hAnsiTheme="minorHAnsi"/>
              <w:noProof/>
              <w:color w:val="auto"/>
              <w:sz w:val="22"/>
            </w:rPr>
          </w:pPr>
          <w:hyperlink w:anchor="_Toc420337038" w:history="1">
            <w:r w:rsidR="00D90998" w:rsidRPr="007B6ABC">
              <w:rPr>
                <w:rStyle w:val="Hyperlink"/>
                <w:noProof/>
              </w:rPr>
              <w:t>4.4.</w:t>
            </w:r>
            <w:r w:rsidR="00D90998">
              <w:rPr>
                <w:rFonts w:asciiTheme="minorHAnsi" w:hAnsiTheme="minorHAnsi"/>
                <w:noProof/>
                <w:color w:val="auto"/>
                <w:sz w:val="22"/>
              </w:rPr>
              <w:tab/>
            </w:r>
            <w:r w:rsidR="00D90998" w:rsidRPr="007B6ABC">
              <w:rPr>
                <w:rStyle w:val="Hyperlink"/>
                <w:noProof/>
              </w:rPr>
              <w:t>Accessing benefits and making a claim</w:t>
            </w:r>
            <w:r w:rsidR="00D90998">
              <w:rPr>
                <w:noProof/>
                <w:webHidden/>
              </w:rPr>
              <w:tab/>
            </w:r>
            <w:r w:rsidR="00D90998">
              <w:rPr>
                <w:noProof/>
                <w:webHidden/>
              </w:rPr>
              <w:fldChar w:fldCharType="begin"/>
            </w:r>
            <w:r w:rsidR="00D90998">
              <w:rPr>
                <w:noProof/>
                <w:webHidden/>
              </w:rPr>
              <w:instrText xml:space="preserve"> PAGEREF _Toc420337038 \h </w:instrText>
            </w:r>
            <w:r w:rsidR="00D90998">
              <w:rPr>
                <w:noProof/>
                <w:webHidden/>
              </w:rPr>
            </w:r>
            <w:r w:rsidR="00D90998">
              <w:rPr>
                <w:noProof/>
                <w:webHidden/>
              </w:rPr>
              <w:fldChar w:fldCharType="separate"/>
            </w:r>
            <w:r w:rsidR="002E7F6A">
              <w:rPr>
                <w:noProof/>
                <w:webHidden/>
              </w:rPr>
              <w:t>48</w:t>
            </w:r>
            <w:r w:rsidR="00D90998">
              <w:rPr>
                <w:noProof/>
                <w:webHidden/>
              </w:rPr>
              <w:fldChar w:fldCharType="end"/>
            </w:r>
          </w:hyperlink>
        </w:p>
        <w:p w:rsidR="00D90998" w:rsidRDefault="006B6A4D">
          <w:pPr>
            <w:pStyle w:val="TOC3"/>
            <w:tabs>
              <w:tab w:val="left" w:pos="1100"/>
              <w:tab w:val="right" w:leader="dot" w:pos="9016"/>
            </w:tabs>
            <w:rPr>
              <w:rFonts w:asciiTheme="minorHAnsi" w:hAnsiTheme="minorHAnsi"/>
              <w:noProof/>
              <w:color w:val="auto"/>
              <w:sz w:val="22"/>
            </w:rPr>
          </w:pPr>
          <w:hyperlink w:anchor="_Toc420337046" w:history="1">
            <w:r w:rsidR="00D90998" w:rsidRPr="007B6ABC">
              <w:rPr>
                <w:rStyle w:val="Hyperlink"/>
                <w:noProof/>
              </w:rPr>
              <w:t>4.5.</w:t>
            </w:r>
            <w:r w:rsidR="00D90998">
              <w:rPr>
                <w:rFonts w:asciiTheme="minorHAnsi" w:hAnsiTheme="minorHAnsi"/>
                <w:noProof/>
                <w:color w:val="auto"/>
                <w:sz w:val="22"/>
              </w:rPr>
              <w:tab/>
            </w:r>
            <w:r w:rsidR="00D90998" w:rsidRPr="007B6ABC">
              <w:rPr>
                <w:rStyle w:val="Hyperlink"/>
                <w:noProof/>
              </w:rPr>
              <w:t>Policy changes</w:t>
            </w:r>
            <w:r w:rsidR="00D90998">
              <w:rPr>
                <w:noProof/>
                <w:webHidden/>
              </w:rPr>
              <w:tab/>
            </w:r>
            <w:r w:rsidR="00D90998">
              <w:rPr>
                <w:noProof/>
                <w:webHidden/>
              </w:rPr>
              <w:fldChar w:fldCharType="begin"/>
            </w:r>
            <w:r w:rsidR="00D90998">
              <w:rPr>
                <w:noProof/>
                <w:webHidden/>
              </w:rPr>
              <w:instrText xml:space="preserve"> PAGEREF _Toc420337046 \h </w:instrText>
            </w:r>
            <w:r w:rsidR="00D90998">
              <w:rPr>
                <w:noProof/>
                <w:webHidden/>
              </w:rPr>
            </w:r>
            <w:r w:rsidR="00D90998">
              <w:rPr>
                <w:noProof/>
                <w:webHidden/>
              </w:rPr>
              <w:fldChar w:fldCharType="separate"/>
            </w:r>
            <w:r w:rsidR="002E7F6A">
              <w:rPr>
                <w:noProof/>
                <w:webHidden/>
              </w:rPr>
              <w:t>54</w:t>
            </w:r>
            <w:r w:rsidR="00D90998">
              <w:rPr>
                <w:noProof/>
                <w:webHidden/>
              </w:rPr>
              <w:fldChar w:fldCharType="end"/>
            </w:r>
          </w:hyperlink>
        </w:p>
        <w:p w:rsidR="00D90998" w:rsidRDefault="006B6A4D">
          <w:pPr>
            <w:pStyle w:val="TOC3"/>
            <w:tabs>
              <w:tab w:val="left" w:pos="1100"/>
              <w:tab w:val="right" w:leader="dot" w:pos="9016"/>
            </w:tabs>
            <w:rPr>
              <w:rFonts w:asciiTheme="minorHAnsi" w:hAnsiTheme="minorHAnsi"/>
              <w:noProof/>
              <w:color w:val="auto"/>
              <w:sz w:val="22"/>
            </w:rPr>
          </w:pPr>
          <w:hyperlink w:anchor="_Toc420337055" w:history="1">
            <w:r w:rsidR="00D90998" w:rsidRPr="007B6ABC">
              <w:rPr>
                <w:rStyle w:val="Hyperlink"/>
                <w:noProof/>
              </w:rPr>
              <w:t>4.6.</w:t>
            </w:r>
            <w:r w:rsidR="00D90998">
              <w:rPr>
                <w:rFonts w:asciiTheme="minorHAnsi" w:hAnsiTheme="minorHAnsi"/>
                <w:noProof/>
                <w:color w:val="auto"/>
                <w:sz w:val="22"/>
              </w:rPr>
              <w:tab/>
            </w:r>
            <w:r w:rsidR="00D90998" w:rsidRPr="007B6ABC">
              <w:rPr>
                <w:rStyle w:val="Hyperlink"/>
                <w:noProof/>
              </w:rPr>
              <w:t>Problems or complaints</w:t>
            </w:r>
            <w:r w:rsidR="00D90998">
              <w:rPr>
                <w:noProof/>
                <w:webHidden/>
              </w:rPr>
              <w:tab/>
            </w:r>
            <w:r w:rsidR="00D90998">
              <w:rPr>
                <w:noProof/>
                <w:webHidden/>
              </w:rPr>
              <w:fldChar w:fldCharType="begin"/>
            </w:r>
            <w:r w:rsidR="00D90998">
              <w:rPr>
                <w:noProof/>
                <w:webHidden/>
              </w:rPr>
              <w:instrText xml:space="preserve"> PAGEREF _Toc420337055 \h </w:instrText>
            </w:r>
            <w:r w:rsidR="00D90998">
              <w:rPr>
                <w:noProof/>
                <w:webHidden/>
              </w:rPr>
            </w:r>
            <w:r w:rsidR="00D90998">
              <w:rPr>
                <w:noProof/>
                <w:webHidden/>
              </w:rPr>
              <w:fldChar w:fldCharType="separate"/>
            </w:r>
            <w:r w:rsidR="002E7F6A">
              <w:rPr>
                <w:noProof/>
                <w:webHidden/>
              </w:rPr>
              <w:t>61</w:t>
            </w:r>
            <w:r w:rsidR="00D90998">
              <w:rPr>
                <w:noProof/>
                <w:webHidden/>
              </w:rPr>
              <w:fldChar w:fldCharType="end"/>
            </w:r>
          </w:hyperlink>
        </w:p>
        <w:p w:rsidR="00D90998" w:rsidRDefault="006B6A4D">
          <w:pPr>
            <w:pStyle w:val="TOC3"/>
            <w:tabs>
              <w:tab w:val="left" w:pos="1100"/>
              <w:tab w:val="right" w:leader="dot" w:pos="9016"/>
            </w:tabs>
            <w:rPr>
              <w:rFonts w:asciiTheme="minorHAnsi" w:hAnsiTheme="minorHAnsi"/>
              <w:noProof/>
              <w:color w:val="auto"/>
              <w:sz w:val="22"/>
            </w:rPr>
          </w:pPr>
          <w:hyperlink w:anchor="_Toc420337060" w:history="1">
            <w:r w:rsidR="00D90998" w:rsidRPr="007B6ABC">
              <w:rPr>
                <w:rStyle w:val="Hyperlink"/>
                <w:noProof/>
              </w:rPr>
              <w:t>4.7.</w:t>
            </w:r>
            <w:r w:rsidR="00D90998">
              <w:rPr>
                <w:rFonts w:asciiTheme="minorHAnsi" w:hAnsiTheme="minorHAnsi"/>
                <w:noProof/>
                <w:color w:val="auto"/>
                <w:sz w:val="22"/>
              </w:rPr>
              <w:tab/>
            </w:r>
            <w:r w:rsidR="00D90998" w:rsidRPr="007B6ABC">
              <w:rPr>
                <w:rStyle w:val="Hyperlink"/>
                <w:noProof/>
              </w:rPr>
              <w:t>No private health insurance cover</w:t>
            </w:r>
            <w:r w:rsidR="00D90998">
              <w:rPr>
                <w:noProof/>
                <w:webHidden/>
              </w:rPr>
              <w:tab/>
            </w:r>
            <w:r w:rsidR="00D90998">
              <w:rPr>
                <w:noProof/>
                <w:webHidden/>
              </w:rPr>
              <w:fldChar w:fldCharType="begin"/>
            </w:r>
            <w:r w:rsidR="00D90998">
              <w:rPr>
                <w:noProof/>
                <w:webHidden/>
              </w:rPr>
              <w:instrText xml:space="preserve"> PAGEREF _Toc420337060 \h </w:instrText>
            </w:r>
            <w:r w:rsidR="00D90998">
              <w:rPr>
                <w:noProof/>
                <w:webHidden/>
              </w:rPr>
            </w:r>
            <w:r w:rsidR="00D90998">
              <w:rPr>
                <w:noProof/>
                <w:webHidden/>
              </w:rPr>
              <w:fldChar w:fldCharType="separate"/>
            </w:r>
            <w:r w:rsidR="002E7F6A">
              <w:rPr>
                <w:noProof/>
                <w:webHidden/>
              </w:rPr>
              <w:t>64</w:t>
            </w:r>
            <w:r w:rsidR="00D90998">
              <w:rPr>
                <w:noProof/>
                <w:webHidden/>
              </w:rPr>
              <w:fldChar w:fldCharType="end"/>
            </w:r>
          </w:hyperlink>
        </w:p>
        <w:p w:rsidR="00D90998" w:rsidRDefault="006B6A4D">
          <w:pPr>
            <w:pStyle w:val="TOC3"/>
            <w:tabs>
              <w:tab w:val="left" w:pos="1100"/>
              <w:tab w:val="right" w:leader="dot" w:pos="9016"/>
            </w:tabs>
            <w:rPr>
              <w:rFonts w:asciiTheme="minorHAnsi" w:hAnsiTheme="minorHAnsi"/>
              <w:noProof/>
              <w:color w:val="auto"/>
              <w:sz w:val="22"/>
            </w:rPr>
          </w:pPr>
          <w:hyperlink w:anchor="_Toc420337061" w:history="1">
            <w:r w:rsidR="00D90998" w:rsidRPr="007B6ABC">
              <w:rPr>
                <w:rStyle w:val="Hyperlink"/>
                <w:noProof/>
              </w:rPr>
              <w:t>4.8.</w:t>
            </w:r>
            <w:r w:rsidR="00D90998">
              <w:rPr>
                <w:rFonts w:asciiTheme="minorHAnsi" w:hAnsiTheme="minorHAnsi"/>
                <w:noProof/>
                <w:color w:val="auto"/>
                <w:sz w:val="22"/>
              </w:rPr>
              <w:tab/>
            </w:r>
            <w:r w:rsidR="00D90998" w:rsidRPr="007B6ABC">
              <w:rPr>
                <w:rStyle w:val="Hyperlink"/>
                <w:noProof/>
              </w:rPr>
              <w:t>Demographics</w:t>
            </w:r>
            <w:r w:rsidR="00D90998">
              <w:rPr>
                <w:noProof/>
                <w:webHidden/>
              </w:rPr>
              <w:tab/>
            </w:r>
            <w:r w:rsidR="00D90998">
              <w:rPr>
                <w:noProof/>
                <w:webHidden/>
              </w:rPr>
              <w:fldChar w:fldCharType="begin"/>
            </w:r>
            <w:r w:rsidR="00D90998">
              <w:rPr>
                <w:noProof/>
                <w:webHidden/>
              </w:rPr>
              <w:instrText xml:space="preserve"> PAGEREF _Toc420337061 \h </w:instrText>
            </w:r>
            <w:r w:rsidR="00D90998">
              <w:rPr>
                <w:noProof/>
                <w:webHidden/>
              </w:rPr>
            </w:r>
            <w:r w:rsidR="00D90998">
              <w:rPr>
                <w:noProof/>
                <w:webHidden/>
              </w:rPr>
              <w:fldChar w:fldCharType="separate"/>
            </w:r>
            <w:r w:rsidR="002E7F6A">
              <w:rPr>
                <w:noProof/>
                <w:webHidden/>
              </w:rPr>
              <w:t>66</w:t>
            </w:r>
            <w:r w:rsidR="00D90998">
              <w:rPr>
                <w:noProof/>
                <w:webHidden/>
              </w:rPr>
              <w:fldChar w:fldCharType="end"/>
            </w:r>
          </w:hyperlink>
        </w:p>
        <w:p w:rsidR="00D90998" w:rsidRDefault="006B6A4D">
          <w:pPr>
            <w:pStyle w:val="TOC1"/>
            <w:tabs>
              <w:tab w:val="left" w:pos="440"/>
              <w:tab w:val="right" w:leader="dot" w:pos="9016"/>
            </w:tabs>
            <w:rPr>
              <w:rFonts w:asciiTheme="minorHAnsi" w:hAnsiTheme="minorHAnsi"/>
              <w:noProof/>
              <w:color w:val="auto"/>
              <w:sz w:val="22"/>
            </w:rPr>
          </w:pPr>
          <w:hyperlink w:anchor="_Toc420337072" w:history="1">
            <w:r w:rsidR="00D90998" w:rsidRPr="007B6ABC">
              <w:rPr>
                <w:rStyle w:val="Hyperlink"/>
                <w:noProof/>
              </w:rPr>
              <w:t>5.</w:t>
            </w:r>
            <w:r w:rsidR="00D90998">
              <w:rPr>
                <w:rFonts w:asciiTheme="minorHAnsi" w:hAnsiTheme="minorHAnsi"/>
                <w:noProof/>
                <w:color w:val="auto"/>
                <w:sz w:val="22"/>
              </w:rPr>
              <w:tab/>
            </w:r>
            <w:r w:rsidR="00D90998" w:rsidRPr="007B6ABC">
              <w:rPr>
                <w:rStyle w:val="Hyperlink"/>
                <w:noProof/>
              </w:rPr>
              <w:t>Qualitative findings</w:t>
            </w:r>
            <w:r w:rsidR="00D90998">
              <w:rPr>
                <w:noProof/>
                <w:webHidden/>
              </w:rPr>
              <w:tab/>
            </w:r>
            <w:r w:rsidR="00D90998">
              <w:rPr>
                <w:noProof/>
                <w:webHidden/>
              </w:rPr>
              <w:fldChar w:fldCharType="begin"/>
            </w:r>
            <w:r w:rsidR="00D90998">
              <w:rPr>
                <w:noProof/>
                <w:webHidden/>
              </w:rPr>
              <w:instrText xml:space="preserve"> PAGEREF _Toc420337072 \h </w:instrText>
            </w:r>
            <w:r w:rsidR="00D90998">
              <w:rPr>
                <w:noProof/>
                <w:webHidden/>
              </w:rPr>
            </w:r>
            <w:r w:rsidR="00D90998">
              <w:rPr>
                <w:noProof/>
                <w:webHidden/>
              </w:rPr>
              <w:fldChar w:fldCharType="separate"/>
            </w:r>
            <w:r w:rsidR="002E7F6A">
              <w:rPr>
                <w:noProof/>
                <w:webHidden/>
              </w:rPr>
              <w:t>70</w:t>
            </w:r>
            <w:r w:rsidR="00D90998">
              <w:rPr>
                <w:noProof/>
                <w:webHidden/>
              </w:rPr>
              <w:fldChar w:fldCharType="end"/>
            </w:r>
          </w:hyperlink>
        </w:p>
        <w:p w:rsidR="00D90998" w:rsidRDefault="006B6A4D">
          <w:pPr>
            <w:pStyle w:val="TOC3"/>
            <w:tabs>
              <w:tab w:val="left" w:pos="1100"/>
              <w:tab w:val="right" w:leader="dot" w:pos="9016"/>
            </w:tabs>
            <w:rPr>
              <w:rFonts w:asciiTheme="minorHAnsi" w:hAnsiTheme="minorHAnsi"/>
              <w:noProof/>
              <w:color w:val="auto"/>
              <w:sz w:val="22"/>
            </w:rPr>
          </w:pPr>
          <w:hyperlink w:anchor="_Toc420337073" w:history="1">
            <w:r w:rsidR="00D90998" w:rsidRPr="007B6ABC">
              <w:rPr>
                <w:rStyle w:val="Hyperlink"/>
                <w:noProof/>
              </w:rPr>
              <w:t>5.1.</w:t>
            </w:r>
            <w:r w:rsidR="00D90998">
              <w:rPr>
                <w:rFonts w:asciiTheme="minorHAnsi" w:hAnsiTheme="minorHAnsi"/>
                <w:noProof/>
                <w:color w:val="auto"/>
                <w:sz w:val="22"/>
              </w:rPr>
              <w:tab/>
            </w:r>
            <w:r w:rsidR="00D90998" w:rsidRPr="007B6ABC">
              <w:rPr>
                <w:rStyle w:val="Hyperlink"/>
                <w:noProof/>
              </w:rPr>
              <w:t>Personal circumstances</w:t>
            </w:r>
            <w:r w:rsidR="00D90998">
              <w:rPr>
                <w:noProof/>
                <w:webHidden/>
              </w:rPr>
              <w:tab/>
            </w:r>
            <w:r w:rsidR="00D90998">
              <w:rPr>
                <w:noProof/>
                <w:webHidden/>
              </w:rPr>
              <w:fldChar w:fldCharType="begin"/>
            </w:r>
            <w:r w:rsidR="00D90998">
              <w:rPr>
                <w:noProof/>
                <w:webHidden/>
              </w:rPr>
              <w:instrText xml:space="preserve"> PAGEREF _Toc420337073 \h </w:instrText>
            </w:r>
            <w:r w:rsidR="00D90998">
              <w:rPr>
                <w:noProof/>
                <w:webHidden/>
              </w:rPr>
            </w:r>
            <w:r w:rsidR="00D90998">
              <w:rPr>
                <w:noProof/>
                <w:webHidden/>
              </w:rPr>
              <w:fldChar w:fldCharType="separate"/>
            </w:r>
            <w:r w:rsidR="002E7F6A">
              <w:rPr>
                <w:noProof/>
                <w:webHidden/>
              </w:rPr>
              <w:t>70</w:t>
            </w:r>
            <w:r w:rsidR="00D90998">
              <w:rPr>
                <w:noProof/>
                <w:webHidden/>
              </w:rPr>
              <w:fldChar w:fldCharType="end"/>
            </w:r>
          </w:hyperlink>
        </w:p>
        <w:p w:rsidR="00D90998" w:rsidRDefault="006B6A4D">
          <w:pPr>
            <w:pStyle w:val="TOC3"/>
            <w:tabs>
              <w:tab w:val="left" w:pos="1100"/>
              <w:tab w:val="right" w:leader="dot" w:pos="9016"/>
            </w:tabs>
            <w:rPr>
              <w:rFonts w:asciiTheme="minorHAnsi" w:hAnsiTheme="minorHAnsi"/>
              <w:noProof/>
              <w:color w:val="auto"/>
              <w:sz w:val="22"/>
            </w:rPr>
          </w:pPr>
          <w:hyperlink w:anchor="_Toc420337074" w:history="1">
            <w:r w:rsidR="00D90998" w:rsidRPr="007B6ABC">
              <w:rPr>
                <w:rStyle w:val="Hyperlink"/>
                <w:noProof/>
              </w:rPr>
              <w:t>5.2.</w:t>
            </w:r>
            <w:r w:rsidR="00D90998">
              <w:rPr>
                <w:rFonts w:asciiTheme="minorHAnsi" w:hAnsiTheme="minorHAnsi"/>
                <w:noProof/>
                <w:color w:val="auto"/>
                <w:sz w:val="22"/>
              </w:rPr>
              <w:tab/>
            </w:r>
            <w:r w:rsidR="00D90998" w:rsidRPr="007B6ABC">
              <w:rPr>
                <w:rStyle w:val="Hyperlink"/>
                <w:noProof/>
              </w:rPr>
              <w:t>Satisfaction with current private health insurance</w:t>
            </w:r>
            <w:r w:rsidR="00D90998">
              <w:rPr>
                <w:noProof/>
                <w:webHidden/>
              </w:rPr>
              <w:tab/>
            </w:r>
            <w:r w:rsidR="00D90998">
              <w:rPr>
                <w:noProof/>
                <w:webHidden/>
              </w:rPr>
              <w:fldChar w:fldCharType="begin"/>
            </w:r>
            <w:r w:rsidR="00D90998">
              <w:rPr>
                <w:noProof/>
                <w:webHidden/>
              </w:rPr>
              <w:instrText xml:space="preserve"> PAGEREF _Toc420337074 \h </w:instrText>
            </w:r>
            <w:r w:rsidR="00D90998">
              <w:rPr>
                <w:noProof/>
                <w:webHidden/>
              </w:rPr>
            </w:r>
            <w:r w:rsidR="00D90998">
              <w:rPr>
                <w:noProof/>
                <w:webHidden/>
              </w:rPr>
              <w:fldChar w:fldCharType="separate"/>
            </w:r>
            <w:r w:rsidR="002E7F6A">
              <w:rPr>
                <w:noProof/>
                <w:webHidden/>
              </w:rPr>
              <w:t>70</w:t>
            </w:r>
            <w:r w:rsidR="00D90998">
              <w:rPr>
                <w:noProof/>
                <w:webHidden/>
              </w:rPr>
              <w:fldChar w:fldCharType="end"/>
            </w:r>
          </w:hyperlink>
        </w:p>
        <w:p w:rsidR="00D90998" w:rsidRDefault="006B6A4D">
          <w:pPr>
            <w:pStyle w:val="TOC3"/>
            <w:tabs>
              <w:tab w:val="left" w:pos="1100"/>
              <w:tab w:val="right" w:leader="dot" w:pos="9016"/>
            </w:tabs>
            <w:rPr>
              <w:rFonts w:asciiTheme="minorHAnsi" w:hAnsiTheme="minorHAnsi"/>
              <w:noProof/>
              <w:color w:val="auto"/>
              <w:sz w:val="22"/>
            </w:rPr>
          </w:pPr>
          <w:hyperlink w:anchor="_Toc420337075" w:history="1">
            <w:r w:rsidR="00D90998" w:rsidRPr="007B6ABC">
              <w:rPr>
                <w:rStyle w:val="Hyperlink"/>
                <w:noProof/>
              </w:rPr>
              <w:t>5.3.</w:t>
            </w:r>
            <w:r w:rsidR="00D90998">
              <w:rPr>
                <w:rFonts w:asciiTheme="minorHAnsi" w:hAnsiTheme="minorHAnsi"/>
                <w:noProof/>
                <w:color w:val="auto"/>
                <w:sz w:val="22"/>
              </w:rPr>
              <w:tab/>
            </w:r>
            <w:r w:rsidR="00D90998" w:rsidRPr="007B6ABC">
              <w:rPr>
                <w:rStyle w:val="Hyperlink"/>
                <w:noProof/>
              </w:rPr>
              <w:t>Impetus to first taking out private health insurance</w:t>
            </w:r>
            <w:r w:rsidR="00D90998">
              <w:rPr>
                <w:noProof/>
                <w:webHidden/>
              </w:rPr>
              <w:tab/>
            </w:r>
            <w:r w:rsidR="00D90998">
              <w:rPr>
                <w:noProof/>
                <w:webHidden/>
              </w:rPr>
              <w:fldChar w:fldCharType="begin"/>
            </w:r>
            <w:r w:rsidR="00D90998">
              <w:rPr>
                <w:noProof/>
                <w:webHidden/>
              </w:rPr>
              <w:instrText xml:space="preserve"> PAGEREF _Toc420337075 \h </w:instrText>
            </w:r>
            <w:r w:rsidR="00D90998">
              <w:rPr>
                <w:noProof/>
                <w:webHidden/>
              </w:rPr>
            </w:r>
            <w:r w:rsidR="00D90998">
              <w:rPr>
                <w:noProof/>
                <w:webHidden/>
              </w:rPr>
              <w:fldChar w:fldCharType="separate"/>
            </w:r>
            <w:r w:rsidR="002E7F6A">
              <w:rPr>
                <w:noProof/>
                <w:webHidden/>
              </w:rPr>
              <w:t>71</w:t>
            </w:r>
            <w:r w:rsidR="00D90998">
              <w:rPr>
                <w:noProof/>
                <w:webHidden/>
              </w:rPr>
              <w:fldChar w:fldCharType="end"/>
            </w:r>
          </w:hyperlink>
        </w:p>
        <w:p w:rsidR="00D90998" w:rsidRDefault="006B6A4D">
          <w:pPr>
            <w:pStyle w:val="TOC3"/>
            <w:tabs>
              <w:tab w:val="left" w:pos="1100"/>
              <w:tab w:val="right" w:leader="dot" w:pos="9016"/>
            </w:tabs>
            <w:rPr>
              <w:rFonts w:asciiTheme="minorHAnsi" w:hAnsiTheme="minorHAnsi"/>
              <w:noProof/>
              <w:color w:val="auto"/>
              <w:sz w:val="22"/>
            </w:rPr>
          </w:pPr>
          <w:hyperlink w:anchor="_Toc420337076" w:history="1">
            <w:r w:rsidR="00D90998" w:rsidRPr="007B6ABC">
              <w:rPr>
                <w:rStyle w:val="Hyperlink"/>
                <w:noProof/>
              </w:rPr>
              <w:t>5.4.</w:t>
            </w:r>
            <w:r w:rsidR="00D90998">
              <w:rPr>
                <w:rFonts w:asciiTheme="minorHAnsi" w:hAnsiTheme="minorHAnsi"/>
                <w:noProof/>
                <w:color w:val="auto"/>
                <w:sz w:val="22"/>
              </w:rPr>
              <w:tab/>
            </w:r>
            <w:r w:rsidR="00D90998" w:rsidRPr="007B6ABC">
              <w:rPr>
                <w:rStyle w:val="Hyperlink"/>
                <w:noProof/>
              </w:rPr>
              <w:t>Methods for selecting private health insurance</w:t>
            </w:r>
            <w:r w:rsidR="00D90998">
              <w:rPr>
                <w:noProof/>
                <w:webHidden/>
              </w:rPr>
              <w:tab/>
            </w:r>
            <w:r w:rsidR="00D90998">
              <w:rPr>
                <w:noProof/>
                <w:webHidden/>
              </w:rPr>
              <w:fldChar w:fldCharType="begin"/>
            </w:r>
            <w:r w:rsidR="00D90998">
              <w:rPr>
                <w:noProof/>
                <w:webHidden/>
              </w:rPr>
              <w:instrText xml:space="preserve"> PAGEREF _Toc420337076 \h </w:instrText>
            </w:r>
            <w:r w:rsidR="00D90998">
              <w:rPr>
                <w:noProof/>
                <w:webHidden/>
              </w:rPr>
            </w:r>
            <w:r w:rsidR="00D90998">
              <w:rPr>
                <w:noProof/>
                <w:webHidden/>
              </w:rPr>
              <w:fldChar w:fldCharType="separate"/>
            </w:r>
            <w:r w:rsidR="002E7F6A">
              <w:rPr>
                <w:noProof/>
                <w:webHidden/>
              </w:rPr>
              <w:t>72</w:t>
            </w:r>
            <w:r w:rsidR="00D90998">
              <w:rPr>
                <w:noProof/>
                <w:webHidden/>
              </w:rPr>
              <w:fldChar w:fldCharType="end"/>
            </w:r>
          </w:hyperlink>
        </w:p>
        <w:p w:rsidR="00D90998" w:rsidRDefault="006B6A4D">
          <w:pPr>
            <w:pStyle w:val="TOC3"/>
            <w:tabs>
              <w:tab w:val="left" w:pos="1100"/>
              <w:tab w:val="right" w:leader="dot" w:pos="9016"/>
            </w:tabs>
            <w:rPr>
              <w:rFonts w:asciiTheme="minorHAnsi" w:hAnsiTheme="minorHAnsi"/>
              <w:noProof/>
              <w:color w:val="auto"/>
              <w:sz w:val="22"/>
            </w:rPr>
          </w:pPr>
          <w:hyperlink w:anchor="_Toc420337081" w:history="1">
            <w:r w:rsidR="00D90998" w:rsidRPr="007B6ABC">
              <w:rPr>
                <w:rStyle w:val="Hyperlink"/>
                <w:noProof/>
              </w:rPr>
              <w:t>5.5.</w:t>
            </w:r>
            <w:r w:rsidR="00D90998">
              <w:rPr>
                <w:rFonts w:asciiTheme="minorHAnsi" w:hAnsiTheme="minorHAnsi"/>
                <w:noProof/>
                <w:color w:val="auto"/>
                <w:sz w:val="22"/>
              </w:rPr>
              <w:tab/>
            </w:r>
            <w:r w:rsidR="00D90998" w:rsidRPr="007B6ABC">
              <w:rPr>
                <w:rStyle w:val="Hyperlink"/>
                <w:noProof/>
              </w:rPr>
              <w:t>Criteria used to compare and select insurer</w:t>
            </w:r>
            <w:r w:rsidR="00D90998">
              <w:rPr>
                <w:noProof/>
                <w:webHidden/>
              </w:rPr>
              <w:tab/>
            </w:r>
            <w:r w:rsidR="00D90998">
              <w:rPr>
                <w:noProof/>
                <w:webHidden/>
              </w:rPr>
              <w:fldChar w:fldCharType="begin"/>
            </w:r>
            <w:r w:rsidR="00D90998">
              <w:rPr>
                <w:noProof/>
                <w:webHidden/>
              </w:rPr>
              <w:instrText xml:space="preserve"> PAGEREF _Toc420337081 \h </w:instrText>
            </w:r>
            <w:r w:rsidR="00D90998">
              <w:rPr>
                <w:noProof/>
                <w:webHidden/>
              </w:rPr>
            </w:r>
            <w:r w:rsidR="00D90998">
              <w:rPr>
                <w:noProof/>
                <w:webHidden/>
              </w:rPr>
              <w:fldChar w:fldCharType="separate"/>
            </w:r>
            <w:r w:rsidR="002E7F6A">
              <w:rPr>
                <w:noProof/>
                <w:webHidden/>
              </w:rPr>
              <w:t>75</w:t>
            </w:r>
            <w:r w:rsidR="00D90998">
              <w:rPr>
                <w:noProof/>
                <w:webHidden/>
              </w:rPr>
              <w:fldChar w:fldCharType="end"/>
            </w:r>
          </w:hyperlink>
        </w:p>
        <w:p w:rsidR="00D90998" w:rsidRDefault="006B6A4D">
          <w:pPr>
            <w:pStyle w:val="TOC3"/>
            <w:tabs>
              <w:tab w:val="left" w:pos="1100"/>
              <w:tab w:val="right" w:leader="dot" w:pos="9016"/>
            </w:tabs>
            <w:rPr>
              <w:rFonts w:asciiTheme="minorHAnsi" w:hAnsiTheme="minorHAnsi"/>
              <w:noProof/>
              <w:color w:val="auto"/>
              <w:sz w:val="22"/>
            </w:rPr>
          </w:pPr>
          <w:hyperlink w:anchor="_Toc420337082" w:history="1">
            <w:r w:rsidR="00D90998" w:rsidRPr="007B6ABC">
              <w:rPr>
                <w:rStyle w:val="Hyperlink"/>
                <w:noProof/>
              </w:rPr>
              <w:t>5.6.</w:t>
            </w:r>
            <w:r w:rsidR="00D90998">
              <w:rPr>
                <w:rFonts w:asciiTheme="minorHAnsi" w:hAnsiTheme="minorHAnsi"/>
                <w:noProof/>
                <w:color w:val="auto"/>
                <w:sz w:val="22"/>
              </w:rPr>
              <w:tab/>
            </w:r>
            <w:r w:rsidR="00D90998" w:rsidRPr="007B6ABC">
              <w:rPr>
                <w:rStyle w:val="Hyperlink"/>
                <w:noProof/>
              </w:rPr>
              <w:t>Value for money</w:t>
            </w:r>
            <w:r w:rsidR="00D90998">
              <w:rPr>
                <w:noProof/>
                <w:webHidden/>
              </w:rPr>
              <w:tab/>
            </w:r>
            <w:r w:rsidR="00D90998">
              <w:rPr>
                <w:noProof/>
                <w:webHidden/>
              </w:rPr>
              <w:fldChar w:fldCharType="begin"/>
            </w:r>
            <w:r w:rsidR="00D90998">
              <w:rPr>
                <w:noProof/>
                <w:webHidden/>
              </w:rPr>
              <w:instrText xml:space="preserve"> PAGEREF _Toc420337082 \h </w:instrText>
            </w:r>
            <w:r w:rsidR="00D90998">
              <w:rPr>
                <w:noProof/>
                <w:webHidden/>
              </w:rPr>
            </w:r>
            <w:r w:rsidR="00D90998">
              <w:rPr>
                <w:noProof/>
                <w:webHidden/>
              </w:rPr>
              <w:fldChar w:fldCharType="separate"/>
            </w:r>
            <w:r w:rsidR="002E7F6A">
              <w:rPr>
                <w:noProof/>
                <w:webHidden/>
              </w:rPr>
              <w:t>76</w:t>
            </w:r>
            <w:r w:rsidR="00D90998">
              <w:rPr>
                <w:noProof/>
                <w:webHidden/>
              </w:rPr>
              <w:fldChar w:fldCharType="end"/>
            </w:r>
          </w:hyperlink>
        </w:p>
        <w:p w:rsidR="00D90998" w:rsidRDefault="006B6A4D">
          <w:pPr>
            <w:pStyle w:val="TOC3"/>
            <w:tabs>
              <w:tab w:val="left" w:pos="1100"/>
              <w:tab w:val="right" w:leader="dot" w:pos="9016"/>
            </w:tabs>
            <w:rPr>
              <w:rFonts w:asciiTheme="minorHAnsi" w:hAnsiTheme="minorHAnsi"/>
              <w:noProof/>
              <w:color w:val="auto"/>
              <w:sz w:val="22"/>
            </w:rPr>
          </w:pPr>
          <w:hyperlink w:anchor="_Toc420337083" w:history="1">
            <w:r w:rsidR="00D90998" w:rsidRPr="007B6ABC">
              <w:rPr>
                <w:rStyle w:val="Hyperlink"/>
                <w:noProof/>
              </w:rPr>
              <w:t>5.7.</w:t>
            </w:r>
            <w:r w:rsidR="00D90998">
              <w:rPr>
                <w:rFonts w:asciiTheme="minorHAnsi" w:hAnsiTheme="minorHAnsi"/>
                <w:noProof/>
                <w:color w:val="auto"/>
                <w:sz w:val="22"/>
              </w:rPr>
              <w:tab/>
            </w:r>
            <w:r w:rsidR="00D90998" w:rsidRPr="007B6ABC">
              <w:rPr>
                <w:rStyle w:val="Hyperlink"/>
                <w:noProof/>
              </w:rPr>
              <w:t>Information provision and use</w:t>
            </w:r>
            <w:r w:rsidR="00D90998">
              <w:rPr>
                <w:noProof/>
                <w:webHidden/>
              </w:rPr>
              <w:tab/>
            </w:r>
            <w:r w:rsidR="00D90998">
              <w:rPr>
                <w:noProof/>
                <w:webHidden/>
              </w:rPr>
              <w:fldChar w:fldCharType="begin"/>
            </w:r>
            <w:r w:rsidR="00D90998">
              <w:rPr>
                <w:noProof/>
                <w:webHidden/>
              </w:rPr>
              <w:instrText xml:space="preserve"> PAGEREF _Toc420337083 \h </w:instrText>
            </w:r>
            <w:r w:rsidR="00D90998">
              <w:rPr>
                <w:noProof/>
                <w:webHidden/>
              </w:rPr>
            </w:r>
            <w:r w:rsidR="00D90998">
              <w:rPr>
                <w:noProof/>
                <w:webHidden/>
              </w:rPr>
              <w:fldChar w:fldCharType="separate"/>
            </w:r>
            <w:r w:rsidR="002E7F6A">
              <w:rPr>
                <w:noProof/>
                <w:webHidden/>
              </w:rPr>
              <w:t>77</w:t>
            </w:r>
            <w:r w:rsidR="00D90998">
              <w:rPr>
                <w:noProof/>
                <w:webHidden/>
              </w:rPr>
              <w:fldChar w:fldCharType="end"/>
            </w:r>
          </w:hyperlink>
        </w:p>
        <w:p w:rsidR="00D90998" w:rsidRDefault="006B6A4D">
          <w:pPr>
            <w:pStyle w:val="TOC3"/>
            <w:tabs>
              <w:tab w:val="left" w:pos="1100"/>
              <w:tab w:val="right" w:leader="dot" w:pos="9016"/>
            </w:tabs>
            <w:rPr>
              <w:rFonts w:asciiTheme="minorHAnsi" w:hAnsiTheme="minorHAnsi"/>
              <w:noProof/>
              <w:color w:val="auto"/>
              <w:sz w:val="22"/>
            </w:rPr>
          </w:pPr>
          <w:hyperlink w:anchor="_Toc420337091" w:history="1">
            <w:r w:rsidR="00D90998" w:rsidRPr="007B6ABC">
              <w:rPr>
                <w:rStyle w:val="Hyperlink"/>
                <w:noProof/>
              </w:rPr>
              <w:t>5.8.</w:t>
            </w:r>
            <w:r w:rsidR="00D90998">
              <w:rPr>
                <w:rFonts w:asciiTheme="minorHAnsi" w:hAnsiTheme="minorHAnsi"/>
                <w:noProof/>
                <w:color w:val="auto"/>
                <w:sz w:val="22"/>
              </w:rPr>
              <w:tab/>
            </w:r>
            <w:r w:rsidR="00D90998" w:rsidRPr="007B6ABC">
              <w:rPr>
                <w:rStyle w:val="Hyperlink"/>
                <w:noProof/>
              </w:rPr>
              <w:t>Accessing private health insurance</w:t>
            </w:r>
            <w:r w:rsidR="00D90998">
              <w:rPr>
                <w:noProof/>
                <w:webHidden/>
              </w:rPr>
              <w:tab/>
            </w:r>
            <w:r w:rsidR="00D90998">
              <w:rPr>
                <w:noProof/>
                <w:webHidden/>
              </w:rPr>
              <w:fldChar w:fldCharType="begin"/>
            </w:r>
            <w:r w:rsidR="00D90998">
              <w:rPr>
                <w:noProof/>
                <w:webHidden/>
              </w:rPr>
              <w:instrText xml:space="preserve"> PAGEREF _Toc420337091 \h </w:instrText>
            </w:r>
            <w:r w:rsidR="00D90998">
              <w:rPr>
                <w:noProof/>
                <w:webHidden/>
              </w:rPr>
            </w:r>
            <w:r w:rsidR="00D90998">
              <w:rPr>
                <w:noProof/>
                <w:webHidden/>
              </w:rPr>
              <w:fldChar w:fldCharType="separate"/>
            </w:r>
            <w:r w:rsidR="002E7F6A">
              <w:rPr>
                <w:noProof/>
                <w:webHidden/>
              </w:rPr>
              <w:t>83</w:t>
            </w:r>
            <w:r w:rsidR="00D90998">
              <w:rPr>
                <w:noProof/>
                <w:webHidden/>
              </w:rPr>
              <w:fldChar w:fldCharType="end"/>
            </w:r>
          </w:hyperlink>
        </w:p>
        <w:p w:rsidR="00D90998" w:rsidRDefault="006B6A4D">
          <w:pPr>
            <w:pStyle w:val="TOC3"/>
            <w:tabs>
              <w:tab w:val="left" w:pos="1100"/>
              <w:tab w:val="right" w:leader="dot" w:pos="9016"/>
            </w:tabs>
            <w:rPr>
              <w:rFonts w:asciiTheme="minorHAnsi" w:hAnsiTheme="minorHAnsi"/>
              <w:noProof/>
              <w:color w:val="auto"/>
              <w:sz w:val="22"/>
            </w:rPr>
          </w:pPr>
          <w:hyperlink w:anchor="_Toc420337094" w:history="1">
            <w:r w:rsidR="00D90998" w:rsidRPr="007B6ABC">
              <w:rPr>
                <w:rStyle w:val="Hyperlink"/>
                <w:noProof/>
              </w:rPr>
              <w:t>5.9.</w:t>
            </w:r>
            <w:r w:rsidR="00D90998">
              <w:rPr>
                <w:rFonts w:asciiTheme="minorHAnsi" w:hAnsiTheme="minorHAnsi"/>
                <w:noProof/>
                <w:color w:val="auto"/>
                <w:sz w:val="22"/>
              </w:rPr>
              <w:tab/>
            </w:r>
            <w:r w:rsidR="00D90998" w:rsidRPr="007B6ABC">
              <w:rPr>
                <w:rStyle w:val="Hyperlink"/>
                <w:noProof/>
              </w:rPr>
              <w:t>Experiences of expectations not met and challenges encountered</w:t>
            </w:r>
            <w:r w:rsidR="00D90998">
              <w:rPr>
                <w:noProof/>
                <w:webHidden/>
              </w:rPr>
              <w:tab/>
            </w:r>
            <w:r w:rsidR="00D90998">
              <w:rPr>
                <w:noProof/>
                <w:webHidden/>
              </w:rPr>
              <w:fldChar w:fldCharType="begin"/>
            </w:r>
            <w:r w:rsidR="00D90998">
              <w:rPr>
                <w:noProof/>
                <w:webHidden/>
              </w:rPr>
              <w:instrText xml:space="preserve"> PAGEREF _Toc420337094 \h </w:instrText>
            </w:r>
            <w:r w:rsidR="00D90998">
              <w:rPr>
                <w:noProof/>
                <w:webHidden/>
              </w:rPr>
            </w:r>
            <w:r w:rsidR="00D90998">
              <w:rPr>
                <w:noProof/>
                <w:webHidden/>
              </w:rPr>
              <w:fldChar w:fldCharType="separate"/>
            </w:r>
            <w:r w:rsidR="002E7F6A">
              <w:rPr>
                <w:noProof/>
                <w:webHidden/>
              </w:rPr>
              <w:t>85</w:t>
            </w:r>
            <w:r w:rsidR="00D90998">
              <w:rPr>
                <w:noProof/>
                <w:webHidden/>
              </w:rPr>
              <w:fldChar w:fldCharType="end"/>
            </w:r>
          </w:hyperlink>
        </w:p>
        <w:p w:rsidR="00D90998" w:rsidRDefault="006B6A4D">
          <w:pPr>
            <w:pStyle w:val="TOC3"/>
            <w:tabs>
              <w:tab w:val="left" w:pos="1320"/>
              <w:tab w:val="right" w:leader="dot" w:pos="9016"/>
            </w:tabs>
            <w:rPr>
              <w:rFonts w:asciiTheme="minorHAnsi" w:hAnsiTheme="minorHAnsi"/>
              <w:noProof/>
              <w:color w:val="auto"/>
              <w:sz w:val="22"/>
            </w:rPr>
          </w:pPr>
          <w:hyperlink w:anchor="_Toc420337095" w:history="1">
            <w:r w:rsidR="00D90998" w:rsidRPr="007B6ABC">
              <w:rPr>
                <w:rStyle w:val="Hyperlink"/>
                <w:noProof/>
              </w:rPr>
              <w:t>5.10.</w:t>
            </w:r>
            <w:r w:rsidR="00D90998">
              <w:rPr>
                <w:rFonts w:asciiTheme="minorHAnsi" w:hAnsiTheme="minorHAnsi"/>
                <w:noProof/>
                <w:color w:val="auto"/>
                <w:sz w:val="22"/>
              </w:rPr>
              <w:tab/>
            </w:r>
            <w:r w:rsidR="00D90998" w:rsidRPr="007B6ABC">
              <w:rPr>
                <w:rStyle w:val="Hyperlink"/>
                <w:noProof/>
              </w:rPr>
              <w:t>Reviewing /</w:t>
            </w:r>
            <w:r w:rsidR="002C18C1">
              <w:rPr>
                <w:rStyle w:val="Hyperlink"/>
                <w:noProof/>
              </w:rPr>
              <w:t xml:space="preserve"> </w:t>
            </w:r>
            <w:r w:rsidR="00D90998" w:rsidRPr="007B6ABC">
              <w:rPr>
                <w:rStyle w:val="Hyperlink"/>
                <w:noProof/>
              </w:rPr>
              <w:t>changing private health insurance policy</w:t>
            </w:r>
            <w:r w:rsidR="00D90998">
              <w:rPr>
                <w:noProof/>
                <w:webHidden/>
              </w:rPr>
              <w:tab/>
            </w:r>
            <w:r w:rsidR="00D90998">
              <w:rPr>
                <w:noProof/>
                <w:webHidden/>
              </w:rPr>
              <w:fldChar w:fldCharType="begin"/>
            </w:r>
            <w:r w:rsidR="00D90998">
              <w:rPr>
                <w:noProof/>
                <w:webHidden/>
              </w:rPr>
              <w:instrText xml:space="preserve"> PAGEREF _Toc420337095 \h </w:instrText>
            </w:r>
            <w:r w:rsidR="00D90998">
              <w:rPr>
                <w:noProof/>
                <w:webHidden/>
              </w:rPr>
            </w:r>
            <w:r w:rsidR="00D90998">
              <w:rPr>
                <w:noProof/>
                <w:webHidden/>
              </w:rPr>
              <w:fldChar w:fldCharType="separate"/>
            </w:r>
            <w:r w:rsidR="002E7F6A">
              <w:rPr>
                <w:noProof/>
                <w:webHidden/>
              </w:rPr>
              <w:t>86</w:t>
            </w:r>
            <w:r w:rsidR="00D90998">
              <w:rPr>
                <w:noProof/>
                <w:webHidden/>
              </w:rPr>
              <w:fldChar w:fldCharType="end"/>
            </w:r>
          </w:hyperlink>
        </w:p>
        <w:p w:rsidR="00D90998" w:rsidRDefault="006B6A4D">
          <w:pPr>
            <w:pStyle w:val="TOC3"/>
            <w:tabs>
              <w:tab w:val="left" w:pos="1320"/>
              <w:tab w:val="right" w:leader="dot" w:pos="9016"/>
            </w:tabs>
            <w:rPr>
              <w:rFonts w:asciiTheme="minorHAnsi" w:hAnsiTheme="minorHAnsi"/>
              <w:noProof/>
              <w:color w:val="auto"/>
              <w:sz w:val="22"/>
            </w:rPr>
          </w:pPr>
          <w:hyperlink w:anchor="_Toc420337096" w:history="1">
            <w:r w:rsidR="00D90998" w:rsidRPr="007B6ABC">
              <w:rPr>
                <w:rStyle w:val="Hyperlink"/>
                <w:noProof/>
              </w:rPr>
              <w:t>5.11.</w:t>
            </w:r>
            <w:r w:rsidR="00D90998">
              <w:rPr>
                <w:rFonts w:asciiTheme="minorHAnsi" w:hAnsiTheme="minorHAnsi"/>
                <w:noProof/>
                <w:color w:val="auto"/>
                <w:sz w:val="22"/>
              </w:rPr>
              <w:tab/>
            </w:r>
            <w:r w:rsidR="00D90998" w:rsidRPr="007B6ABC">
              <w:rPr>
                <w:rStyle w:val="Hyperlink"/>
                <w:noProof/>
              </w:rPr>
              <w:t>Lodging a complaint</w:t>
            </w:r>
            <w:r w:rsidR="00D90998">
              <w:rPr>
                <w:noProof/>
                <w:webHidden/>
              </w:rPr>
              <w:tab/>
            </w:r>
            <w:r w:rsidR="00D90998">
              <w:rPr>
                <w:noProof/>
                <w:webHidden/>
              </w:rPr>
              <w:fldChar w:fldCharType="begin"/>
            </w:r>
            <w:r w:rsidR="00D90998">
              <w:rPr>
                <w:noProof/>
                <w:webHidden/>
              </w:rPr>
              <w:instrText xml:space="preserve"> PAGEREF _Toc420337096 \h </w:instrText>
            </w:r>
            <w:r w:rsidR="00D90998">
              <w:rPr>
                <w:noProof/>
                <w:webHidden/>
              </w:rPr>
            </w:r>
            <w:r w:rsidR="00D90998">
              <w:rPr>
                <w:noProof/>
                <w:webHidden/>
              </w:rPr>
              <w:fldChar w:fldCharType="separate"/>
            </w:r>
            <w:r w:rsidR="002E7F6A">
              <w:rPr>
                <w:noProof/>
                <w:webHidden/>
              </w:rPr>
              <w:t>87</w:t>
            </w:r>
            <w:r w:rsidR="00D90998">
              <w:rPr>
                <w:noProof/>
                <w:webHidden/>
              </w:rPr>
              <w:fldChar w:fldCharType="end"/>
            </w:r>
          </w:hyperlink>
        </w:p>
        <w:p w:rsidR="00D90998" w:rsidRDefault="006B6A4D">
          <w:pPr>
            <w:pStyle w:val="TOC3"/>
            <w:tabs>
              <w:tab w:val="left" w:pos="1320"/>
              <w:tab w:val="right" w:leader="dot" w:pos="9016"/>
            </w:tabs>
            <w:rPr>
              <w:rFonts w:asciiTheme="minorHAnsi" w:hAnsiTheme="minorHAnsi"/>
              <w:noProof/>
              <w:color w:val="auto"/>
              <w:sz w:val="22"/>
            </w:rPr>
          </w:pPr>
          <w:hyperlink w:anchor="_Toc420337097" w:history="1">
            <w:r w:rsidR="00D90998" w:rsidRPr="007B6ABC">
              <w:rPr>
                <w:rStyle w:val="Hyperlink"/>
                <w:noProof/>
              </w:rPr>
              <w:t>5.12.</w:t>
            </w:r>
            <w:r w:rsidR="00D90998">
              <w:rPr>
                <w:rFonts w:asciiTheme="minorHAnsi" w:hAnsiTheme="minorHAnsi"/>
                <w:noProof/>
                <w:color w:val="auto"/>
                <w:sz w:val="22"/>
              </w:rPr>
              <w:tab/>
            </w:r>
            <w:r w:rsidR="00D90998" w:rsidRPr="007B6ABC">
              <w:rPr>
                <w:rStyle w:val="Hyperlink"/>
                <w:noProof/>
              </w:rPr>
              <w:t>Awareness of the Private Health Insurance Ombudsman (PHIO) and privatehealth.gov.au</w:t>
            </w:r>
            <w:r w:rsidR="00D90998">
              <w:rPr>
                <w:noProof/>
                <w:webHidden/>
              </w:rPr>
              <w:tab/>
            </w:r>
            <w:r w:rsidR="00D90998">
              <w:rPr>
                <w:noProof/>
                <w:webHidden/>
              </w:rPr>
              <w:fldChar w:fldCharType="begin"/>
            </w:r>
            <w:r w:rsidR="00D90998">
              <w:rPr>
                <w:noProof/>
                <w:webHidden/>
              </w:rPr>
              <w:instrText xml:space="preserve"> PAGEREF _Toc420337097 \h </w:instrText>
            </w:r>
            <w:r w:rsidR="00D90998">
              <w:rPr>
                <w:noProof/>
                <w:webHidden/>
              </w:rPr>
            </w:r>
            <w:r w:rsidR="00D90998">
              <w:rPr>
                <w:noProof/>
                <w:webHidden/>
              </w:rPr>
              <w:fldChar w:fldCharType="separate"/>
            </w:r>
            <w:r w:rsidR="002E7F6A">
              <w:rPr>
                <w:noProof/>
                <w:webHidden/>
              </w:rPr>
              <w:t>87</w:t>
            </w:r>
            <w:r w:rsidR="00D90998">
              <w:rPr>
                <w:noProof/>
                <w:webHidden/>
              </w:rPr>
              <w:fldChar w:fldCharType="end"/>
            </w:r>
          </w:hyperlink>
        </w:p>
        <w:p w:rsidR="00D90998" w:rsidRDefault="006B6A4D">
          <w:pPr>
            <w:pStyle w:val="TOC3"/>
            <w:tabs>
              <w:tab w:val="left" w:pos="1320"/>
              <w:tab w:val="right" w:leader="dot" w:pos="9016"/>
            </w:tabs>
            <w:rPr>
              <w:rFonts w:asciiTheme="minorHAnsi" w:hAnsiTheme="minorHAnsi"/>
              <w:noProof/>
              <w:color w:val="auto"/>
              <w:sz w:val="22"/>
            </w:rPr>
          </w:pPr>
          <w:hyperlink w:anchor="_Toc420337098" w:history="1">
            <w:r w:rsidR="00D90998" w:rsidRPr="007B6ABC">
              <w:rPr>
                <w:rStyle w:val="Hyperlink"/>
                <w:noProof/>
              </w:rPr>
              <w:t>5.13.</w:t>
            </w:r>
            <w:r w:rsidR="00D90998">
              <w:rPr>
                <w:rFonts w:asciiTheme="minorHAnsi" w:hAnsiTheme="minorHAnsi"/>
                <w:noProof/>
                <w:color w:val="auto"/>
                <w:sz w:val="22"/>
              </w:rPr>
              <w:tab/>
            </w:r>
            <w:r w:rsidR="00D90998" w:rsidRPr="007B6ABC">
              <w:rPr>
                <w:rStyle w:val="Hyperlink"/>
                <w:noProof/>
              </w:rPr>
              <w:t>Advice to people new to private health insurance</w:t>
            </w:r>
            <w:r w:rsidR="00D90998">
              <w:rPr>
                <w:noProof/>
                <w:webHidden/>
              </w:rPr>
              <w:tab/>
            </w:r>
            <w:r w:rsidR="00D90998">
              <w:rPr>
                <w:noProof/>
                <w:webHidden/>
              </w:rPr>
              <w:fldChar w:fldCharType="begin"/>
            </w:r>
            <w:r w:rsidR="00D90998">
              <w:rPr>
                <w:noProof/>
                <w:webHidden/>
              </w:rPr>
              <w:instrText xml:space="preserve"> PAGEREF _Toc420337098 \h </w:instrText>
            </w:r>
            <w:r w:rsidR="00D90998">
              <w:rPr>
                <w:noProof/>
                <w:webHidden/>
              </w:rPr>
            </w:r>
            <w:r w:rsidR="00D90998">
              <w:rPr>
                <w:noProof/>
                <w:webHidden/>
              </w:rPr>
              <w:fldChar w:fldCharType="separate"/>
            </w:r>
            <w:r w:rsidR="002E7F6A">
              <w:rPr>
                <w:noProof/>
                <w:webHidden/>
              </w:rPr>
              <w:t>88</w:t>
            </w:r>
            <w:r w:rsidR="00D90998">
              <w:rPr>
                <w:noProof/>
                <w:webHidden/>
              </w:rPr>
              <w:fldChar w:fldCharType="end"/>
            </w:r>
          </w:hyperlink>
        </w:p>
        <w:p w:rsidR="00D90998" w:rsidRDefault="006B6A4D">
          <w:pPr>
            <w:pStyle w:val="TOC3"/>
            <w:tabs>
              <w:tab w:val="left" w:pos="1320"/>
              <w:tab w:val="right" w:leader="dot" w:pos="9016"/>
            </w:tabs>
            <w:rPr>
              <w:rFonts w:asciiTheme="minorHAnsi" w:hAnsiTheme="minorHAnsi"/>
              <w:noProof/>
              <w:color w:val="auto"/>
              <w:sz w:val="22"/>
            </w:rPr>
          </w:pPr>
          <w:hyperlink w:anchor="_Toc420337099" w:history="1">
            <w:r w:rsidR="00D90998" w:rsidRPr="007B6ABC">
              <w:rPr>
                <w:rStyle w:val="Hyperlink"/>
                <w:noProof/>
              </w:rPr>
              <w:t>5.14.</w:t>
            </w:r>
            <w:r w:rsidR="00D90998">
              <w:rPr>
                <w:rFonts w:asciiTheme="minorHAnsi" w:hAnsiTheme="minorHAnsi"/>
                <w:noProof/>
                <w:color w:val="auto"/>
                <w:sz w:val="22"/>
              </w:rPr>
              <w:tab/>
            </w:r>
            <w:r w:rsidR="00D90998" w:rsidRPr="007B6ABC">
              <w:rPr>
                <w:rStyle w:val="Hyperlink"/>
                <w:noProof/>
              </w:rPr>
              <w:t>Advice for insurers</w:t>
            </w:r>
            <w:r w:rsidR="00D90998">
              <w:rPr>
                <w:noProof/>
                <w:webHidden/>
              </w:rPr>
              <w:tab/>
            </w:r>
            <w:r w:rsidR="00D90998">
              <w:rPr>
                <w:noProof/>
                <w:webHidden/>
              </w:rPr>
              <w:fldChar w:fldCharType="begin"/>
            </w:r>
            <w:r w:rsidR="00D90998">
              <w:rPr>
                <w:noProof/>
                <w:webHidden/>
              </w:rPr>
              <w:instrText xml:space="preserve"> PAGEREF _Toc420337099 \h </w:instrText>
            </w:r>
            <w:r w:rsidR="00D90998">
              <w:rPr>
                <w:noProof/>
                <w:webHidden/>
              </w:rPr>
            </w:r>
            <w:r w:rsidR="00D90998">
              <w:rPr>
                <w:noProof/>
                <w:webHidden/>
              </w:rPr>
              <w:fldChar w:fldCharType="separate"/>
            </w:r>
            <w:r w:rsidR="002E7F6A">
              <w:rPr>
                <w:noProof/>
                <w:webHidden/>
              </w:rPr>
              <w:t>89</w:t>
            </w:r>
            <w:r w:rsidR="00D90998">
              <w:rPr>
                <w:noProof/>
                <w:webHidden/>
              </w:rPr>
              <w:fldChar w:fldCharType="end"/>
            </w:r>
          </w:hyperlink>
        </w:p>
        <w:p w:rsidR="00D90998" w:rsidRDefault="006B6A4D">
          <w:pPr>
            <w:pStyle w:val="TOC1"/>
            <w:tabs>
              <w:tab w:val="right" w:leader="dot" w:pos="9016"/>
            </w:tabs>
            <w:rPr>
              <w:rFonts w:asciiTheme="minorHAnsi" w:hAnsiTheme="minorHAnsi"/>
              <w:noProof/>
              <w:color w:val="auto"/>
              <w:sz w:val="22"/>
            </w:rPr>
          </w:pPr>
          <w:hyperlink w:anchor="_Toc420337100" w:history="1">
            <w:r w:rsidR="00D90998" w:rsidRPr="007B6ABC">
              <w:rPr>
                <w:rStyle w:val="Hyperlink"/>
                <w:noProof/>
              </w:rPr>
              <w:t>Appendix A: Verbatim responses</w:t>
            </w:r>
            <w:r w:rsidR="00D90998">
              <w:rPr>
                <w:noProof/>
                <w:webHidden/>
              </w:rPr>
              <w:tab/>
            </w:r>
            <w:r w:rsidR="00D90998">
              <w:rPr>
                <w:noProof/>
                <w:webHidden/>
              </w:rPr>
              <w:fldChar w:fldCharType="begin"/>
            </w:r>
            <w:r w:rsidR="00D90998">
              <w:rPr>
                <w:noProof/>
                <w:webHidden/>
              </w:rPr>
              <w:instrText xml:space="preserve"> PAGEREF _Toc420337100 \h </w:instrText>
            </w:r>
            <w:r w:rsidR="00D90998">
              <w:rPr>
                <w:noProof/>
                <w:webHidden/>
              </w:rPr>
            </w:r>
            <w:r w:rsidR="00D90998">
              <w:rPr>
                <w:noProof/>
                <w:webHidden/>
              </w:rPr>
              <w:fldChar w:fldCharType="separate"/>
            </w:r>
            <w:r w:rsidR="002E7F6A">
              <w:rPr>
                <w:noProof/>
                <w:webHidden/>
              </w:rPr>
              <w:t>90</w:t>
            </w:r>
            <w:r w:rsidR="00D90998">
              <w:rPr>
                <w:noProof/>
                <w:webHidden/>
              </w:rPr>
              <w:fldChar w:fldCharType="end"/>
            </w:r>
          </w:hyperlink>
        </w:p>
        <w:p w:rsidR="00D90998" w:rsidRDefault="006B6A4D">
          <w:pPr>
            <w:pStyle w:val="TOC1"/>
            <w:tabs>
              <w:tab w:val="right" w:leader="dot" w:pos="9016"/>
            </w:tabs>
            <w:rPr>
              <w:rFonts w:asciiTheme="minorHAnsi" w:hAnsiTheme="minorHAnsi"/>
              <w:noProof/>
              <w:color w:val="auto"/>
              <w:sz w:val="22"/>
            </w:rPr>
          </w:pPr>
          <w:hyperlink w:anchor="_Toc420337101" w:history="1">
            <w:r w:rsidR="00D90998" w:rsidRPr="007B6ABC">
              <w:rPr>
                <w:rStyle w:val="Hyperlink"/>
                <w:noProof/>
              </w:rPr>
              <w:t>Appendix B: Questionnaire</w:t>
            </w:r>
            <w:r w:rsidR="00D90998">
              <w:rPr>
                <w:noProof/>
                <w:webHidden/>
              </w:rPr>
              <w:tab/>
            </w:r>
            <w:r w:rsidR="00D90998">
              <w:rPr>
                <w:noProof/>
                <w:webHidden/>
              </w:rPr>
              <w:fldChar w:fldCharType="begin"/>
            </w:r>
            <w:r w:rsidR="00D90998">
              <w:rPr>
                <w:noProof/>
                <w:webHidden/>
              </w:rPr>
              <w:instrText xml:space="preserve"> PAGEREF _Toc420337101 \h </w:instrText>
            </w:r>
            <w:r w:rsidR="00D90998">
              <w:rPr>
                <w:noProof/>
                <w:webHidden/>
              </w:rPr>
            </w:r>
            <w:r w:rsidR="00D90998">
              <w:rPr>
                <w:noProof/>
                <w:webHidden/>
              </w:rPr>
              <w:fldChar w:fldCharType="separate"/>
            </w:r>
            <w:r w:rsidR="002E7F6A">
              <w:rPr>
                <w:noProof/>
                <w:webHidden/>
              </w:rPr>
              <w:t>97</w:t>
            </w:r>
            <w:r w:rsidR="00D90998">
              <w:rPr>
                <w:noProof/>
                <w:webHidden/>
              </w:rPr>
              <w:fldChar w:fldCharType="end"/>
            </w:r>
          </w:hyperlink>
        </w:p>
        <w:p w:rsidR="00D90998" w:rsidRDefault="006B6A4D">
          <w:pPr>
            <w:pStyle w:val="TOC1"/>
            <w:tabs>
              <w:tab w:val="right" w:leader="dot" w:pos="9016"/>
            </w:tabs>
            <w:rPr>
              <w:rFonts w:asciiTheme="minorHAnsi" w:hAnsiTheme="minorHAnsi"/>
              <w:noProof/>
              <w:color w:val="auto"/>
              <w:sz w:val="22"/>
            </w:rPr>
          </w:pPr>
          <w:hyperlink w:anchor="_Toc420337102" w:history="1">
            <w:r w:rsidR="00D90998" w:rsidRPr="007B6ABC">
              <w:rPr>
                <w:rStyle w:val="Hyperlink"/>
                <w:noProof/>
              </w:rPr>
              <w:t>Appendix C: Discussion guides</w:t>
            </w:r>
            <w:r w:rsidR="00D90998">
              <w:rPr>
                <w:noProof/>
                <w:webHidden/>
              </w:rPr>
              <w:tab/>
            </w:r>
            <w:r w:rsidR="00D90998">
              <w:rPr>
                <w:noProof/>
                <w:webHidden/>
              </w:rPr>
              <w:fldChar w:fldCharType="begin"/>
            </w:r>
            <w:r w:rsidR="00D90998">
              <w:rPr>
                <w:noProof/>
                <w:webHidden/>
              </w:rPr>
              <w:instrText xml:space="preserve"> PAGEREF _Toc420337102 \h </w:instrText>
            </w:r>
            <w:r w:rsidR="00D90998">
              <w:rPr>
                <w:noProof/>
                <w:webHidden/>
              </w:rPr>
            </w:r>
            <w:r w:rsidR="00D90998">
              <w:rPr>
                <w:noProof/>
                <w:webHidden/>
              </w:rPr>
              <w:fldChar w:fldCharType="separate"/>
            </w:r>
            <w:r w:rsidR="002E7F6A">
              <w:rPr>
                <w:noProof/>
                <w:webHidden/>
              </w:rPr>
              <w:t>125</w:t>
            </w:r>
            <w:r w:rsidR="00D90998">
              <w:rPr>
                <w:noProof/>
                <w:webHidden/>
              </w:rPr>
              <w:fldChar w:fldCharType="end"/>
            </w:r>
          </w:hyperlink>
        </w:p>
        <w:p w:rsidR="000574B3" w:rsidRPr="00251EEC" w:rsidRDefault="000574B3">
          <w:pPr>
            <w:rPr>
              <w:rFonts w:cs="Arial"/>
            </w:rPr>
          </w:pPr>
          <w:r w:rsidRPr="00DF7DFF">
            <w:rPr>
              <w:rFonts w:cs="Arial"/>
              <w:b/>
              <w:bCs/>
              <w:noProof/>
            </w:rPr>
            <w:fldChar w:fldCharType="end"/>
          </w:r>
        </w:p>
      </w:sdtContent>
    </w:sdt>
    <w:p w:rsidR="008B0181" w:rsidRDefault="008B0181">
      <w:pPr>
        <w:pStyle w:val="TableofFigures"/>
      </w:pPr>
    </w:p>
    <w:p w:rsidR="008B0181" w:rsidRPr="00251EEC" w:rsidRDefault="008B0181" w:rsidP="00251EEC">
      <w:pPr>
        <w:pStyle w:val="TOCHeading"/>
        <w:rPr>
          <w:rFonts w:eastAsiaTheme="minorHAnsi" w:cstheme="minorBidi"/>
          <w:bCs w:val="0"/>
          <w:szCs w:val="56"/>
          <w:lang w:val="en-AU"/>
        </w:rPr>
      </w:pPr>
      <w:r w:rsidRPr="00251EEC">
        <w:rPr>
          <w:rFonts w:eastAsiaTheme="minorHAnsi" w:cstheme="minorBidi"/>
          <w:bCs w:val="0"/>
          <w:szCs w:val="56"/>
          <w:lang w:val="en-AU"/>
        </w:rPr>
        <w:lastRenderedPageBreak/>
        <w:t>Index of figures</w:t>
      </w:r>
    </w:p>
    <w:p w:rsidR="00D90998" w:rsidRPr="00D90998" w:rsidRDefault="008B0181" w:rsidP="00D90998">
      <w:pPr>
        <w:pStyle w:val="TableofFigures"/>
        <w:spacing w:before="0"/>
        <w:rPr>
          <w:rFonts w:eastAsiaTheme="minorEastAsia" w:cs="Arial"/>
          <w:noProof/>
          <w:color w:val="auto"/>
          <w:lang w:val="en-US"/>
        </w:rPr>
      </w:pPr>
      <w:r w:rsidRPr="00D90998">
        <w:rPr>
          <w:rStyle w:val="Hyperlink"/>
          <w:rFonts w:ascii="Arial" w:eastAsiaTheme="majorEastAsia" w:hAnsi="Arial" w:cs="Arial"/>
          <w:noProof/>
        </w:rPr>
        <w:fldChar w:fldCharType="begin"/>
      </w:r>
      <w:r w:rsidRPr="00D90998">
        <w:rPr>
          <w:rStyle w:val="Hyperlink"/>
          <w:rFonts w:ascii="Arial" w:eastAsiaTheme="majorEastAsia" w:hAnsi="Arial" w:cs="Arial"/>
          <w:noProof/>
        </w:rPr>
        <w:instrText xml:space="preserve"> TOC \h \z \c "Figure" </w:instrText>
      </w:r>
      <w:r w:rsidRPr="00D90998">
        <w:rPr>
          <w:rStyle w:val="Hyperlink"/>
          <w:rFonts w:ascii="Arial" w:eastAsiaTheme="majorEastAsia" w:hAnsi="Arial" w:cs="Arial"/>
          <w:noProof/>
        </w:rPr>
        <w:fldChar w:fldCharType="separate"/>
      </w:r>
      <w:hyperlink w:anchor="_Toc420337104" w:history="1">
        <w:r w:rsidR="00D90998" w:rsidRPr="00D90998">
          <w:rPr>
            <w:rStyle w:val="Hyperlink"/>
            <w:rFonts w:ascii="Arial" w:eastAsiaTheme="majorEastAsia" w:hAnsi="Arial" w:cs="Arial"/>
            <w:noProof/>
          </w:rPr>
          <w:t>Figure 1: Private health insurance responsibility</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_Toc420337104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26</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05" w:history="1">
        <w:r w:rsidR="00D90998" w:rsidRPr="00D90998">
          <w:rPr>
            <w:rStyle w:val="Hyperlink"/>
            <w:rFonts w:ascii="Arial" w:eastAsiaTheme="majorEastAsia" w:hAnsi="Arial" w:cs="Arial"/>
            <w:noProof/>
          </w:rPr>
          <w:t>Figure 2: Type of private health insurance cover</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_Toc420337105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27</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06" w:history="1">
        <w:r w:rsidR="00D90998" w:rsidRPr="00D90998">
          <w:rPr>
            <w:rStyle w:val="Hyperlink"/>
            <w:rFonts w:ascii="Arial" w:eastAsiaTheme="majorEastAsia" w:hAnsi="Arial" w:cs="Arial"/>
            <w:noProof/>
          </w:rPr>
          <w:t>Figure 3: Type of private health insurance cover</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_Toc420337106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27</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07" w:history="1">
        <w:r w:rsidR="00D90998" w:rsidRPr="00D90998">
          <w:rPr>
            <w:rStyle w:val="Hyperlink"/>
            <w:rFonts w:ascii="Arial" w:eastAsiaTheme="majorEastAsia" w:hAnsi="Arial" w:cs="Arial"/>
            <w:noProof/>
          </w:rPr>
          <w:t>Figure 4: Private health insurance providers</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_Toc420337107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28</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08" w:history="1">
        <w:r w:rsidR="00D90998" w:rsidRPr="00D90998">
          <w:rPr>
            <w:rStyle w:val="Hyperlink"/>
            <w:rFonts w:ascii="Arial" w:eastAsiaTheme="majorEastAsia" w:hAnsi="Arial" w:cs="Arial"/>
            <w:noProof/>
          </w:rPr>
          <w:t>Figure 5: Past private health insurance providers</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_Toc420337108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29</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09" w:history="1">
        <w:r w:rsidR="00D90998" w:rsidRPr="00D90998">
          <w:rPr>
            <w:rStyle w:val="Hyperlink"/>
            <w:rFonts w:ascii="Arial" w:eastAsiaTheme="majorEastAsia" w:hAnsi="Arial" w:cs="Arial"/>
            <w:noProof/>
          </w:rPr>
          <w:t>Figure 6: Length of time with private health insurance</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_Toc420337109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29</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10" w:history="1">
        <w:r w:rsidR="00D90998" w:rsidRPr="00D90998">
          <w:rPr>
            <w:rStyle w:val="Hyperlink"/>
            <w:rFonts w:ascii="Arial" w:eastAsiaTheme="majorEastAsia" w:hAnsi="Arial" w:cs="Arial"/>
            <w:noProof/>
          </w:rPr>
          <w:t>Figure 7: Satisfaction with current private health insurer</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_Toc420337110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30</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11" w:history="1">
        <w:r w:rsidR="00D90998" w:rsidRPr="00D90998">
          <w:rPr>
            <w:rStyle w:val="Hyperlink"/>
            <w:rFonts w:ascii="Arial" w:eastAsiaTheme="majorEastAsia" w:hAnsi="Arial" w:cs="Arial"/>
            <w:noProof/>
          </w:rPr>
          <w:t>Figure 8: Primary reason for dissatisfaction with current private health insurer</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_Toc420337111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31</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12" w:history="1">
        <w:r w:rsidR="00D90998" w:rsidRPr="00D90998">
          <w:rPr>
            <w:rStyle w:val="Hyperlink"/>
            <w:rFonts w:ascii="Arial" w:eastAsiaTheme="majorEastAsia" w:hAnsi="Arial" w:cs="Arial"/>
            <w:noProof/>
          </w:rPr>
          <w:t>Figure 9: Actions undertaken prior to signing up with current provider</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_Toc420337112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32</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13" w:history="1">
        <w:r w:rsidR="00D90998" w:rsidRPr="00D90998">
          <w:rPr>
            <w:rStyle w:val="Hyperlink"/>
            <w:rFonts w:ascii="Arial" w:eastAsiaTheme="majorEastAsia" w:hAnsi="Arial" w:cs="Arial"/>
            <w:noProof/>
          </w:rPr>
          <w:t>Figure 10: Own comparison or comparison sites</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_Toc420337113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33</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14" w:history="1">
        <w:r w:rsidR="00D90998" w:rsidRPr="00D90998">
          <w:rPr>
            <w:rStyle w:val="Hyperlink"/>
            <w:rFonts w:ascii="Arial" w:eastAsiaTheme="majorEastAsia" w:hAnsi="Arial" w:cs="Arial"/>
            <w:noProof/>
          </w:rPr>
          <w:t>Figure 11: Comparison websites visited</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_Toc420337114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33</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15" w:history="1">
        <w:r w:rsidR="00D90998" w:rsidRPr="00D90998">
          <w:rPr>
            <w:rStyle w:val="Hyperlink"/>
            <w:rFonts w:ascii="Arial" w:eastAsiaTheme="majorEastAsia" w:hAnsi="Arial" w:cs="Arial"/>
            <w:noProof/>
          </w:rPr>
          <w:t>Figure 12: Contact channels with private health insurers prior to signing up with current private health insurer</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_Toc420337115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34</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16" w:history="1">
        <w:r w:rsidR="00D90998" w:rsidRPr="00D90998">
          <w:rPr>
            <w:rStyle w:val="Hyperlink"/>
            <w:rFonts w:ascii="Arial" w:eastAsiaTheme="majorEastAsia" w:hAnsi="Arial" w:cs="Arial"/>
            <w:noProof/>
          </w:rPr>
          <w:t>Figure 13: People spoken to prior to signing up with current private health insurer</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_Toc420337116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34</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17" w:history="1">
        <w:r w:rsidR="00D90998" w:rsidRPr="00D90998">
          <w:rPr>
            <w:rStyle w:val="Hyperlink"/>
            <w:rFonts w:ascii="Arial" w:eastAsiaTheme="majorEastAsia" w:hAnsi="Arial" w:cs="Arial"/>
            <w:noProof/>
          </w:rPr>
          <w:t>Figure 14: Information specifically sought</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_Toc420337117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35</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18" w:history="1">
        <w:r w:rsidR="00D90998" w:rsidRPr="00D90998">
          <w:rPr>
            <w:rStyle w:val="Hyperlink"/>
            <w:rFonts w:ascii="Arial" w:eastAsiaTheme="majorEastAsia" w:hAnsi="Arial" w:cs="Arial"/>
            <w:noProof/>
          </w:rPr>
          <w:t>Figure 15: Information specifically sought that was unavailable</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_Toc420337118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36</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19" w:history="1">
        <w:r w:rsidR="00D90998" w:rsidRPr="00D90998">
          <w:rPr>
            <w:rStyle w:val="Hyperlink"/>
            <w:rFonts w:ascii="Arial" w:eastAsiaTheme="majorEastAsia" w:hAnsi="Arial" w:cs="Arial"/>
            <w:noProof/>
          </w:rPr>
          <w:t>Figure 16: Evaluation of information accessed prior to policy purchase</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_Toc420337119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37</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20" w:history="1">
        <w:r w:rsidR="00D90998" w:rsidRPr="00D90998">
          <w:rPr>
            <w:rStyle w:val="Hyperlink"/>
            <w:rFonts w:ascii="Arial" w:eastAsiaTheme="majorEastAsia" w:hAnsi="Arial" w:cs="Arial"/>
            <w:noProof/>
          </w:rPr>
          <w:t>Figure 17: Evaluation of information accessed prior to policy purchase</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_Toc420337120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38</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21" w:history="1">
        <w:r w:rsidR="00D90998" w:rsidRPr="00D90998">
          <w:rPr>
            <w:rStyle w:val="Hyperlink"/>
            <w:rFonts w:ascii="Arial" w:eastAsiaTheme="majorEastAsia" w:hAnsi="Arial" w:cs="Arial"/>
            <w:noProof/>
          </w:rPr>
          <w:t>Figure 18: Challenges encountered during information search</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_Toc420337121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39</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22" w:history="1">
        <w:r w:rsidR="00D90998" w:rsidRPr="00D90998">
          <w:rPr>
            <w:rStyle w:val="Hyperlink"/>
            <w:rFonts w:ascii="Arial" w:eastAsiaTheme="majorEastAsia" w:hAnsi="Arial" w:cs="Arial"/>
            <w:noProof/>
          </w:rPr>
          <w:t>Figure 19: Word cloud representing key challenges encountered during information search</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_Toc420337122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40</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23" w:history="1">
        <w:r w:rsidR="00D90998" w:rsidRPr="00D90998">
          <w:rPr>
            <w:rStyle w:val="Hyperlink"/>
            <w:rFonts w:ascii="Arial" w:eastAsiaTheme="majorEastAsia" w:hAnsi="Arial" w:cs="Arial"/>
            <w:noProof/>
          </w:rPr>
          <w:t>Figure 20: Primary reason for selecting current insurer</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_Toc420337123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41</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24" w:history="1">
        <w:r w:rsidR="00D90998" w:rsidRPr="00D90998">
          <w:rPr>
            <w:rStyle w:val="Hyperlink"/>
            <w:rFonts w:ascii="Arial" w:eastAsiaTheme="majorEastAsia" w:hAnsi="Arial" w:cs="Arial"/>
            <w:noProof/>
          </w:rPr>
          <w:t>Figure 21: Reasons for selecting current insurer</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_Toc420337124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42</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25" w:history="1">
        <w:r w:rsidR="00D90998" w:rsidRPr="00D90998">
          <w:rPr>
            <w:rStyle w:val="Hyperlink"/>
            <w:rFonts w:ascii="Arial" w:eastAsiaTheme="majorEastAsia" w:hAnsi="Arial" w:cs="Arial"/>
            <w:noProof/>
          </w:rPr>
          <w:t>Figure 22: Ease of the overall process of purchasing private health insurance</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_Toc420337125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43</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26" w:history="1">
        <w:r w:rsidR="00D90998" w:rsidRPr="00D90998">
          <w:rPr>
            <w:rStyle w:val="Hyperlink"/>
            <w:rFonts w:ascii="Arial" w:eastAsiaTheme="majorEastAsia" w:hAnsi="Arial" w:cs="Arial"/>
            <w:noProof/>
          </w:rPr>
          <w:t>Figure 23: Evaluation of information provided at the point of policy purchase</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_Toc420337126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44</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27" w:history="1">
        <w:r w:rsidR="00D90998" w:rsidRPr="00D90998">
          <w:rPr>
            <w:rStyle w:val="Hyperlink"/>
            <w:rFonts w:ascii="Arial" w:eastAsiaTheme="majorEastAsia" w:hAnsi="Arial" w:cs="Arial"/>
            <w:noProof/>
          </w:rPr>
          <w:t>Figure 24: Evaluation of information provided at the point of policy purchase</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_Toc420337127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45</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28" w:history="1">
        <w:r w:rsidR="00D90998" w:rsidRPr="00D90998">
          <w:rPr>
            <w:rStyle w:val="Hyperlink"/>
            <w:rFonts w:ascii="Arial" w:eastAsiaTheme="majorEastAsia" w:hAnsi="Arial" w:cs="Arial"/>
            <w:noProof/>
          </w:rPr>
          <w:t>Figure 25: Readership and understanding of information provided by insurer after policy purchase</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_Toc420337128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47</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29" w:history="1">
        <w:r w:rsidR="00D90998" w:rsidRPr="00D90998">
          <w:rPr>
            <w:rStyle w:val="Hyperlink"/>
            <w:rFonts w:ascii="Arial" w:eastAsiaTheme="majorEastAsia" w:hAnsi="Arial" w:cs="Arial"/>
            <w:noProof/>
          </w:rPr>
          <w:t>Figure 26: Frequency of accessing private health insurer</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_Toc420337129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48</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30" w:history="1">
        <w:r w:rsidR="00D90998" w:rsidRPr="00D90998">
          <w:rPr>
            <w:rStyle w:val="Hyperlink"/>
            <w:rFonts w:ascii="Arial" w:eastAsiaTheme="majorEastAsia" w:hAnsi="Arial" w:cs="Arial"/>
            <w:noProof/>
          </w:rPr>
          <w:t>Figure 27: Actions undertaken prior to accessing a health care benefit or procedure</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_Toc420337130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49</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31" w:history="1">
        <w:r w:rsidR="00D90998" w:rsidRPr="00D90998">
          <w:rPr>
            <w:rStyle w:val="Hyperlink"/>
            <w:rFonts w:ascii="Arial" w:eastAsiaTheme="majorEastAsia" w:hAnsi="Arial" w:cs="Arial"/>
            <w:noProof/>
          </w:rPr>
          <w:t>Figure 28:  Freedom of choice with regards to selecting a health care provider</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_Toc420337131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50</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32" w:history="1">
        <w:r w:rsidR="00D90998" w:rsidRPr="00D90998">
          <w:rPr>
            <w:rStyle w:val="Hyperlink"/>
            <w:rFonts w:ascii="Arial" w:eastAsiaTheme="majorEastAsia" w:hAnsi="Arial" w:cs="Arial"/>
            <w:noProof/>
          </w:rPr>
          <w:t>Figure 29: Evaluation of feeling informed when accessing private health insurance</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_Toc420337132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50</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33" w:history="1">
        <w:r w:rsidR="00D90998" w:rsidRPr="00D90998">
          <w:rPr>
            <w:rStyle w:val="Hyperlink"/>
            <w:rFonts w:ascii="Arial" w:eastAsiaTheme="majorEastAsia" w:hAnsi="Arial" w:cs="Arial"/>
            <w:noProof/>
          </w:rPr>
          <w:t>Figure 30: Confidence in rebate / claim amounts</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_Toc420337133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52</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34" w:history="1">
        <w:r w:rsidR="00D90998" w:rsidRPr="00D90998">
          <w:rPr>
            <w:rStyle w:val="Hyperlink"/>
            <w:rFonts w:ascii="Arial" w:eastAsiaTheme="majorEastAsia" w:hAnsi="Arial" w:cs="Arial"/>
            <w:noProof/>
          </w:rPr>
          <w:t>Figure 31: Source of information about costs and coverage in the lead up to accessing a health care benefit or procedure</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_Toc420337134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52</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35" w:history="1">
        <w:r w:rsidR="00D90998" w:rsidRPr="00D90998">
          <w:rPr>
            <w:rStyle w:val="Hyperlink"/>
            <w:rFonts w:ascii="Arial" w:eastAsiaTheme="majorEastAsia" w:hAnsi="Arial" w:cs="Arial"/>
            <w:noProof/>
          </w:rPr>
          <w:t>Figure 32: Expectations not met (either before or after access)</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_Toc420337135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53</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36" w:history="1">
        <w:r w:rsidR="00D90998" w:rsidRPr="00D90998">
          <w:rPr>
            <w:rStyle w:val="Hyperlink"/>
            <w:rFonts w:ascii="Arial" w:eastAsiaTheme="majorEastAsia" w:hAnsi="Arial" w:cs="Arial"/>
            <w:noProof/>
          </w:rPr>
          <w:t>Figure 33: Ways in which expectations were not met</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_Toc420337136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53</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37" w:history="1">
        <w:r w:rsidR="00D90998" w:rsidRPr="00D90998">
          <w:rPr>
            <w:rStyle w:val="Hyperlink"/>
            <w:rFonts w:ascii="Arial" w:eastAsiaTheme="majorEastAsia" w:hAnsi="Arial" w:cs="Arial"/>
            <w:noProof/>
          </w:rPr>
          <w:t>Figure 34: Changes to current private health insurance policy</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_Toc420337137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54</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38" w:history="1">
        <w:r w:rsidR="00D90998" w:rsidRPr="00D90998">
          <w:rPr>
            <w:rStyle w:val="Hyperlink"/>
            <w:rFonts w:ascii="Arial" w:eastAsiaTheme="majorEastAsia" w:hAnsi="Arial" w:cs="Arial"/>
            <w:noProof/>
          </w:rPr>
          <w:t>Figure 35: Unexpected expenses as a result of a change in policy</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_Toc420337138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54</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39" w:history="1">
        <w:r w:rsidR="00D90998" w:rsidRPr="00D90998">
          <w:rPr>
            <w:rStyle w:val="Hyperlink"/>
            <w:rFonts w:ascii="Arial" w:eastAsiaTheme="majorEastAsia" w:hAnsi="Arial" w:cs="Arial"/>
            <w:noProof/>
          </w:rPr>
          <w:t>Figure 36: Communication about the change in policy</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_Toc420337139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56</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40" w:history="1">
        <w:r w:rsidR="00D90998" w:rsidRPr="00D90998">
          <w:rPr>
            <w:rStyle w:val="Hyperlink"/>
            <w:rFonts w:ascii="Arial" w:eastAsiaTheme="majorEastAsia" w:hAnsi="Arial" w:cs="Arial"/>
            <w:noProof/>
          </w:rPr>
          <w:t>Figure 37: Evaluation of the information received from the insurer in relation to policy changes</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_Toc420337140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57</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41" w:history="1">
        <w:r w:rsidR="00D90998" w:rsidRPr="00D90998">
          <w:rPr>
            <w:rStyle w:val="Hyperlink"/>
            <w:rFonts w:ascii="Arial" w:eastAsiaTheme="majorEastAsia" w:hAnsi="Arial" w:cs="Arial"/>
            <w:noProof/>
          </w:rPr>
          <w:t>Figure 38: Evaluation of the information received from the insurer in relation to policy changes</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_Toc420337141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57</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42" w:history="1">
        <w:r w:rsidR="00D90998" w:rsidRPr="00D90998">
          <w:rPr>
            <w:rStyle w:val="Hyperlink"/>
            <w:rFonts w:ascii="Arial" w:eastAsiaTheme="majorEastAsia" w:hAnsi="Arial" w:cs="Arial"/>
            <w:noProof/>
          </w:rPr>
          <w:t>Figure 39: Review of private health insurance</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_Toc420337142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58</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43" w:history="1">
        <w:r w:rsidR="00D90998" w:rsidRPr="00D90998">
          <w:rPr>
            <w:rStyle w:val="Hyperlink"/>
            <w:rFonts w:ascii="Arial" w:eastAsiaTheme="majorEastAsia" w:hAnsi="Arial" w:cs="Arial"/>
            <w:noProof/>
          </w:rPr>
          <w:t>Figure 40: Consideration of changing private health insurers</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_Toc420337143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59</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44" w:history="1">
        <w:r w:rsidR="00D90998" w:rsidRPr="00D90998">
          <w:rPr>
            <w:rStyle w:val="Hyperlink"/>
            <w:rFonts w:ascii="Arial" w:eastAsiaTheme="majorEastAsia" w:hAnsi="Arial" w:cs="Arial"/>
            <w:noProof/>
          </w:rPr>
          <w:t>Figure 41: Reason for wanting to change private health insurers</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_Toc420337144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60</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45" w:history="1">
        <w:r w:rsidR="00D90998" w:rsidRPr="00D90998">
          <w:rPr>
            <w:rStyle w:val="Hyperlink"/>
            <w:rFonts w:ascii="Arial" w:eastAsiaTheme="majorEastAsia" w:hAnsi="Arial" w:cs="Arial"/>
            <w:noProof/>
          </w:rPr>
          <w:t>Figure 42: Primary reason for not changing private health insurers</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_Toc420337145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60</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46" w:history="1">
        <w:r w:rsidR="00D90998" w:rsidRPr="00D90998">
          <w:rPr>
            <w:rStyle w:val="Hyperlink"/>
            <w:rFonts w:ascii="Arial" w:eastAsiaTheme="majorEastAsia" w:hAnsi="Arial" w:cs="Arial"/>
            <w:noProof/>
          </w:rPr>
          <w:t>Figure 44: Problems with private health insurance</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_Toc420337146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61</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47" w:history="1">
        <w:r w:rsidR="00D90998" w:rsidRPr="00D90998">
          <w:rPr>
            <w:rStyle w:val="Hyperlink"/>
            <w:rFonts w:ascii="Arial" w:eastAsiaTheme="majorEastAsia" w:hAnsi="Arial" w:cs="Arial"/>
            <w:noProof/>
          </w:rPr>
          <w:t>Figure 45: Description of problems with private health insurance</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_Toc420337147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62</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48" w:history="1">
        <w:r w:rsidR="00D90998" w:rsidRPr="00D90998">
          <w:rPr>
            <w:rStyle w:val="Hyperlink"/>
            <w:rFonts w:ascii="Arial" w:eastAsiaTheme="majorEastAsia" w:hAnsi="Arial" w:cs="Arial"/>
            <w:noProof/>
          </w:rPr>
          <w:t>Figure 43: Awareness of privatehealth.gov.au</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_Toc420337148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63</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49" w:history="1">
        <w:r w:rsidR="00D90998" w:rsidRPr="00D90998">
          <w:rPr>
            <w:rStyle w:val="Hyperlink"/>
            <w:rFonts w:ascii="Arial" w:eastAsiaTheme="majorEastAsia" w:hAnsi="Arial" w:cs="Arial"/>
            <w:noProof/>
          </w:rPr>
          <w:t>Figure 46: Awareness of the role of Private Health Insurance Ombudsman</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_Toc420337149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63</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50" w:history="1">
        <w:r w:rsidR="00D90998" w:rsidRPr="00D90998">
          <w:rPr>
            <w:rStyle w:val="Hyperlink"/>
            <w:rFonts w:ascii="Arial" w:eastAsiaTheme="majorEastAsia" w:hAnsi="Arial" w:cs="Arial"/>
            <w:noProof/>
          </w:rPr>
          <w:t>Figure 47: Previous private health insurance coverage</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_Toc420337150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64</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51" w:history="1">
        <w:r w:rsidR="00D90998" w:rsidRPr="00D90998">
          <w:rPr>
            <w:rStyle w:val="Hyperlink"/>
            <w:rFonts w:ascii="Arial" w:eastAsiaTheme="majorEastAsia" w:hAnsi="Arial" w:cs="Arial"/>
            <w:noProof/>
          </w:rPr>
          <w:t>Figure 48: Attempted to purchase private health insurance in the past</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_Toc420337151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64</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52" w:history="1">
        <w:r w:rsidR="00D90998" w:rsidRPr="00D90998">
          <w:rPr>
            <w:rStyle w:val="Hyperlink"/>
            <w:rFonts w:ascii="Arial" w:eastAsiaTheme="majorEastAsia" w:hAnsi="Arial" w:cs="Arial"/>
            <w:noProof/>
          </w:rPr>
          <w:t>Figure 49: Reasons behind cancellation of private health insurance</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_Toc420337152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65</w:t>
        </w:r>
        <w:r w:rsidR="00D90998" w:rsidRPr="00D90998">
          <w:rPr>
            <w:rFonts w:cs="Arial"/>
            <w:noProof/>
            <w:webHidden/>
          </w:rPr>
          <w:fldChar w:fldCharType="end"/>
        </w:r>
      </w:hyperlink>
    </w:p>
    <w:p w:rsidR="00D90998" w:rsidRPr="00D90998" w:rsidRDefault="006B6A4D" w:rsidP="00D90998">
      <w:pPr>
        <w:pStyle w:val="TableofFigures"/>
        <w:spacing w:before="0"/>
        <w:rPr>
          <w:rFonts w:eastAsiaTheme="minorEastAsia" w:cs="Arial"/>
          <w:noProof/>
          <w:color w:val="auto"/>
          <w:lang w:val="en-US"/>
        </w:rPr>
      </w:pPr>
      <w:hyperlink w:anchor="_Toc420337153" w:history="1">
        <w:r w:rsidR="00D90998" w:rsidRPr="00D90998">
          <w:rPr>
            <w:rStyle w:val="Hyperlink"/>
            <w:rFonts w:ascii="Arial" w:eastAsiaTheme="majorEastAsia" w:hAnsi="Arial" w:cs="Arial"/>
            <w:noProof/>
          </w:rPr>
          <w:t>Figure 50: Hypothesised inputs into ‘value for money’ equation</w:t>
        </w:r>
        <w:r w:rsidR="00D90998" w:rsidRPr="00D90998">
          <w:rPr>
            <w:rFonts w:cs="Arial"/>
            <w:noProof/>
            <w:webHidden/>
          </w:rPr>
          <w:tab/>
        </w:r>
        <w:r w:rsidR="00D90998" w:rsidRPr="00D90998">
          <w:rPr>
            <w:rFonts w:cs="Arial"/>
            <w:noProof/>
            <w:webHidden/>
          </w:rPr>
          <w:fldChar w:fldCharType="begin"/>
        </w:r>
        <w:r w:rsidR="00D90998" w:rsidRPr="00D90998">
          <w:rPr>
            <w:rFonts w:cs="Arial"/>
            <w:noProof/>
            <w:webHidden/>
          </w:rPr>
          <w:instrText xml:space="preserve"> PAGEREF _Toc420337153 \h </w:instrText>
        </w:r>
        <w:r w:rsidR="00D90998" w:rsidRPr="00D90998">
          <w:rPr>
            <w:rFonts w:cs="Arial"/>
            <w:noProof/>
            <w:webHidden/>
          </w:rPr>
        </w:r>
        <w:r w:rsidR="00D90998" w:rsidRPr="00D90998">
          <w:rPr>
            <w:rFonts w:cs="Arial"/>
            <w:noProof/>
            <w:webHidden/>
          </w:rPr>
          <w:fldChar w:fldCharType="separate"/>
        </w:r>
        <w:r w:rsidR="002E7F6A">
          <w:rPr>
            <w:rFonts w:cs="Arial"/>
            <w:noProof/>
            <w:webHidden/>
          </w:rPr>
          <w:t>77</w:t>
        </w:r>
        <w:r w:rsidR="00D90998" w:rsidRPr="00D90998">
          <w:rPr>
            <w:rFonts w:cs="Arial"/>
            <w:noProof/>
            <w:webHidden/>
          </w:rPr>
          <w:fldChar w:fldCharType="end"/>
        </w:r>
      </w:hyperlink>
    </w:p>
    <w:p w:rsidR="00251EEC" w:rsidRPr="00D90998" w:rsidRDefault="008B0181" w:rsidP="00D90998">
      <w:pPr>
        <w:pStyle w:val="TableofFigures"/>
        <w:spacing w:before="0" w:line="276" w:lineRule="auto"/>
        <w:rPr>
          <w:rFonts w:eastAsiaTheme="minorHAnsi" w:cs="Arial"/>
          <w:bCs/>
          <w:lang w:val="en-AU"/>
        </w:rPr>
      </w:pPr>
      <w:r w:rsidRPr="00D90998">
        <w:rPr>
          <w:rStyle w:val="Hyperlink"/>
          <w:rFonts w:ascii="Arial" w:eastAsiaTheme="majorEastAsia" w:hAnsi="Arial" w:cs="Arial"/>
          <w:noProof/>
        </w:rPr>
        <w:fldChar w:fldCharType="end"/>
      </w:r>
      <w:r w:rsidR="00251EEC" w:rsidRPr="00D90998">
        <w:rPr>
          <w:rFonts w:eastAsiaTheme="minorHAnsi" w:cs="Arial"/>
          <w:bCs/>
          <w:lang w:val="en-AU"/>
        </w:rPr>
        <w:t xml:space="preserve"> </w:t>
      </w:r>
    </w:p>
    <w:p w:rsidR="00BE7F18" w:rsidRDefault="00BE7F18">
      <w:pPr>
        <w:spacing w:after="200"/>
        <w:rPr>
          <w:sz w:val="56"/>
          <w:szCs w:val="56"/>
        </w:rPr>
      </w:pPr>
      <w:r>
        <w:rPr>
          <w:bCs/>
          <w:szCs w:val="56"/>
        </w:rPr>
        <w:br w:type="page"/>
      </w:r>
    </w:p>
    <w:p w:rsidR="00251EEC" w:rsidRPr="00251EEC" w:rsidRDefault="00251EEC" w:rsidP="00251EEC">
      <w:pPr>
        <w:pStyle w:val="TOCHeading"/>
        <w:rPr>
          <w:rFonts w:eastAsiaTheme="minorHAnsi" w:cstheme="minorBidi"/>
          <w:bCs w:val="0"/>
          <w:szCs w:val="56"/>
          <w:lang w:val="en-AU"/>
        </w:rPr>
      </w:pPr>
      <w:r w:rsidRPr="00251EEC">
        <w:rPr>
          <w:rFonts w:eastAsiaTheme="minorHAnsi" w:cstheme="minorBidi"/>
          <w:bCs w:val="0"/>
          <w:szCs w:val="56"/>
          <w:lang w:val="en-AU"/>
        </w:rPr>
        <w:lastRenderedPageBreak/>
        <w:t xml:space="preserve">Index of </w:t>
      </w:r>
      <w:r>
        <w:rPr>
          <w:rFonts w:eastAsiaTheme="minorHAnsi" w:cstheme="minorBidi"/>
          <w:bCs w:val="0"/>
          <w:szCs w:val="56"/>
          <w:lang w:val="en-AU"/>
        </w:rPr>
        <w:t>tables</w:t>
      </w:r>
    </w:p>
    <w:p w:rsidR="00D90998" w:rsidRPr="00D90998" w:rsidRDefault="00251EEC" w:rsidP="00D90998">
      <w:pPr>
        <w:pStyle w:val="TableofFigures"/>
        <w:spacing w:before="0"/>
        <w:rPr>
          <w:rStyle w:val="Hyperlink"/>
          <w:rFonts w:ascii="Arial" w:eastAsiaTheme="majorEastAsia" w:hAnsi="Arial" w:cs="Arial"/>
          <w:noProof/>
        </w:rPr>
      </w:pPr>
      <w:r w:rsidRPr="00D90998">
        <w:rPr>
          <w:rStyle w:val="Hyperlink"/>
          <w:rFonts w:ascii="Arial" w:eastAsiaTheme="majorEastAsia" w:hAnsi="Arial" w:cs="Arial"/>
          <w:noProof/>
        </w:rPr>
        <w:fldChar w:fldCharType="begin"/>
      </w:r>
      <w:r w:rsidRPr="00D90998">
        <w:rPr>
          <w:rStyle w:val="Hyperlink"/>
          <w:rFonts w:ascii="Arial" w:eastAsiaTheme="majorEastAsia" w:hAnsi="Arial" w:cs="Arial"/>
          <w:noProof/>
        </w:rPr>
        <w:instrText xml:space="preserve"> TOC \h \z \c "Table" </w:instrText>
      </w:r>
      <w:r w:rsidRPr="00D90998">
        <w:rPr>
          <w:rStyle w:val="Hyperlink"/>
          <w:rFonts w:ascii="Arial" w:eastAsiaTheme="majorEastAsia" w:hAnsi="Arial" w:cs="Arial"/>
          <w:noProof/>
        </w:rPr>
        <w:fldChar w:fldCharType="separate"/>
      </w:r>
      <w:hyperlink w:anchor="_Toc420337154" w:history="1">
        <w:r w:rsidR="00D90998" w:rsidRPr="00D90998">
          <w:rPr>
            <w:rStyle w:val="Hyperlink"/>
            <w:rFonts w:ascii="Arial" w:eastAsiaTheme="majorEastAsia" w:hAnsi="Arial" w:cs="Arial"/>
            <w:noProof/>
          </w:rPr>
          <w:t>Table 1: Length of time with private health insurance overall, by age</w:t>
        </w:r>
        <w:r w:rsidR="00D90998" w:rsidRPr="00D90998">
          <w:rPr>
            <w:rStyle w:val="Hyperlink"/>
            <w:rFonts w:ascii="Arial" w:eastAsiaTheme="majorEastAsia" w:hAnsi="Arial" w:cs="Arial"/>
            <w:noProof/>
            <w:webHidden/>
          </w:rPr>
          <w:tab/>
        </w:r>
        <w:r w:rsidR="00D90998" w:rsidRPr="00D90998">
          <w:rPr>
            <w:rStyle w:val="Hyperlink"/>
            <w:rFonts w:ascii="Arial" w:eastAsiaTheme="majorEastAsia" w:hAnsi="Arial" w:cs="Arial"/>
            <w:noProof/>
            <w:webHidden/>
          </w:rPr>
          <w:fldChar w:fldCharType="begin"/>
        </w:r>
        <w:r w:rsidR="00D90998" w:rsidRPr="00D90998">
          <w:rPr>
            <w:rStyle w:val="Hyperlink"/>
            <w:rFonts w:ascii="Arial" w:eastAsiaTheme="majorEastAsia" w:hAnsi="Arial" w:cs="Arial"/>
            <w:noProof/>
            <w:webHidden/>
          </w:rPr>
          <w:instrText xml:space="preserve"> PAGEREF _Toc420337154 \h </w:instrText>
        </w:r>
        <w:r w:rsidR="00D90998" w:rsidRPr="00D90998">
          <w:rPr>
            <w:rStyle w:val="Hyperlink"/>
            <w:rFonts w:ascii="Arial" w:eastAsiaTheme="majorEastAsia" w:hAnsi="Arial" w:cs="Arial"/>
            <w:noProof/>
            <w:webHidden/>
          </w:rPr>
        </w:r>
        <w:r w:rsidR="00D90998" w:rsidRPr="00D90998">
          <w:rPr>
            <w:rStyle w:val="Hyperlink"/>
            <w:rFonts w:ascii="Arial" w:eastAsiaTheme="majorEastAsia" w:hAnsi="Arial" w:cs="Arial"/>
            <w:noProof/>
            <w:webHidden/>
          </w:rPr>
          <w:fldChar w:fldCharType="separate"/>
        </w:r>
        <w:r w:rsidR="002E7F6A">
          <w:rPr>
            <w:rStyle w:val="Hyperlink"/>
            <w:rFonts w:ascii="Arial" w:eastAsiaTheme="majorEastAsia" w:hAnsi="Arial" w:cs="Arial"/>
            <w:noProof/>
            <w:webHidden/>
          </w:rPr>
          <w:t>30</w:t>
        </w:r>
        <w:r w:rsidR="00D90998" w:rsidRPr="00D90998">
          <w:rPr>
            <w:rStyle w:val="Hyperlink"/>
            <w:rFonts w:ascii="Arial" w:eastAsiaTheme="majorEastAsia" w:hAnsi="Arial" w:cs="Arial"/>
            <w:noProof/>
            <w:webHidden/>
          </w:rPr>
          <w:fldChar w:fldCharType="end"/>
        </w:r>
      </w:hyperlink>
    </w:p>
    <w:p w:rsidR="00D90998" w:rsidRPr="00D90998" w:rsidRDefault="006B6A4D" w:rsidP="00D90998">
      <w:pPr>
        <w:pStyle w:val="TableofFigures"/>
        <w:spacing w:before="0"/>
        <w:rPr>
          <w:rStyle w:val="Hyperlink"/>
          <w:rFonts w:ascii="Arial" w:eastAsiaTheme="majorEastAsia" w:hAnsi="Arial" w:cs="Arial"/>
          <w:noProof/>
        </w:rPr>
      </w:pPr>
      <w:hyperlink w:anchor="_Toc420337155" w:history="1">
        <w:r w:rsidR="00D90998" w:rsidRPr="00D90998">
          <w:rPr>
            <w:rStyle w:val="Hyperlink"/>
            <w:rFonts w:ascii="Arial" w:eastAsiaTheme="majorEastAsia" w:hAnsi="Arial" w:cs="Arial"/>
            <w:noProof/>
          </w:rPr>
          <w:t>Table 2: Changing private health insurance by challenge experience</w:t>
        </w:r>
        <w:r w:rsidR="00D90998" w:rsidRPr="00D90998">
          <w:rPr>
            <w:rStyle w:val="Hyperlink"/>
            <w:rFonts w:ascii="Arial" w:eastAsiaTheme="majorEastAsia" w:hAnsi="Arial" w:cs="Arial"/>
            <w:noProof/>
            <w:webHidden/>
          </w:rPr>
          <w:tab/>
        </w:r>
        <w:r w:rsidR="00D90998" w:rsidRPr="00D90998">
          <w:rPr>
            <w:rStyle w:val="Hyperlink"/>
            <w:rFonts w:ascii="Arial" w:eastAsiaTheme="majorEastAsia" w:hAnsi="Arial" w:cs="Arial"/>
            <w:noProof/>
            <w:webHidden/>
          </w:rPr>
          <w:fldChar w:fldCharType="begin"/>
        </w:r>
        <w:r w:rsidR="00D90998" w:rsidRPr="00D90998">
          <w:rPr>
            <w:rStyle w:val="Hyperlink"/>
            <w:rFonts w:ascii="Arial" w:eastAsiaTheme="majorEastAsia" w:hAnsi="Arial" w:cs="Arial"/>
            <w:noProof/>
            <w:webHidden/>
          </w:rPr>
          <w:instrText xml:space="preserve"> PAGEREF _Toc420337155 \h </w:instrText>
        </w:r>
        <w:r w:rsidR="00D90998" w:rsidRPr="00D90998">
          <w:rPr>
            <w:rStyle w:val="Hyperlink"/>
            <w:rFonts w:ascii="Arial" w:eastAsiaTheme="majorEastAsia" w:hAnsi="Arial" w:cs="Arial"/>
            <w:noProof/>
            <w:webHidden/>
          </w:rPr>
        </w:r>
        <w:r w:rsidR="00D90998" w:rsidRPr="00D90998">
          <w:rPr>
            <w:rStyle w:val="Hyperlink"/>
            <w:rFonts w:ascii="Arial" w:eastAsiaTheme="majorEastAsia" w:hAnsi="Arial" w:cs="Arial"/>
            <w:noProof/>
            <w:webHidden/>
          </w:rPr>
          <w:fldChar w:fldCharType="separate"/>
        </w:r>
        <w:r w:rsidR="002E7F6A">
          <w:rPr>
            <w:rStyle w:val="Hyperlink"/>
            <w:rFonts w:ascii="Arial" w:eastAsiaTheme="majorEastAsia" w:hAnsi="Arial" w:cs="Arial"/>
            <w:noProof/>
            <w:webHidden/>
          </w:rPr>
          <w:t>40</w:t>
        </w:r>
        <w:r w:rsidR="00D90998" w:rsidRPr="00D90998">
          <w:rPr>
            <w:rStyle w:val="Hyperlink"/>
            <w:rFonts w:ascii="Arial" w:eastAsiaTheme="majorEastAsia" w:hAnsi="Arial" w:cs="Arial"/>
            <w:noProof/>
            <w:webHidden/>
          </w:rPr>
          <w:fldChar w:fldCharType="end"/>
        </w:r>
      </w:hyperlink>
    </w:p>
    <w:p w:rsidR="00D90998" w:rsidRPr="00D90998" w:rsidRDefault="006B6A4D" w:rsidP="00D90998">
      <w:pPr>
        <w:pStyle w:val="TableofFigures"/>
        <w:spacing w:before="0"/>
        <w:rPr>
          <w:rStyle w:val="Hyperlink"/>
          <w:rFonts w:ascii="Arial" w:eastAsiaTheme="majorEastAsia" w:hAnsi="Arial" w:cs="Arial"/>
          <w:noProof/>
        </w:rPr>
      </w:pPr>
      <w:hyperlink w:anchor="_Toc420337156" w:history="1">
        <w:r w:rsidR="00D90998" w:rsidRPr="00D90998">
          <w:rPr>
            <w:rStyle w:val="Hyperlink"/>
            <w:rFonts w:ascii="Arial" w:eastAsiaTheme="majorEastAsia" w:hAnsi="Arial" w:cs="Arial"/>
            <w:noProof/>
          </w:rPr>
          <w:t>Table 3: Agreement with positive information evaluations by readership of information</w:t>
        </w:r>
        <w:r w:rsidR="00D90998" w:rsidRPr="00D90998">
          <w:rPr>
            <w:rStyle w:val="Hyperlink"/>
            <w:rFonts w:ascii="Arial" w:eastAsiaTheme="majorEastAsia" w:hAnsi="Arial" w:cs="Arial"/>
            <w:noProof/>
            <w:webHidden/>
          </w:rPr>
          <w:tab/>
        </w:r>
        <w:r w:rsidR="00D90998" w:rsidRPr="00D90998">
          <w:rPr>
            <w:rStyle w:val="Hyperlink"/>
            <w:rFonts w:ascii="Arial" w:eastAsiaTheme="majorEastAsia" w:hAnsi="Arial" w:cs="Arial"/>
            <w:noProof/>
            <w:webHidden/>
          </w:rPr>
          <w:fldChar w:fldCharType="begin"/>
        </w:r>
        <w:r w:rsidR="00D90998" w:rsidRPr="00D90998">
          <w:rPr>
            <w:rStyle w:val="Hyperlink"/>
            <w:rFonts w:ascii="Arial" w:eastAsiaTheme="majorEastAsia" w:hAnsi="Arial" w:cs="Arial"/>
            <w:noProof/>
            <w:webHidden/>
          </w:rPr>
          <w:instrText xml:space="preserve"> PAGEREF _Toc420337156 \h </w:instrText>
        </w:r>
        <w:r w:rsidR="00D90998" w:rsidRPr="00D90998">
          <w:rPr>
            <w:rStyle w:val="Hyperlink"/>
            <w:rFonts w:ascii="Arial" w:eastAsiaTheme="majorEastAsia" w:hAnsi="Arial" w:cs="Arial"/>
            <w:noProof/>
            <w:webHidden/>
          </w:rPr>
        </w:r>
        <w:r w:rsidR="00D90998" w:rsidRPr="00D90998">
          <w:rPr>
            <w:rStyle w:val="Hyperlink"/>
            <w:rFonts w:ascii="Arial" w:eastAsiaTheme="majorEastAsia" w:hAnsi="Arial" w:cs="Arial"/>
            <w:noProof/>
            <w:webHidden/>
          </w:rPr>
          <w:fldChar w:fldCharType="separate"/>
        </w:r>
        <w:r w:rsidR="002E7F6A">
          <w:rPr>
            <w:rStyle w:val="Hyperlink"/>
            <w:rFonts w:ascii="Arial" w:eastAsiaTheme="majorEastAsia" w:hAnsi="Arial" w:cs="Arial"/>
            <w:noProof/>
            <w:webHidden/>
          </w:rPr>
          <w:t>45</w:t>
        </w:r>
        <w:r w:rsidR="00D90998" w:rsidRPr="00D90998">
          <w:rPr>
            <w:rStyle w:val="Hyperlink"/>
            <w:rFonts w:ascii="Arial" w:eastAsiaTheme="majorEastAsia" w:hAnsi="Arial" w:cs="Arial"/>
            <w:noProof/>
            <w:webHidden/>
          </w:rPr>
          <w:fldChar w:fldCharType="end"/>
        </w:r>
      </w:hyperlink>
    </w:p>
    <w:p w:rsidR="00D90998" w:rsidRPr="00D90998" w:rsidRDefault="006B6A4D" w:rsidP="00D90998">
      <w:pPr>
        <w:pStyle w:val="TableofFigures"/>
        <w:spacing w:before="0"/>
        <w:rPr>
          <w:rStyle w:val="Hyperlink"/>
          <w:rFonts w:ascii="Arial" w:eastAsiaTheme="majorEastAsia" w:hAnsi="Arial" w:cs="Arial"/>
          <w:noProof/>
        </w:rPr>
      </w:pPr>
      <w:hyperlink w:anchor="_Toc420337157" w:history="1">
        <w:r w:rsidR="00D90998" w:rsidRPr="00D90998">
          <w:rPr>
            <w:rStyle w:val="Hyperlink"/>
            <w:rFonts w:ascii="Arial" w:eastAsiaTheme="majorEastAsia" w:hAnsi="Arial" w:cs="Arial"/>
            <w:noProof/>
          </w:rPr>
          <w:t>Table 4: Agreement with negative information evaluations by readership of information</w:t>
        </w:r>
        <w:r w:rsidR="00D90998" w:rsidRPr="00D90998">
          <w:rPr>
            <w:rStyle w:val="Hyperlink"/>
            <w:rFonts w:ascii="Arial" w:eastAsiaTheme="majorEastAsia" w:hAnsi="Arial" w:cs="Arial"/>
            <w:noProof/>
            <w:webHidden/>
          </w:rPr>
          <w:tab/>
        </w:r>
        <w:r w:rsidR="00D90998" w:rsidRPr="00D90998">
          <w:rPr>
            <w:rStyle w:val="Hyperlink"/>
            <w:rFonts w:ascii="Arial" w:eastAsiaTheme="majorEastAsia" w:hAnsi="Arial" w:cs="Arial"/>
            <w:noProof/>
            <w:webHidden/>
          </w:rPr>
          <w:fldChar w:fldCharType="begin"/>
        </w:r>
        <w:r w:rsidR="00D90998" w:rsidRPr="00D90998">
          <w:rPr>
            <w:rStyle w:val="Hyperlink"/>
            <w:rFonts w:ascii="Arial" w:eastAsiaTheme="majorEastAsia" w:hAnsi="Arial" w:cs="Arial"/>
            <w:noProof/>
            <w:webHidden/>
          </w:rPr>
          <w:instrText xml:space="preserve"> PAGEREF _Toc420337157 \h </w:instrText>
        </w:r>
        <w:r w:rsidR="00D90998" w:rsidRPr="00D90998">
          <w:rPr>
            <w:rStyle w:val="Hyperlink"/>
            <w:rFonts w:ascii="Arial" w:eastAsiaTheme="majorEastAsia" w:hAnsi="Arial" w:cs="Arial"/>
            <w:noProof/>
            <w:webHidden/>
          </w:rPr>
        </w:r>
        <w:r w:rsidR="00D90998" w:rsidRPr="00D90998">
          <w:rPr>
            <w:rStyle w:val="Hyperlink"/>
            <w:rFonts w:ascii="Arial" w:eastAsiaTheme="majorEastAsia" w:hAnsi="Arial" w:cs="Arial"/>
            <w:noProof/>
            <w:webHidden/>
          </w:rPr>
          <w:fldChar w:fldCharType="separate"/>
        </w:r>
        <w:r w:rsidR="002E7F6A">
          <w:rPr>
            <w:rStyle w:val="Hyperlink"/>
            <w:rFonts w:ascii="Arial" w:eastAsiaTheme="majorEastAsia" w:hAnsi="Arial" w:cs="Arial"/>
            <w:noProof/>
            <w:webHidden/>
          </w:rPr>
          <w:t>46</w:t>
        </w:r>
        <w:r w:rsidR="00D90998" w:rsidRPr="00D90998">
          <w:rPr>
            <w:rStyle w:val="Hyperlink"/>
            <w:rFonts w:ascii="Arial" w:eastAsiaTheme="majorEastAsia" w:hAnsi="Arial" w:cs="Arial"/>
            <w:noProof/>
            <w:webHidden/>
          </w:rPr>
          <w:fldChar w:fldCharType="end"/>
        </w:r>
      </w:hyperlink>
    </w:p>
    <w:p w:rsidR="00D90998" w:rsidRPr="00D90998" w:rsidRDefault="006B6A4D" w:rsidP="00D90998">
      <w:pPr>
        <w:pStyle w:val="TableofFigures"/>
        <w:spacing w:before="0"/>
        <w:rPr>
          <w:rStyle w:val="Hyperlink"/>
          <w:rFonts w:ascii="Arial" w:eastAsiaTheme="majorEastAsia" w:hAnsi="Arial" w:cs="Arial"/>
          <w:noProof/>
        </w:rPr>
      </w:pPr>
      <w:hyperlink w:anchor="_Toc420337158" w:history="1">
        <w:r w:rsidR="00D90998" w:rsidRPr="00D90998">
          <w:rPr>
            <w:rStyle w:val="Hyperlink"/>
            <w:rFonts w:ascii="Arial" w:eastAsiaTheme="majorEastAsia" w:hAnsi="Arial" w:cs="Arial"/>
            <w:noProof/>
          </w:rPr>
          <w:t>Table 5: Readership of information by age</w:t>
        </w:r>
        <w:r w:rsidR="00D90998" w:rsidRPr="00D90998">
          <w:rPr>
            <w:rStyle w:val="Hyperlink"/>
            <w:rFonts w:ascii="Arial" w:eastAsiaTheme="majorEastAsia" w:hAnsi="Arial" w:cs="Arial"/>
            <w:noProof/>
            <w:webHidden/>
          </w:rPr>
          <w:tab/>
        </w:r>
        <w:r w:rsidR="00D90998" w:rsidRPr="00D90998">
          <w:rPr>
            <w:rStyle w:val="Hyperlink"/>
            <w:rFonts w:ascii="Arial" w:eastAsiaTheme="majorEastAsia" w:hAnsi="Arial" w:cs="Arial"/>
            <w:noProof/>
            <w:webHidden/>
          </w:rPr>
          <w:fldChar w:fldCharType="begin"/>
        </w:r>
        <w:r w:rsidR="00D90998" w:rsidRPr="00D90998">
          <w:rPr>
            <w:rStyle w:val="Hyperlink"/>
            <w:rFonts w:ascii="Arial" w:eastAsiaTheme="majorEastAsia" w:hAnsi="Arial" w:cs="Arial"/>
            <w:noProof/>
            <w:webHidden/>
          </w:rPr>
          <w:instrText xml:space="preserve"> PAGEREF _Toc420337158 \h </w:instrText>
        </w:r>
        <w:r w:rsidR="00D90998" w:rsidRPr="00D90998">
          <w:rPr>
            <w:rStyle w:val="Hyperlink"/>
            <w:rFonts w:ascii="Arial" w:eastAsiaTheme="majorEastAsia" w:hAnsi="Arial" w:cs="Arial"/>
            <w:noProof/>
            <w:webHidden/>
          </w:rPr>
        </w:r>
        <w:r w:rsidR="00D90998" w:rsidRPr="00D90998">
          <w:rPr>
            <w:rStyle w:val="Hyperlink"/>
            <w:rFonts w:ascii="Arial" w:eastAsiaTheme="majorEastAsia" w:hAnsi="Arial" w:cs="Arial"/>
            <w:noProof/>
            <w:webHidden/>
          </w:rPr>
          <w:fldChar w:fldCharType="separate"/>
        </w:r>
        <w:r w:rsidR="002E7F6A">
          <w:rPr>
            <w:rStyle w:val="Hyperlink"/>
            <w:rFonts w:ascii="Arial" w:eastAsiaTheme="majorEastAsia" w:hAnsi="Arial" w:cs="Arial"/>
            <w:noProof/>
            <w:webHidden/>
          </w:rPr>
          <w:t>46</w:t>
        </w:r>
        <w:r w:rsidR="00D90998" w:rsidRPr="00D90998">
          <w:rPr>
            <w:rStyle w:val="Hyperlink"/>
            <w:rFonts w:ascii="Arial" w:eastAsiaTheme="majorEastAsia" w:hAnsi="Arial" w:cs="Arial"/>
            <w:noProof/>
            <w:webHidden/>
          </w:rPr>
          <w:fldChar w:fldCharType="end"/>
        </w:r>
      </w:hyperlink>
    </w:p>
    <w:p w:rsidR="00D90998" w:rsidRPr="00D90998" w:rsidRDefault="006B6A4D" w:rsidP="00D90998">
      <w:pPr>
        <w:pStyle w:val="TableofFigures"/>
        <w:spacing w:before="0"/>
        <w:rPr>
          <w:rStyle w:val="Hyperlink"/>
          <w:rFonts w:ascii="Arial" w:eastAsiaTheme="majorEastAsia" w:hAnsi="Arial" w:cs="Arial"/>
          <w:noProof/>
        </w:rPr>
      </w:pPr>
      <w:hyperlink w:anchor="_Toc420337159" w:history="1">
        <w:r w:rsidR="00D90998" w:rsidRPr="00D90998">
          <w:rPr>
            <w:rStyle w:val="Hyperlink"/>
            <w:rFonts w:ascii="Arial" w:eastAsiaTheme="majorEastAsia" w:hAnsi="Arial" w:cs="Arial"/>
            <w:noProof/>
          </w:rPr>
          <w:t>Table 6: Readership of information by frequency of accessing private health insurance</w:t>
        </w:r>
        <w:r w:rsidR="00D90998" w:rsidRPr="00D90998">
          <w:rPr>
            <w:rStyle w:val="Hyperlink"/>
            <w:rFonts w:ascii="Arial" w:eastAsiaTheme="majorEastAsia" w:hAnsi="Arial" w:cs="Arial"/>
            <w:noProof/>
            <w:webHidden/>
          </w:rPr>
          <w:tab/>
        </w:r>
        <w:r w:rsidR="00D90998" w:rsidRPr="00D90998">
          <w:rPr>
            <w:rStyle w:val="Hyperlink"/>
            <w:rFonts w:ascii="Arial" w:eastAsiaTheme="majorEastAsia" w:hAnsi="Arial" w:cs="Arial"/>
            <w:noProof/>
            <w:webHidden/>
          </w:rPr>
          <w:fldChar w:fldCharType="begin"/>
        </w:r>
        <w:r w:rsidR="00D90998" w:rsidRPr="00D90998">
          <w:rPr>
            <w:rStyle w:val="Hyperlink"/>
            <w:rFonts w:ascii="Arial" w:eastAsiaTheme="majorEastAsia" w:hAnsi="Arial" w:cs="Arial"/>
            <w:noProof/>
            <w:webHidden/>
          </w:rPr>
          <w:instrText xml:space="preserve"> PAGEREF _Toc420337159 \h </w:instrText>
        </w:r>
        <w:r w:rsidR="00D90998" w:rsidRPr="00D90998">
          <w:rPr>
            <w:rStyle w:val="Hyperlink"/>
            <w:rFonts w:ascii="Arial" w:eastAsiaTheme="majorEastAsia" w:hAnsi="Arial" w:cs="Arial"/>
            <w:noProof/>
            <w:webHidden/>
          </w:rPr>
        </w:r>
        <w:r w:rsidR="00D90998" w:rsidRPr="00D90998">
          <w:rPr>
            <w:rStyle w:val="Hyperlink"/>
            <w:rFonts w:ascii="Arial" w:eastAsiaTheme="majorEastAsia" w:hAnsi="Arial" w:cs="Arial"/>
            <w:noProof/>
            <w:webHidden/>
          </w:rPr>
          <w:fldChar w:fldCharType="separate"/>
        </w:r>
        <w:r w:rsidR="002E7F6A">
          <w:rPr>
            <w:rStyle w:val="Hyperlink"/>
            <w:rFonts w:ascii="Arial" w:eastAsiaTheme="majorEastAsia" w:hAnsi="Arial" w:cs="Arial"/>
            <w:noProof/>
            <w:webHidden/>
          </w:rPr>
          <w:t>46</w:t>
        </w:r>
        <w:r w:rsidR="00D90998" w:rsidRPr="00D90998">
          <w:rPr>
            <w:rStyle w:val="Hyperlink"/>
            <w:rFonts w:ascii="Arial" w:eastAsiaTheme="majorEastAsia" w:hAnsi="Arial" w:cs="Arial"/>
            <w:noProof/>
            <w:webHidden/>
          </w:rPr>
          <w:fldChar w:fldCharType="end"/>
        </w:r>
      </w:hyperlink>
    </w:p>
    <w:p w:rsidR="00D90998" w:rsidRPr="00D90998" w:rsidRDefault="006B6A4D" w:rsidP="00D90998">
      <w:pPr>
        <w:pStyle w:val="TableofFigures"/>
        <w:spacing w:before="0"/>
        <w:rPr>
          <w:rStyle w:val="Hyperlink"/>
          <w:rFonts w:ascii="Arial" w:eastAsiaTheme="majorEastAsia" w:hAnsi="Arial" w:cs="Arial"/>
          <w:noProof/>
        </w:rPr>
      </w:pPr>
      <w:hyperlink w:anchor="_Toc420337160" w:history="1">
        <w:r w:rsidR="00D90998" w:rsidRPr="00D90998">
          <w:rPr>
            <w:rStyle w:val="Hyperlink"/>
            <w:rFonts w:ascii="Arial" w:eastAsiaTheme="majorEastAsia" w:hAnsi="Arial" w:cs="Arial"/>
            <w:noProof/>
          </w:rPr>
          <w:t>Table 6: Frequency of accessing private health insurance by age</w:t>
        </w:r>
        <w:r w:rsidR="00D90998" w:rsidRPr="00D90998">
          <w:rPr>
            <w:rStyle w:val="Hyperlink"/>
            <w:rFonts w:ascii="Arial" w:eastAsiaTheme="majorEastAsia" w:hAnsi="Arial" w:cs="Arial"/>
            <w:noProof/>
            <w:webHidden/>
          </w:rPr>
          <w:tab/>
        </w:r>
        <w:r w:rsidR="00D90998" w:rsidRPr="00D90998">
          <w:rPr>
            <w:rStyle w:val="Hyperlink"/>
            <w:rFonts w:ascii="Arial" w:eastAsiaTheme="majorEastAsia" w:hAnsi="Arial" w:cs="Arial"/>
            <w:noProof/>
            <w:webHidden/>
          </w:rPr>
          <w:fldChar w:fldCharType="begin"/>
        </w:r>
        <w:r w:rsidR="00D90998" w:rsidRPr="00D90998">
          <w:rPr>
            <w:rStyle w:val="Hyperlink"/>
            <w:rFonts w:ascii="Arial" w:eastAsiaTheme="majorEastAsia" w:hAnsi="Arial" w:cs="Arial"/>
            <w:noProof/>
            <w:webHidden/>
          </w:rPr>
          <w:instrText xml:space="preserve"> PAGEREF _Toc420337160 \h </w:instrText>
        </w:r>
        <w:r w:rsidR="00D90998" w:rsidRPr="00D90998">
          <w:rPr>
            <w:rStyle w:val="Hyperlink"/>
            <w:rFonts w:ascii="Arial" w:eastAsiaTheme="majorEastAsia" w:hAnsi="Arial" w:cs="Arial"/>
            <w:noProof/>
            <w:webHidden/>
          </w:rPr>
        </w:r>
        <w:r w:rsidR="00D90998" w:rsidRPr="00D90998">
          <w:rPr>
            <w:rStyle w:val="Hyperlink"/>
            <w:rFonts w:ascii="Arial" w:eastAsiaTheme="majorEastAsia" w:hAnsi="Arial" w:cs="Arial"/>
            <w:noProof/>
            <w:webHidden/>
          </w:rPr>
          <w:fldChar w:fldCharType="separate"/>
        </w:r>
        <w:r w:rsidR="002E7F6A">
          <w:rPr>
            <w:rStyle w:val="Hyperlink"/>
            <w:rFonts w:ascii="Arial" w:eastAsiaTheme="majorEastAsia" w:hAnsi="Arial" w:cs="Arial"/>
            <w:noProof/>
            <w:webHidden/>
          </w:rPr>
          <w:t>49</w:t>
        </w:r>
        <w:r w:rsidR="00D90998" w:rsidRPr="00D90998">
          <w:rPr>
            <w:rStyle w:val="Hyperlink"/>
            <w:rFonts w:ascii="Arial" w:eastAsiaTheme="majorEastAsia" w:hAnsi="Arial" w:cs="Arial"/>
            <w:noProof/>
            <w:webHidden/>
          </w:rPr>
          <w:fldChar w:fldCharType="end"/>
        </w:r>
      </w:hyperlink>
    </w:p>
    <w:p w:rsidR="00D90998" w:rsidRPr="00D90998" w:rsidRDefault="006B6A4D" w:rsidP="00D90998">
      <w:pPr>
        <w:pStyle w:val="TableofFigures"/>
        <w:spacing w:before="0"/>
        <w:rPr>
          <w:rStyle w:val="Hyperlink"/>
          <w:rFonts w:ascii="Arial" w:eastAsiaTheme="majorEastAsia" w:hAnsi="Arial" w:cs="Arial"/>
          <w:noProof/>
        </w:rPr>
      </w:pPr>
      <w:hyperlink w:anchor="_Toc420337161" w:history="1">
        <w:r w:rsidR="00D90998" w:rsidRPr="00D90998">
          <w:rPr>
            <w:rStyle w:val="Hyperlink"/>
            <w:rFonts w:ascii="Arial" w:eastAsiaTheme="majorEastAsia" w:hAnsi="Arial" w:cs="Arial"/>
            <w:noProof/>
          </w:rPr>
          <w:t>Table 7: Agreement about feeling informed when accessing private health insurance by age group</w:t>
        </w:r>
        <w:r w:rsidR="00D90998" w:rsidRPr="00D90998">
          <w:rPr>
            <w:rStyle w:val="Hyperlink"/>
            <w:rFonts w:ascii="Arial" w:eastAsiaTheme="majorEastAsia" w:hAnsi="Arial" w:cs="Arial"/>
            <w:noProof/>
            <w:webHidden/>
          </w:rPr>
          <w:tab/>
        </w:r>
        <w:r w:rsidR="00D90998" w:rsidRPr="00D90998">
          <w:rPr>
            <w:rStyle w:val="Hyperlink"/>
            <w:rFonts w:ascii="Arial" w:eastAsiaTheme="majorEastAsia" w:hAnsi="Arial" w:cs="Arial"/>
            <w:noProof/>
            <w:webHidden/>
          </w:rPr>
          <w:fldChar w:fldCharType="begin"/>
        </w:r>
        <w:r w:rsidR="00D90998" w:rsidRPr="00D90998">
          <w:rPr>
            <w:rStyle w:val="Hyperlink"/>
            <w:rFonts w:ascii="Arial" w:eastAsiaTheme="majorEastAsia" w:hAnsi="Arial" w:cs="Arial"/>
            <w:noProof/>
            <w:webHidden/>
          </w:rPr>
          <w:instrText xml:space="preserve"> PAGEREF _Toc420337161 \h </w:instrText>
        </w:r>
        <w:r w:rsidR="00D90998" w:rsidRPr="00D90998">
          <w:rPr>
            <w:rStyle w:val="Hyperlink"/>
            <w:rFonts w:ascii="Arial" w:eastAsiaTheme="majorEastAsia" w:hAnsi="Arial" w:cs="Arial"/>
            <w:noProof/>
            <w:webHidden/>
          </w:rPr>
        </w:r>
        <w:r w:rsidR="00D90998" w:rsidRPr="00D90998">
          <w:rPr>
            <w:rStyle w:val="Hyperlink"/>
            <w:rFonts w:ascii="Arial" w:eastAsiaTheme="majorEastAsia" w:hAnsi="Arial" w:cs="Arial"/>
            <w:noProof/>
            <w:webHidden/>
          </w:rPr>
          <w:fldChar w:fldCharType="separate"/>
        </w:r>
        <w:r w:rsidR="002E7F6A">
          <w:rPr>
            <w:rStyle w:val="Hyperlink"/>
            <w:rFonts w:ascii="Arial" w:eastAsiaTheme="majorEastAsia" w:hAnsi="Arial" w:cs="Arial"/>
            <w:noProof/>
            <w:webHidden/>
          </w:rPr>
          <w:t>51</w:t>
        </w:r>
        <w:r w:rsidR="00D90998" w:rsidRPr="00D90998">
          <w:rPr>
            <w:rStyle w:val="Hyperlink"/>
            <w:rFonts w:ascii="Arial" w:eastAsiaTheme="majorEastAsia" w:hAnsi="Arial" w:cs="Arial"/>
            <w:noProof/>
            <w:webHidden/>
          </w:rPr>
          <w:fldChar w:fldCharType="end"/>
        </w:r>
      </w:hyperlink>
    </w:p>
    <w:p w:rsidR="00D90998" w:rsidRPr="00D90998" w:rsidRDefault="006B6A4D" w:rsidP="00D90998">
      <w:pPr>
        <w:pStyle w:val="TableofFigures"/>
        <w:spacing w:before="0"/>
        <w:rPr>
          <w:rStyle w:val="Hyperlink"/>
          <w:rFonts w:ascii="Arial" w:eastAsiaTheme="majorEastAsia" w:hAnsi="Arial" w:cs="Arial"/>
          <w:noProof/>
        </w:rPr>
      </w:pPr>
      <w:hyperlink w:anchor="_Toc420337162" w:history="1">
        <w:r w:rsidR="00D90998" w:rsidRPr="00D90998">
          <w:rPr>
            <w:rStyle w:val="Hyperlink"/>
            <w:rFonts w:ascii="Arial" w:eastAsiaTheme="majorEastAsia" w:hAnsi="Arial" w:cs="Arial"/>
            <w:noProof/>
          </w:rPr>
          <w:t>Table 8: Agreement regarding feeling informed about private health insurance by access frequency</w:t>
        </w:r>
        <w:r w:rsidR="00D90998" w:rsidRPr="00D90998">
          <w:rPr>
            <w:rStyle w:val="Hyperlink"/>
            <w:rFonts w:ascii="Arial" w:eastAsiaTheme="majorEastAsia" w:hAnsi="Arial" w:cs="Arial"/>
            <w:noProof/>
            <w:webHidden/>
          </w:rPr>
          <w:tab/>
        </w:r>
        <w:r w:rsidR="00D90998" w:rsidRPr="00D90998">
          <w:rPr>
            <w:rStyle w:val="Hyperlink"/>
            <w:rFonts w:ascii="Arial" w:eastAsiaTheme="majorEastAsia" w:hAnsi="Arial" w:cs="Arial"/>
            <w:noProof/>
            <w:webHidden/>
          </w:rPr>
          <w:fldChar w:fldCharType="begin"/>
        </w:r>
        <w:r w:rsidR="00D90998" w:rsidRPr="00D90998">
          <w:rPr>
            <w:rStyle w:val="Hyperlink"/>
            <w:rFonts w:ascii="Arial" w:eastAsiaTheme="majorEastAsia" w:hAnsi="Arial" w:cs="Arial"/>
            <w:noProof/>
            <w:webHidden/>
          </w:rPr>
          <w:instrText xml:space="preserve"> PAGEREF _Toc420337162 \h </w:instrText>
        </w:r>
        <w:r w:rsidR="00D90998" w:rsidRPr="00D90998">
          <w:rPr>
            <w:rStyle w:val="Hyperlink"/>
            <w:rFonts w:ascii="Arial" w:eastAsiaTheme="majorEastAsia" w:hAnsi="Arial" w:cs="Arial"/>
            <w:noProof/>
            <w:webHidden/>
          </w:rPr>
        </w:r>
        <w:r w:rsidR="00D90998" w:rsidRPr="00D90998">
          <w:rPr>
            <w:rStyle w:val="Hyperlink"/>
            <w:rFonts w:ascii="Arial" w:eastAsiaTheme="majorEastAsia" w:hAnsi="Arial" w:cs="Arial"/>
            <w:noProof/>
            <w:webHidden/>
          </w:rPr>
          <w:fldChar w:fldCharType="separate"/>
        </w:r>
        <w:r w:rsidR="002E7F6A">
          <w:rPr>
            <w:rStyle w:val="Hyperlink"/>
            <w:rFonts w:ascii="Arial" w:eastAsiaTheme="majorEastAsia" w:hAnsi="Arial" w:cs="Arial"/>
            <w:noProof/>
            <w:webHidden/>
          </w:rPr>
          <w:t>51</w:t>
        </w:r>
        <w:r w:rsidR="00D90998" w:rsidRPr="00D90998">
          <w:rPr>
            <w:rStyle w:val="Hyperlink"/>
            <w:rFonts w:ascii="Arial" w:eastAsiaTheme="majorEastAsia" w:hAnsi="Arial" w:cs="Arial"/>
            <w:noProof/>
            <w:webHidden/>
          </w:rPr>
          <w:fldChar w:fldCharType="end"/>
        </w:r>
      </w:hyperlink>
    </w:p>
    <w:p w:rsidR="00D90998" w:rsidRPr="00D90998" w:rsidRDefault="006B6A4D" w:rsidP="00D90998">
      <w:pPr>
        <w:pStyle w:val="TableofFigures"/>
        <w:spacing w:before="0"/>
        <w:rPr>
          <w:rStyle w:val="Hyperlink"/>
          <w:rFonts w:ascii="Arial" w:eastAsiaTheme="majorEastAsia" w:hAnsi="Arial" w:cs="Arial"/>
          <w:noProof/>
        </w:rPr>
      </w:pPr>
      <w:hyperlink w:anchor="_Toc420337163" w:history="1">
        <w:r w:rsidR="00D90998" w:rsidRPr="00D90998">
          <w:rPr>
            <w:rStyle w:val="Hyperlink"/>
            <w:rFonts w:ascii="Arial" w:eastAsiaTheme="majorEastAsia" w:hAnsi="Arial" w:cs="Arial"/>
            <w:noProof/>
          </w:rPr>
          <w:t>Table 9: Agreement with information evaluations, by unexpected expense</w:t>
        </w:r>
        <w:r w:rsidR="00D90998" w:rsidRPr="00D90998">
          <w:rPr>
            <w:rStyle w:val="Hyperlink"/>
            <w:rFonts w:ascii="Arial" w:eastAsiaTheme="majorEastAsia" w:hAnsi="Arial" w:cs="Arial"/>
            <w:noProof/>
            <w:webHidden/>
          </w:rPr>
          <w:tab/>
        </w:r>
        <w:r w:rsidR="00D90998" w:rsidRPr="00D90998">
          <w:rPr>
            <w:rStyle w:val="Hyperlink"/>
            <w:rFonts w:ascii="Arial" w:eastAsiaTheme="majorEastAsia" w:hAnsi="Arial" w:cs="Arial"/>
            <w:noProof/>
            <w:webHidden/>
          </w:rPr>
          <w:fldChar w:fldCharType="begin"/>
        </w:r>
        <w:r w:rsidR="00D90998" w:rsidRPr="00D90998">
          <w:rPr>
            <w:rStyle w:val="Hyperlink"/>
            <w:rFonts w:ascii="Arial" w:eastAsiaTheme="majorEastAsia" w:hAnsi="Arial" w:cs="Arial"/>
            <w:noProof/>
            <w:webHidden/>
          </w:rPr>
          <w:instrText xml:space="preserve"> PAGEREF _Toc420337163 \h </w:instrText>
        </w:r>
        <w:r w:rsidR="00D90998" w:rsidRPr="00D90998">
          <w:rPr>
            <w:rStyle w:val="Hyperlink"/>
            <w:rFonts w:ascii="Arial" w:eastAsiaTheme="majorEastAsia" w:hAnsi="Arial" w:cs="Arial"/>
            <w:noProof/>
            <w:webHidden/>
          </w:rPr>
        </w:r>
        <w:r w:rsidR="00D90998" w:rsidRPr="00D90998">
          <w:rPr>
            <w:rStyle w:val="Hyperlink"/>
            <w:rFonts w:ascii="Arial" w:eastAsiaTheme="majorEastAsia" w:hAnsi="Arial" w:cs="Arial"/>
            <w:noProof/>
            <w:webHidden/>
          </w:rPr>
          <w:fldChar w:fldCharType="separate"/>
        </w:r>
        <w:r w:rsidR="002E7F6A">
          <w:rPr>
            <w:rStyle w:val="Hyperlink"/>
            <w:rFonts w:ascii="Arial" w:eastAsiaTheme="majorEastAsia" w:hAnsi="Arial" w:cs="Arial"/>
            <w:noProof/>
            <w:webHidden/>
          </w:rPr>
          <w:t>55</w:t>
        </w:r>
        <w:r w:rsidR="00D90998" w:rsidRPr="00D90998">
          <w:rPr>
            <w:rStyle w:val="Hyperlink"/>
            <w:rFonts w:ascii="Arial" w:eastAsiaTheme="majorEastAsia" w:hAnsi="Arial" w:cs="Arial"/>
            <w:noProof/>
            <w:webHidden/>
          </w:rPr>
          <w:fldChar w:fldCharType="end"/>
        </w:r>
      </w:hyperlink>
    </w:p>
    <w:p w:rsidR="00D90998" w:rsidRPr="00D90998" w:rsidRDefault="006B6A4D" w:rsidP="00D90998">
      <w:pPr>
        <w:pStyle w:val="TableofFigures"/>
        <w:spacing w:before="0"/>
        <w:rPr>
          <w:rStyle w:val="Hyperlink"/>
          <w:rFonts w:ascii="Arial" w:eastAsiaTheme="majorEastAsia" w:hAnsi="Arial" w:cs="Arial"/>
          <w:noProof/>
        </w:rPr>
      </w:pPr>
      <w:hyperlink w:anchor="_Toc420337164" w:history="1">
        <w:r w:rsidR="00D90998" w:rsidRPr="00D90998">
          <w:rPr>
            <w:rStyle w:val="Hyperlink"/>
            <w:rFonts w:ascii="Arial" w:eastAsiaTheme="majorEastAsia" w:hAnsi="Arial" w:cs="Arial"/>
            <w:noProof/>
          </w:rPr>
          <w:t>Table 10: Consideration of changing insurers, by unexpected expense</w:t>
        </w:r>
        <w:r w:rsidR="00D90998" w:rsidRPr="00D90998">
          <w:rPr>
            <w:rStyle w:val="Hyperlink"/>
            <w:rFonts w:ascii="Arial" w:eastAsiaTheme="majorEastAsia" w:hAnsi="Arial" w:cs="Arial"/>
            <w:noProof/>
            <w:webHidden/>
          </w:rPr>
          <w:tab/>
        </w:r>
        <w:r w:rsidR="00D90998" w:rsidRPr="00D90998">
          <w:rPr>
            <w:rStyle w:val="Hyperlink"/>
            <w:rFonts w:ascii="Arial" w:eastAsiaTheme="majorEastAsia" w:hAnsi="Arial" w:cs="Arial"/>
            <w:noProof/>
            <w:webHidden/>
          </w:rPr>
          <w:fldChar w:fldCharType="begin"/>
        </w:r>
        <w:r w:rsidR="00D90998" w:rsidRPr="00D90998">
          <w:rPr>
            <w:rStyle w:val="Hyperlink"/>
            <w:rFonts w:ascii="Arial" w:eastAsiaTheme="majorEastAsia" w:hAnsi="Arial" w:cs="Arial"/>
            <w:noProof/>
            <w:webHidden/>
          </w:rPr>
          <w:instrText xml:space="preserve"> PAGEREF _Toc420337164 \h </w:instrText>
        </w:r>
        <w:r w:rsidR="00D90998" w:rsidRPr="00D90998">
          <w:rPr>
            <w:rStyle w:val="Hyperlink"/>
            <w:rFonts w:ascii="Arial" w:eastAsiaTheme="majorEastAsia" w:hAnsi="Arial" w:cs="Arial"/>
            <w:noProof/>
            <w:webHidden/>
          </w:rPr>
        </w:r>
        <w:r w:rsidR="00D90998" w:rsidRPr="00D90998">
          <w:rPr>
            <w:rStyle w:val="Hyperlink"/>
            <w:rFonts w:ascii="Arial" w:eastAsiaTheme="majorEastAsia" w:hAnsi="Arial" w:cs="Arial"/>
            <w:noProof/>
            <w:webHidden/>
          </w:rPr>
          <w:fldChar w:fldCharType="separate"/>
        </w:r>
        <w:r w:rsidR="002E7F6A">
          <w:rPr>
            <w:rStyle w:val="Hyperlink"/>
            <w:rFonts w:ascii="Arial" w:eastAsiaTheme="majorEastAsia" w:hAnsi="Arial" w:cs="Arial"/>
            <w:noProof/>
            <w:webHidden/>
          </w:rPr>
          <w:t>55</w:t>
        </w:r>
        <w:r w:rsidR="00D90998" w:rsidRPr="00D90998">
          <w:rPr>
            <w:rStyle w:val="Hyperlink"/>
            <w:rFonts w:ascii="Arial" w:eastAsiaTheme="majorEastAsia" w:hAnsi="Arial" w:cs="Arial"/>
            <w:noProof/>
            <w:webHidden/>
          </w:rPr>
          <w:fldChar w:fldCharType="end"/>
        </w:r>
      </w:hyperlink>
    </w:p>
    <w:p w:rsidR="00D90998" w:rsidRPr="00D90998" w:rsidRDefault="006B6A4D" w:rsidP="00D90998">
      <w:pPr>
        <w:pStyle w:val="TableofFigures"/>
        <w:spacing w:before="0"/>
        <w:rPr>
          <w:rStyle w:val="Hyperlink"/>
          <w:rFonts w:ascii="Arial" w:eastAsiaTheme="majorEastAsia" w:hAnsi="Arial" w:cs="Arial"/>
          <w:noProof/>
        </w:rPr>
      </w:pPr>
      <w:hyperlink w:anchor="_Toc420337165" w:history="1">
        <w:r w:rsidR="00D90998" w:rsidRPr="00D90998">
          <w:rPr>
            <w:rStyle w:val="Hyperlink"/>
            <w:rFonts w:ascii="Arial" w:eastAsiaTheme="majorEastAsia" w:hAnsi="Arial" w:cs="Arial"/>
            <w:noProof/>
          </w:rPr>
          <w:t>Table 12: Consideration of changing private health insurers, by age group</w:t>
        </w:r>
        <w:r w:rsidR="00D90998" w:rsidRPr="00D90998">
          <w:rPr>
            <w:rStyle w:val="Hyperlink"/>
            <w:rFonts w:ascii="Arial" w:eastAsiaTheme="majorEastAsia" w:hAnsi="Arial" w:cs="Arial"/>
            <w:noProof/>
            <w:webHidden/>
          </w:rPr>
          <w:tab/>
        </w:r>
        <w:r w:rsidR="00D90998" w:rsidRPr="00D90998">
          <w:rPr>
            <w:rStyle w:val="Hyperlink"/>
            <w:rFonts w:ascii="Arial" w:eastAsiaTheme="majorEastAsia" w:hAnsi="Arial" w:cs="Arial"/>
            <w:noProof/>
            <w:webHidden/>
          </w:rPr>
          <w:fldChar w:fldCharType="begin"/>
        </w:r>
        <w:r w:rsidR="00D90998" w:rsidRPr="00D90998">
          <w:rPr>
            <w:rStyle w:val="Hyperlink"/>
            <w:rFonts w:ascii="Arial" w:eastAsiaTheme="majorEastAsia" w:hAnsi="Arial" w:cs="Arial"/>
            <w:noProof/>
            <w:webHidden/>
          </w:rPr>
          <w:instrText xml:space="preserve"> PAGEREF _Toc420337165 \h </w:instrText>
        </w:r>
        <w:r w:rsidR="00D90998" w:rsidRPr="00D90998">
          <w:rPr>
            <w:rStyle w:val="Hyperlink"/>
            <w:rFonts w:ascii="Arial" w:eastAsiaTheme="majorEastAsia" w:hAnsi="Arial" w:cs="Arial"/>
            <w:noProof/>
            <w:webHidden/>
          </w:rPr>
        </w:r>
        <w:r w:rsidR="00D90998" w:rsidRPr="00D90998">
          <w:rPr>
            <w:rStyle w:val="Hyperlink"/>
            <w:rFonts w:ascii="Arial" w:eastAsiaTheme="majorEastAsia" w:hAnsi="Arial" w:cs="Arial"/>
            <w:noProof/>
            <w:webHidden/>
          </w:rPr>
          <w:fldChar w:fldCharType="separate"/>
        </w:r>
        <w:r w:rsidR="002E7F6A">
          <w:rPr>
            <w:rStyle w:val="Hyperlink"/>
            <w:rFonts w:ascii="Arial" w:eastAsiaTheme="majorEastAsia" w:hAnsi="Arial" w:cs="Arial"/>
            <w:noProof/>
            <w:webHidden/>
          </w:rPr>
          <w:t>59</w:t>
        </w:r>
        <w:r w:rsidR="00D90998" w:rsidRPr="00D90998">
          <w:rPr>
            <w:rStyle w:val="Hyperlink"/>
            <w:rFonts w:ascii="Arial" w:eastAsiaTheme="majorEastAsia" w:hAnsi="Arial" w:cs="Arial"/>
            <w:noProof/>
            <w:webHidden/>
          </w:rPr>
          <w:fldChar w:fldCharType="end"/>
        </w:r>
      </w:hyperlink>
    </w:p>
    <w:p w:rsidR="00D90998" w:rsidRPr="00D90998" w:rsidRDefault="006B6A4D" w:rsidP="00D90998">
      <w:pPr>
        <w:pStyle w:val="TableofFigures"/>
        <w:spacing w:before="0"/>
        <w:rPr>
          <w:rStyle w:val="Hyperlink"/>
          <w:rFonts w:ascii="Arial" w:eastAsiaTheme="majorEastAsia" w:hAnsi="Arial" w:cs="Arial"/>
          <w:noProof/>
        </w:rPr>
      </w:pPr>
      <w:hyperlink w:anchor="_Toc420337166" w:history="1">
        <w:r w:rsidR="00D90998" w:rsidRPr="00D90998">
          <w:rPr>
            <w:rStyle w:val="Hyperlink"/>
            <w:rFonts w:ascii="Arial" w:eastAsiaTheme="majorEastAsia" w:hAnsi="Arial" w:cs="Arial"/>
            <w:noProof/>
          </w:rPr>
          <w:t>Table 12: Problems with private health insurance, by age group</w:t>
        </w:r>
        <w:r w:rsidR="00D90998" w:rsidRPr="00D90998">
          <w:rPr>
            <w:rStyle w:val="Hyperlink"/>
            <w:rFonts w:ascii="Arial" w:eastAsiaTheme="majorEastAsia" w:hAnsi="Arial" w:cs="Arial"/>
            <w:noProof/>
            <w:webHidden/>
          </w:rPr>
          <w:tab/>
        </w:r>
        <w:r w:rsidR="00D90998" w:rsidRPr="00D90998">
          <w:rPr>
            <w:rStyle w:val="Hyperlink"/>
            <w:rFonts w:ascii="Arial" w:eastAsiaTheme="majorEastAsia" w:hAnsi="Arial" w:cs="Arial"/>
            <w:noProof/>
            <w:webHidden/>
          </w:rPr>
          <w:fldChar w:fldCharType="begin"/>
        </w:r>
        <w:r w:rsidR="00D90998" w:rsidRPr="00D90998">
          <w:rPr>
            <w:rStyle w:val="Hyperlink"/>
            <w:rFonts w:ascii="Arial" w:eastAsiaTheme="majorEastAsia" w:hAnsi="Arial" w:cs="Arial"/>
            <w:noProof/>
            <w:webHidden/>
          </w:rPr>
          <w:instrText xml:space="preserve"> PAGEREF _Toc420337166 \h </w:instrText>
        </w:r>
        <w:r w:rsidR="00D90998" w:rsidRPr="00D90998">
          <w:rPr>
            <w:rStyle w:val="Hyperlink"/>
            <w:rFonts w:ascii="Arial" w:eastAsiaTheme="majorEastAsia" w:hAnsi="Arial" w:cs="Arial"/>
            <w:noProof/>
            <w:webHidden/>
          </w:rPr>
        </w:r>
        <w:r w:rsidR="00D90998" w:rsidRPr="00D90998">
          <w:rPr>
            <w:rStyle w:val="Hyperlink"/>
            <w:rFonts w:ascii="Arial" w:eastAsiaTheme="majorEastAsia" w:hAnsi="Arial" w:cs="Arial"/>
            <w:noProof/>
            <w:webHidden/>
          </w:rPr>
          <w:fldChar w:fldCharType="separate"/>
        </w:r>
        <w:r w:rsidR="002E7F6A">
          <w:rPr>
            <w:rStyle w:val="Hyperlink"/>
            <w:rFonts w:ascii="Arial" w:eastAsiaTheme="majorEastAsia" w:hAnsi="Arial" w:cs="Arial"/>
            <w:noProof/>
            <w:webHidden/>
          </w:rPr>
          <w:t>61</w:t>
        </w:r>
        <w:r w:rsidR="00D90998" w:rsidRPr="00D90998">
          <w:rPr>
            <w:rStyle w:val="Hyperlink"/>
            <w:rFonts w:ascii="Arial" w:eastAsiaTheme="majorEastAsia" w:hAnsi="Arial" w:cs="Arial"/>
            <w:noProof/>
            <w:webHidden/>
          </w:rPr>
          <w:fldChar w:fldCharType="end"/>
        </w:r>
      </w:hyperlink>
    </w:p>
    <w:p w:rsidR="00D90998" w:rsidRPr="00D90998" w:rsidRDefault="006B6A4D" w:rsidP="00D90998">
      <w:pPr>
        <w:pStyle w:val="TableofFigures"/>
        <w:spacing w:before="0"/>
        <w:rPr>
          <w:rStyle w:val="Hyperlink"/>
          <w:rFonts w:ascii="Arial" w:eastAsiaTheme="majorEastAsia" w:hAnsi="Arial" w:cs="Arial"/>
          <w:noProof/>
        </w:rPr>
      </w:pPr>
      <w:hyperlink w:anchor="_Toc420337167" w:history="1">
        <w:r w:rsidR="00D90998" w:rsidRPr="00D90998">
          <w:rPr>
            <w:rStyle w:val="Hyperlink"/>
            <w:rFonts w:ascii="Arial" w:eastAsiaTheme="majorEastAsia" w:hAnsi="Arial" w:cs="Arial"/>
            <w:noProof/>
          </w:rPr>
          <w:t>Table 13: Agreement with positive information evaluations by problem encountered</w:t>
        </w:r>
        <w:r w:rsidR="00D90998" w:rsidRPr="00D90998">
          <w:rPr>
            <w:rStyle w:val="Hyperlink"/>
            <w:rFonts w:ascii="Arial" w:eastAsiaTheme="majorEastAsia" w:hAnsi="Arial" w:cs="Arial"/>
            <w:noProof/>
            <w:webHidden/>
          </w:rPr>
          <w:tab/>
        </w:r>
        <w:r w:rsidR="00D90998" w:rsidRPr="00D90998">
          <w:rPr>
            <w:rStyle w:val="Hyperlink"/>
            <w:rFonts w:ascii="Arial" w:eastAsiaTheme="majorEastAsia" w:hAnsi="Arial" w:cs="Arial"/>
            <w:noProof/>
            <w:webHidden/>
          </w:rPr>
          <w:fldChar w:fldCharType="begin"/>
        </w:r>
        <w:r w:rsidR="00D90998" w:rsidRPr="00D90998">
          <w:rPr>
            <w:rStyle w:val="Hyperlink"/>
            <w:rFonts w:ascii="Arial" w:eastAsiaTheme="majorEastAsia" w:hAnsi="Arial" w:cs="Arial"/>
            <w:noProof/>
            <w:webHidden/>
          </w:rPr>
          <w:instrText xml:space="preserve"> PAGEREF _Toc420337167 \h </w:instrText>
        </w:r>
        <w:r w:rsidR="00D90998" w:rsidRPr="00D90998">
          <w:rPr>
            <w:rStyle w:val="Hyperlink"/>
            <w:rFonts w:ascii="Arial" w:eastAsiaTheme="majorEastAsia" w:hAnsi="Arial" w:cs="Arial"/>
            <w:noProof/>
            <w:webHidden/>
          </w:rPr>
        </w:r>
        <w:r w:rsidR="00D90998" w:rsidRPr="00D90998">
          <w:rPr>
            <w:rStyle w:val="Hyperlink"/>
            <w:rFonts w:ascii="Arial" w:eastAsiaTheme="majorEastAsia" w:hAnsi="Arial" w:cs="Arial"/>
            <w:noProof/>
            <w:webHidden/>
          </w:rPr>
          <w:fldChar w:fldCharType="separate"/>
        </w:r>
        <w:r w:rsidR="002E7F6A">
          <w:rPr>
            <w:rStyle w:val="Hyperlink"/>
            <w:rFonts w:ascii="Arial" w:eastAsiaTheme="majorEastAsia" w:hAnsi="Arial" w:cs="Arial"/>
            <w:noProof/>
            <w:webHidden/>
          </w:rPr>
          <w:t>62</w:t>
        </w:r>
        <w:r w:rsidR="00D90998" w:rsidRPr="00D90998">
          <w:rPr>
            <w:rStyle w:val="Hyperlink"/>
            <w:rFonts w:ascii="Arial" w:eastAsiaTheme="majorEastAsia" w:hAnsi="Arial" w:cs="Arial"/>
            <w:noProof/>
            <w:webHidden/>
          </w:rPr>
          <w:fldChar w:fldCharType="end"/>
        </w:r>
      </w:hyperlink>
    </w:p>
    <w:p w:rsidR="00D90998" w:rsidRPr="00D90998" w:rsidRDefault="006B6A4D" w:rsidP="00D90998">
      <w:pPr>
        <w:pStyle w:val="TableofFigures"/>
        <w:spacing w:before="0"/>
        <w:rPr>
          <w:rStyle w:val="Hyperlink"/>
          <w:rFonts w:ascii="Arial" w:eastAsiaTheme="majorEastAsia" w:hAnsi="Arial" w:cs="Arial"/>
          <w:noProof/>
        </w:rPr>
      </w:pPr>
      <w:hyperlink w:anchor="_Toc420337168" w:history="1">
        <w:r w:rsidR="00D90998" w:rsidRPr="00D90998">
          <w:rPr>
            <w:rStyle w:val="Hyperlink"/>
            <w:rFonts w:ascii="Arial" w:eastAsiaTheme="majorEastAsia" w:hAnsi="Arial" w:cs="Arial"/>
            <w:noProof/>
          </w:rPr>
          <w:t>Table 14: Gender</w:t>
        </w:r>
        <w:r w:rsidR="00D90998" w:rsidRPr="00D90998">
          <w:rPr>
            <w:rStyle w:val="Hyperlink"/>
            <w:rFonts w:ascii="Arial" w:eastAsiaTheme="majorEastAsia" w:hAnsi="Arial" w:cs="Arial"/>
            <w:noProof/>
            <w:webHidden/>
          </w:rPr>
          <w:tab/>
        </w:r>
        <w:r w:rsidR="00D90998" w:rsidRPr="00D90998">
          <w:rPr>
            <w:rStyle w:val="Hyperlink"/>
            <w:rFonts w:ascii="Arial" w:eastAsiaTheme="majorEastAsia" w:hAnsi="Arial" w:cs="Arial"/>
            <w:noProof/>
            <w:webHidden/>
          </w:rPr>
          <w:fldChar w:fldCharType="begin"/>
        </w:r>
        <w:r w:rsidR="00D90998" w:rsidRPr="00D90998">
          <w:rPr>
            <w:rStyle w:val="Hyperlink"/>
            <w:rFonts w:ascii="Arial" w:eastAsiaTheme="majorEastAsia" w:hAnsi="Arial" w:cs="Arial"/>
            <w:noProof/>
            <w:webHidden/>
          </w:rPr>
          <w:instrText xml:space="preserve"> PAGEREF _Toc420337168 \h </w:instrText>
        </w:r>
        <w:r w:rsidR="00D90998" w:rsidRPr="00D90998">
          <w:rPr>
            <w:rStyle w:val="Hyperlink"/>
            <w:rFonts w:ascii="Arial" w:eastAsiaTheme="majorEastAsia" w:hAnsi="Arial" w:cs="Arial"/>
            <w:noProof/>
            <w:webHidden/>
          </w:rPr>
        </w:r>
        <w:r w:rsidR="00D90998" w:rsidRPr="00D90998">
          <w:rPr>
            <w:rStyle w:val="Hyperlink"/>
            <w:rFonts w:ascii="Arial" w:eastAsiaTheme="majorEastAsia" w:hAnsi="Arial" w:cs="Arial"/>
            <w:noProof/>
            <w:webHidden/>
          </w:rPr>
          <w:fldChar w:fldCharType="separate"/>
        </w:r>
        <w:r w:rsidR="002E7F6A">
          <w:rPr>
            <w:rStyle w:val="Hyperlink"/>
            <w:rFonts w:ascii="Arial" w:eastAsiaTheme="majorEastAsia" w:hAnsi="Arial" w:cs="Arial"/>
            <w:noProof/>
            <w:webHidden/>
          </w:rPr>
          <w:t>66</w:t>
        </w:r>
        <w:r w:rsidR="00D90998" w:rsidRPr="00D90998">
          <w:rPr>
            <w:rStyle w:val="Hyperlink"/>
            <w:rFonts w:ascii="Arial" w:eastAsiaTheme="majorEastAsia" w:hAnsi="Arial" w:cs="Arial"/>
            <w:noProof/>
            <w:webHidden/>
          </w:rPr>
          <w:fldChar w:fldCharType="end"/>
        </w:r>
      </w:hyperlink>
    </w:p>
    <w:p w:rsidR="00D90998" w:rsidRPr="00D90998" w:rsidRDefault="006B6A4D" w:rsidP="00D90998">
      <w:pPr>
        <w:pStyle w:val="TableofFigures"/>
        <w:spacing w:before="0"/>
        <w:rPr>
          <w:rStyle w:val="Hyperlink"/>
          <w:rFonts w:ascii="Arial" w:eastAsiaTheme="majorEastAsia" w:hAnsi="Arial" w:cs="Arial"/>
          <w:noProof/>
        </w:rPr>
      </w:pPr>
      <w:hyperlink w:anchor="_Toc420337169" w:history="1">
        <w:r w:rsidR="00D90998" w:rsidRPr="00D90998">
          <w:rPr>
            <w:rStyle w:val="Hyperlink"/>
            <w:rFonts w:ascii="Arial" w:eastAsiaTheme="majorEastAsia" w:hAnsi="Arial" w:cs="Arial"/>
            <w:noProof/>
          </w:rPr>
          <w:t>Table 15: Age</w:t>
        </w:r>
        <w:r w:rsidR="00D90998" w:rsidRPr="00D90998">
          <w:rPr>
            <w:rStyle w:val="Hyperlink"/>
            <w:rFonts w:ascii="Arial" w:eastAsiaTheme="majorEastAsia" w:hAnsi="Arial" w:cs="Arial"/>
            <w:noProof/>
            <w:webHidden/>
          </w:rPr>
          <w:tab/>
        </w:r>
        <w:r w:rsidR="00D90998" w:rsidRPr="00D90998">
          <w:rPr>
            <w:rStyle w:val="Hyperlink"/>
            <w:rFonts w:ascii="Arial" w:eastAsiaTheme="majorEastAsia" w:hAnsi="Arial" w:cs="Arial"/>
            <w:noProof/>
            <w:webHidden/>
          </w:rPr>
          <w:fldChar w:fldCharType="begin"/>
        </w:r>
        <w:r w:rsidR="00D90998" w:rsidRPr="00D90998">
          <w:rPr>
            <w:rStyle w:val="Hyperlink"/>
            <w:rFonts w:ascii="Arial" w:eastAsiaTheme="majorEastAsia" w:hAnsi="Arial" w:cs="Arial"/>
            <w:noProof/>
            <w:webHidden/>
          </w:rPr>
          <w:instrText xml:space="preserve"> PAGEREF _Toc420337169 \h </w:instrText>
        </w:r>
        <w:r w:rsidR="00D90998" w:rsidRPr="00D90998">
          <w:rPr>
            <w:rStyle w:val="Hyperlink"/>
            <w:rFonts w:ascii="Arial" w:eastAsiaTheme="majorEastAsia" w:hAnsi="Arial" w:cs="Arial"/>
            <w:noProof/>
            <w:webHidden/>
          </w:rPr>
        </w:r>
        <w:r w:rsidR="00D90998" w:rsidRPr="00D90998">
          <w:rPr>
            <w:rStyle w:val="Hyperlink"/>
            <w:rFonts w:ascii="Arial" w:eastAsiaTheme="majorEastAsia" w:hAnsi="Arial" w:cs="Arial"/>
            <w:noProof/>
            <w:webHidden/>
          </w:rPr>
          <w:fldChar w:fldCharType="separate"/>
        </w:r>
        <w:r w:rsidR="002E7F6A">
          <w:rPr>
            <w:rStyle w:val="Hyperlink"/>
            <w:rFonts w:ascii="Arial" w:eastAsiaTheme="majorEastAsia" w:hAnsi="Arial" w:cs="Arial"/>
            <w:noProof/>
            <w:webHidden/>
          </w:rPr>
          <w:t>66</w:t>
        </w:r>
        <w:r w:rsidR="00D90998" w:rsidRPr="00D90998">
          <w:rPr>
            <w:rStyle w:val="Hyperlink"/>
            <w:rFonts w:ascii="Arial" w:eastAsiaTheme="majorEastAsia" w:hAnsi="Arial" w:cs="Arial"/>
            <w:noProof/>
            <w:webHidden/>
          </w:rPr>
          <w:fldChar w:fldCharType="end"/>
        </w:r>
      </w:hyperlink>
    </w:p>
    <w:p w:rsidR="00D90998" w:rsidRPr="00D90998" w:rsidRDefault="006B6A4D" w:rsidP="00D90998">
      <w:pPr>
        <w:pStyle w:val="TableofFigures"/>
        <w:spacing w:before="0"/>
        <w:rPr>
          <w:rStyle w:val="Hyperlink"/>
          <w:rFonts w:ascii="Arial" w:eastAsiaTheme="majorEastAsia" w:hAnsi="Arial" w:cs="Arial"/>
          <w:noProof/>
        </w:rPr>
      </w:pPr>
      <w:hyperlink w:anchor="_Toc420337170" w:history="1">
        <w:r w:rsidR="00D90998" w:rsidRPr="00D90998">
          <w:rPr>
            <w:rStyle w:val="Hyperlink"/>
            <w:rFonts w:ascii="Arial" w:eastAsiaTheme="majorEastAsia" w:hAnsi="Arial" w:cs="Arial"/>
            <w:noProof/>
          </w:rPr>
          <w:t>Table 16: Location</w:t>
        </w:r>
        <w:r w:rsidR="00D90998" w:rsidRPr="00D90998">
          <w:rPr>
            <w:rStyle w:val="Hyperlink"/>
            <w:rFonts w:ascii="Arial" w:eastAsiaTheme="majorEastAsia" w:hAnsi="Arial" w:cs="Arial"/>
            <w:noProof/>
            <w:webHidden/>
          </w:rPr>
          <w:tab/>
        </w:r>
        <w:r w:rsidR="00D90998" w:rsidRPr="00D90998">
          <w:rPr>
            <w:rStyle w:val="Hyperlink"/>
            <w:rFonts w:ascii="Arial" w:eastAsiaTheme="majorEastAsia" w:hAnsi="Arial" w:cs="Arial"/>
            <w:noProof/>
            <w:webHidden/>
          </w:rPr>
          <w:fldChar w:fldCharType="begin"/>
        </w:r>
        <w:r w:rsidR="00D90998" w:rsidRPr="00D90998">
          <w:rPr>
            <w:rStyle w:val="Hyperlink"/>
            <w:rFonts w:ascii="Arial" w:eastAsiaTheme="majorEastAsia" w:hAnsi="Arial" w:cs="Arial"/>
            <w:noProof/>
            <w:webHidden/>
          </w:rPr>
          <w:instrText xml:space="preserve"> PAGEREF _Toc420337170 \h </w:instrText>
        </w:r>
        <w:r w:rsidR="00D90998" w:rsidRPr="00D90998">
          <w:rPr>
            <w:rStyle w:val="Hyperlink"/>
            <w:rFonts w:ascii="Arial" w:eastAsiaTheme="majorEastAsia" w:hAnsi="Arial" w:cs="Arial"/>
            <w:noProof/>
            <w:webHidden/>
          </w:rPr>
        </w:r>
        <w:r w:rsidR="00D90998" w:rsidRPr="00D90998">
          <w:rPr>
            <w:rStyle w:val="Hyperlink"/>
            <w:rFonts w:ascii="Arial" w:eastAsiaTheme="majorEastAsia" w:hAnsi="Arial" w:cs="Arial"/>
            <w:noProof/>
            <w:webHidden/>
          </w:rPr>
          <w:fldChar w:fldCharType="separate"/>
        </w:r>
        <w:r w:rsidR="002E7F6A">
          <w:rPr>
            <w:rStyle w:val="Hyperlink"/>
            <w:rFonts w:ascii="Arial" w:eastAsiaTheme="majorEastAsia" w:hAnsi="Arial" w:cs="Arial"/>
            <w:noProof/>
            <w:webHidden/>
          </w:rPr>
          <w:t>66</w:t>
        </w:r>
        <w:r w:rsidR="00D90998" w:rsidRPr="00D90998">
          <w:rPr>
            <w:rStyle w:val="Hyperlink"/>
            <w:rFonts w:ascii="Arial" w:eastAsiaTheme="majorEastAsia" w:hAnsi="Arial" w:cs="Arial"/>
            <w:noProof/>
            <w:webHidden/>
          </w:rPr>
          <w:fldChar w:fldCharType="end"/>
        </w:r>
      </w:hyperlink>
    </w:p>
    <w:p w:rsidR="00D90998" w:rsidRPr="00D90998" w:rsidRDefault="006B6A4D" w:rsidP="00D90998">
      <w:pPr>
        <w:pStyle w:val="TableofFigures"/>
        <w:spacing w:before="0"/>
        <w:rPr>
          <w:rStyle w:val="Hyperlink"/>
          <w:rFonts w:ascii="Arial" w:eastAsiaTheme="majorEastAsia" w:hAnsi="Arial" w:cs="Arial"/>
          <w:noProof/>
        </w:rPr>
      </w:pPr>
      <w:hyperlink w:anchor="_Toc420337171" w:history="1">
        <w:r w:rsidR="00D90998" w:rsidRPr="00D90998">
          <w:rPr>
            <w:rStyle w:val="Hyperlink"/>
            <w:rFonts w:ascii="Arial" w:eastAsiaTheme="majorEastAsia" w:hAnsi="Arial" w:cs="Arial"/>
            <w:noProof/>
          </w:rPr>
          <w:t>Table 17: Region</w:t>
        </w:r>
        <w:r w:rsidR="00D90998" w:rsidRPr="00D90998">
          <w:rPr>
            <w:rStyle w:val="Hyperlink"/>
            <w:rFonts w:ascii="Arial" w:eastAsiaTheme="majorEastAsia" w:hAnsi="Arial" w:cs="Arial"/>
            <w:noProof/>
            <w:webHidden/>
          </w:rPr>
          <w:tab/>
        </w:r>
        <w:r w:rsidR="00D90998" w:rsidRPr="00D90998">
          <w:rPr>
            <w:rStyle w:val="Hyperlink"/>
            <w:rFonts w:ascii="Arial" w:eastAsiaTheme="majorEastAsia" w:hAnsi="Arial" w:cs="Arial"/>
            <w:noProof/>
            <w:webHidden/>
          </w:rPr>
          <w:fldChar w:fldCharType="begin"/>
        </w:r>
        <w:r w:rsidR="00D90998" w:rsidRPr="00D90998">
          <w:rPr>
            <w:rStyle w:val="Hyperlink"/>
            <w:rFonts w:ascii="Arial" w:eastAsiaTheme="majorEastAsia" w:hAnsi="Arial" w:cs="Arial"/>
            <w:noProof/>
            <w:webHidden/>
          </w:rPr>
          <w:instrText xml:space="preserve"> PAGEREF _Toc420337171 \h </w:instrText>
        </w:r>
        <w:r w:rsidR="00D90998" w:rsidRPr="00D90998">
          <w:rPr>
            <w:rStyle w:val="Hyperlink"/>
            <w:rFonts w:ascii="Arial" w:eastAsiaTheme="majorEastAsia" w:hAnsi="Arial" w:cs="Arial"/>
            <w:noProof/>
            <w:webHidden/>
          </w:rPr>
        </w:r>
        <w:r w:rsidR="00D90998" w:rsidRPr="00D90998">
          <w:rPr>
            <w:rStyle w:val="Hyperlink"/>
            <w:rFonts w:ascii="Arial" w:eastAsiaTheme="majorEastAsia" w:hAnsi="Arial" w:cs="Arial"/>
            <w:noProof/>
            <w:webHidden/>
          </w:rPr>
          <w:fldChar w:fldCharType="separate"/>
        </w:r>
        <w:r w:rsidR="002E7F6A">
          <w:rPr>
            <w:rStyle w:val="Hyperlink"/>
            <w:rFonts w:ascii="Arial" w:eastAsiaTheme="majorEastAsia" w:hAnsi="Arial" w:cs="Arial"/>
            <w:noProof/>
            <w:webHidden/>
          </w:rPr>
          <w:t>67</w:t>
        </w:r>
        <w:r w:rsidR="00D90998" w:rsidRPr="00D90998">
          <w:rPr>
            <w:rStyle w:val="Hyperlink"/>
            <w:rFonts w:ascii="Arial" w:eastAsiaTheme="majorEastAsia" w:hAnsi="Arial" w:cs="Arial"/>
            <w:noProof/>
            <w:webHidden/>
          </w:rPr>
          <w:fldChar w:fldCharType="end"/>
        </w:r>
      </w:hyperlink>
    </w:p>
    <w:p w:rsidR="00D90998" w:rsidRPr="00D90998" w:rsidRDefault="006B6A4D" w:rsidP="00D90998">
      <w:pPr>
        <w:pStyle w:val="TableofFigures"/>
        <w:spacing w:before="0"/>
        <w:rPr>
          <w:rStyle w:val="Hyperlink"/>
          <w:rFonts w:ascii="Arial" w:eastAsiaTheme="majorEastAsia" w:hAnsi="Arial" w:cs="Arial"/>
          <w:noProof/>
        </w:rPr>
      </w:pPr>
      <w:hyperlink w:anchor="_Toc420337172" w:history="1">
        <w:r w:rsidR="00D90998" w:rsidRPr="00D90998">
          <w:rPr>
            <w:rStyle w:val="Hyperlink"/>
            <w:rFonts w:ascii="Arial" w:eastAsiaTheme="majorEastAsia" w:hAnsi="Arial" w:cs="Arial"/>
            <w:noProof/>
          </w:rPr>
          <w:t>Table 18: Employment status</w:t>
        </w:r>
        <w:r w:rsidR="00D90998" w:rsidRPr="00D90998">
          <w:rPr>
            <w:rStyle w:val="Hyperlink"/>
            <w:rFonts w:ascii="Arial" w:eastAsiaTheme="majorEastAsia" w:hAnsi="Arial" w:cs="Arial"/>
            <w:noProof/>
            <w:webHidden/>
          </w:rPr>
          <w:tab/>
        </w:r>
        <w:r w:rsidR="00D90998" w:rsidRPr="00D90998">
          <w:rPr>
            <w:rStyle w:val="Hyperlink"/>
            <w:rFonts w:ascii="Arial" w:eastAsiaTheme="majorEastAsia" w:hAnsi="Arial" w:cs="Arial"/>
            <w:noProof/>
            <w:webHidden/>
          </w:rPr>
          <w:fldChar w:fldCharType="begin"/>
        </w:r>
        <w:r w:rsidR="00D90998" w:rsidRPr="00D90998">
          <w:rPr>
            <w:rStyle w:val="Hyperlink"/>
            <w:rFonts w:ascii="Arial" w:eastAsiaTheme="majorEastAsia" w:hAnsi="Arial" w:cs="Arial"/>
            <w:noProof/>
            <w:webHidden/>
          </w:rPr>
          <w:instrText xml:space="preserve"> PAGEREF _Toc420337172 \h </w:instrText>
        </w:r>
        <w:r w:rsidR="00D90998" w:rsidRPr="00D90998">
          <w:rPr>
            <w:rStyle w:val="Hyperlink"/>
            <w:rFonts w:ascii="Arial" w:eastAsiaTheme="majorEastAsia" w:hAnsi="Arial" w:cs="Arial"/>
            <w:noProof/>
            <w:webHidden/>
          </w:rPr>
        </w:r>
        <w:r w:rsidR="00D90998" w:rsidRPr="00D90998">
          <w:rPr>
            <w:rStyle w:val="Hyperlink"/>
            <w:rFonts w:ascii="Arial" w:eastAsiaTheme="majorEastAsia" w:hAnsi="Arial" w:cs="Arial"/>
            <w:noProof/>
            <w:webHidden/>
          </w:rPr>
          <w:fldChar w:fldCharType="separate"/>
        </w:r>
        <w:r w:rsidR="002E7F6A">
          <w:rPr>
            <w:rStyle w:val="Hyperlink"/>
            <w:rFonts w:ascii="Arial" w:eastAsiaTheme="majorEastAsia" w:hAnsi="Arial" w:cs="Arial"/>
            <w:noProof/>
            <w:webHidden/>
          </w:rPr>
          <w:t>67</w:t>
        </w:r>
        <w:r w:rsidR="00D90998" w:rsidRPr="00D90998">
          <w:rPr>
            <w:rStyle w:val="Hyperlink"/>
            <w:rFonts w:ascii="Arial" w:eastAsiaTheme="majorEastAsia" w:hAnsi="Arial" w:cs="Arial"/>
            <w:noProof/>
            <w:webHidden/>
          </w:rPr>
          <w:fldChar w:fldCharType="end"/>
        </w:r>
      </w:hyperlink>
    </w:p>
    <w:p w:rsidR="00D90998" w:rsidRPr="00D90998" w:rsidRDefault="006B6A4D" w:rsidP="00D90998">
      <w:pPr>
        <w:pStyle w:val="TableofFigures"/>
        <w:spacing w:before="0"/>
        <w:rPr>
          <w:rStyle w:val="Hyperlink"/>
          <w:rFonts w:ascii="Arial" w:eastAsiaTheme="majorEastAsia" w:hAnsi="Arial" w:cs="Arial"/>
          <w:noProof/>
        </w:rPr>
      </w:pPr>
      <w:hyperlink w:anchor="_Toc420337173" w:history="1">
        <w:r w:rsidR="00D90998" w:rsidRPr="00D90998">
          <w:rPr>
            <w:rStyle w:val="Hyperlink"/>
            <w:rFonts w:ascii="Arial" w:eastAsiaTheme="majorEastAsia" w:hAnsi="Arial" w:cs="Arial"/>
            <w:noProof/>
          </w:rPr>
          <w:t>Table 19: Origin</w:t>
        </w:r>
        <w:r w:rsidR="00D90998" w:rsidRPr="00D90998">
          <w:rPr>
            <w:rStyle w:val="Hyperlink"/>
            <w:rFonts w:ascii="Arial" w:eastAsiaTheme="majorEastAsia" w:hAnsi="Arial" w:cs="Arial"/>
            <w:noProof/>
            <w:webHidden/>
          </w:rPr>
          <w:tab/>
        </w:r>
        <w:r w:rsidR="00D90998" w:rsidRPr="00D90998">
          <w:rPr>
            <w:rStyle w:val="Hyperlink"/>
            <w:rFonts w:ascii="Arial" w:eastAsiaTheme="majorEastAsia" w:hAnsi="Arial" w:cs="Arial"/>
            <w:noProof/>
            <w:webHidden/>
          </w:rPr>
          <w:fldChar w:fldCharType="begin"/>
        </w:r>
        <w:r w:rsidR="00D90998" w:rsidRPr="00D90998">
          <w:rPr>
            <w:rStyle w:val="Hyperlink"/>
            <w:rFonts w:ascii="Arial" w:eastAsiaTheme="majorEastAsia" w:hAnsi="Arial" w:cs="Arial"/>
            <w:noProof/>
            <w:webHidden/>
          </w:rPr>
          <w:instrText xml:space="preserve"> PAGEREF _Toc420337173 \h </w:instrText>
        </w:r>
        <w:r w:rsidR="00D90998" w:rsidRPr="00D90998">
          <w:rPr>
            <w:rStyle w:val="Hyperlink"/>
            <w:rFonts w:ascii="Arial" w:eastAsiaTheme="majorEastAsia" w:hAnsi="Arial" w:cs="Arial"/>
            <w:noProof/>
            <w:webHidden/>
          </w:rPr>
        </w:r>
        <w:r w:rsidR="00D90998" w:rsidRPr="00D90998">
          <w:rPr>
            <w:rStyle w:val="Hyperlink"/>
            <w:rFonts w:ascii="Arial" w:eastAsiaTheme="majorEastAsia" w:hAnsi="Arial" w:cs="Arial"/>
            <w:noProof/>
            <w:webHidden/>
          </w:rPr>
          <w:fldChar w:fldCharType="separate"/>
        </w:r>
        <w:r w:rsidR="002E7F6A">
          <w:rPr>
            <w:rStyle w:val="Hyperlink"/>
            <w:rFonts w:ascii="Arial" w:eastAsiaTheme="majorEastAsia" w:hAnsi="Arial" w:cs="Arial"/>
            <w:noProof/>
            <w:webHidden/>
          </w:rPr>
          <w:t>67</w:t>
        </w:r>
        <w:r w:rsidR="00D90998" w:rsidRPr="00D90998">
          <w:rPr>
            <w:rStyle w:val="Hyperlink"/>
            <w:rFonts w:ascii="Arial" w:eastAsiaTheme="majorEastAsia" w:hAnsi="Arial" w:cs="Arial"/>
            <w:noProof/>
            <w:webHidden/>
          </w:rPr>
          <w:fldChar w:fldCharType="end"/>
        </w:r>
      </w:hyperlink>
    </w:p>
    <w:p w:rsidR="00D90998" w:rsidRPr="00D90998" w:rsidRDefault="006B6A4D" w:rsidP="00D90998">
      <w:pPr>
        <w:pStyle w:val="TableofFigures"/>
        <w:spacing w:before="0"/>
        <w:rPr>
          <w:rStyle w:val="Hyperlink"/>
          <w:rFonts w:ascii="Arial" w:eastAsiaTheme="majorEastAsia" w:hAnsi="Arial" w:cs="Arial"/>
          <w:noProof/>
        </w:rPr>
      </w:pPr>
      <w:hyperlink w:anchor="_Toc420337174" w:history="1">
        <w:r w:rsidR="00D90998" w:rsidRPr="00D90998">
          <w:rPr>
            <w:rStyle w:val="Hyperlink"/>
            <w:rFonts w:ascii="Arial" w:eastAsiaTheme="majorEastAsia" w:hAnsi="Arial" w:cs="Arial"/>
            <w:noProof/>
          </w:rPr>
          <w:t>Table 20: Language</w:t>
        </w:r>
        <w:r w:rsidR="00D90998" w:rsidRPr="00D90998">
          <w:rPr>
            <w:rStyle w:val="Hyperlink"/>
            <w:rFonts w:ascii="Arial" w:eastAsiaTheme="majorEastAsia" w:hAnsi="Arial" w:cs="Arial"/>
            <w:noProof/>
            <w:webHidden/>
          </w:rPr>
          <w:tab/>
        </w:r>
        <w:r w:rsidR="00D90998" w:rsidRPr="00D90998">
          <w:rPr>
            <w:rStyle w:val="Hyperlink"/>
            <w:rFonts w:ascii="Arial" w:eastAsiaTheme="majorEastAsia" w:hAnsi="Arial" w:cs="Arial"/>
            <w:noProof/>
            <w:webHidden/>
          </w:rPr>
          <w:fldChar w:fldCharType="begin"/>
        </w:r>
        <w:r w:rsidR="00D90998" w:rsidRPr="00D90998">
          <w:rPr>
            <w:rStyle w:val="Hyperlink"/>
            <w:rFonts w:ascii="Arial" w:eastAsiaTheme="majorEastAsia" w:hAnsi="Arial" w:cs="Arial"/>
            <w:noProof/>
            <w:webHidden/>
          </w:rPr>
          <w:instrText xml:space="preserve"> PAGEREF _Toc420337174 \h </w:instrText>
        </w:r>
        <w:r w:rsidR="00D90998" w:rsidRPr="00D90998">
          <w:rPr>
            <w:rStyle w:val="Hyperlink"/>
            <w:rFonts w:ascii="Arial" w:eastAsiaTheme="majorEastAsia" w:hAnsi="Arial" w:cs="Arial"/>
            <w:noProof/>
            <w:webHidden/>
          </w:rPr>
        </w:r>
        <w:r w:rsidR="00D90998" w:rsidRPr="00D90998">
          <w:rPr>
            <w:rStyle w:val="Hyperlink"/>
            <w:rFonts w:ascii="Arial" w:eastAsiaTheme="majorEastAsia" w:hAnsi="Arial" w:cs="Arial"/>
            <w:noProof/>
            <w:webHidden/>
          </w:rPr>
          <w:fldChar w:fldCharType="separate"/>
        </w:r>
        <w:r w:rsidR="002E7F6A">
          <w:rPr>
            <w:rStyle w:val="Hyperlink"/>
            <w:rFonts w:ascii="Arial" w:eastAsiaTheme="majorEastAsia" w:hAnsi="Arial" w:cs="Arial"/>
            <w:noProof/>
            <w:webHidden/>
          </w:rPr>
          <w:t>68</w:t>
        </w:r>
        <w:r w:rsidR="00D90998" w:rsidRPr="00D90998">
          <w:rPr>
            <w:rStyle w:val="Hyperlink"/>
            <w:rFonts w:ascii="Arial" w:eastAsiaTheme="majorEastAsia" w:hAnsi="Arial" w:cs="Arial"/>
            <w:noProof/>
            <w:webHidden/>
          </w:rPr>
          <w:fldChar w:fldCharType="end"/>
        </w:r>
      </w:hyperlink>
    </w:p>
    <w:p w:rsidR="00D90998" w:rsidRPr="00D90998" w:rsidRDefault="006B6A4D" w:rsidP="00D90998">
      <w:pPr>
        <w:pStyle w:val="TableofFigures"/>
        <w:spacing w:before="0"/>
        <w:rPr>
          <w:rStyle w:val="Hyperlink"/>
          <w:rFonts w:ascii="Arial" w:eastAsiaTheme="majorEastAsia" w:hAnsi="Arial" w:cs="Arial"/>
          <w:noProof/>
        </w:rPr>
      </w:pPr>
      <w:hyperlink w:anchor="_Toc420337175" w:history="1">
        <w:r w:rsidR="00D90998" w:rsidRPr="00D90998">
          <w:rPr>
            <w:rStyle w:val="Hyperlink"/>
            <w:rFonts w:ascii="Arial" w:eastAsiaTheme="majorEastAsia" w:hAnsi="Arial" w:cs="Arial"/>
            <w:noProof/>
          </w:rPr>
          <w:t>Table 21: Education</w:t>
        </w:r>
        <w:r w:rsidR="00D90998" w:rsidRPr="00D90998">
          <w:rPr>
            <w:rStyle w:val="Hyperlink"/>
            <w:rFonts w:ascii="Arial" w:eastAsiaTheme="majorEastAsia" w:hAnsi="Arial" w:cs="Arial"/>
            <w:noProof/>
            <w:webHidden/>
          </w:rPr>
          <w:tab/>
        </w:r>
        <w:r w:rsidR="00D90998" w:rsidRPr="00D90998">
          <w:rPr>
            <w:rStyle w:val="Hyperlink"/>
            <w:rFonts w:ascii="Arial" w:eastAsiaTheme="majorEastAsia" w:hAnsi="Arial" w:cs="Arial"/>
            <w:noProof/>
            <w:webHidden/>
          </w:rPr>
          <w:fldChar w:fldCharType="begin"/>
        </w:r>
        <w:r w:rsidR="00D90998" w:rsidRPr="00D90998">
          <w:rPr>
            <w:rStyle w:val="Hyperlink"/>
            <w:rFonts w:ascii="Arial" w:eastAsiaTheme="majorEastAsia" w:hAnsi="Arial" w:cs="Arial"/>
            <w:noProof/>
            <w:webHidden/>
          </w:rPr>
          <w:instrText xml:space="preserve"> PAGEREF _Toc420337175 \h </w:instrText>
        </w:r>
        <w:r w:rsidR="00D90998" w:rsidRPr="00D90998">
          <w:rPr>
            <w:rStyle w:val="Hyperlink"/>
            <w:rFonts w:ascii="Arial" w:eastAsiaTheme="majorEastAsia" w:hAnsi="Arial" w:cs="Arial"/>
            <w:noProof/>
            <w:webHidden/>
          </w:rPr>
        </w:r>
        <w:r w:rsidR="00D90998" w:rsidRPr="00D90998">
          <w:rPr>
            <w:rStyle w:val="Hyperlink"/>
            <w:rFonts w:ascii="Arial" w:eastAsiaTheme="majorEastAsia" w:hAnsi="Arial" w:cs="Arial"/>
            <w:noProof/>
            <w:webHidden/>
          </w:rPr>
          <w:fldChar w:fldCharType="separate"/>
        </w:r>
        <w:r w:rsidR="002E7F6A">
          <w:rPr>
            <w:rStyle w:val="Hyperlink"/>
            <w:rFonts w:ascii="Arial" w:eastAsiaTheme="majorEastAsia" w:hAnsi="Arial" w:cs="Arial"/>
            <w:noProof/>
            <w:webHidden/>
          </w:rPr>
          <w:t>68</w:t>
        </w:r>
        <w:r w:rsidR="00D90998" w:rsidRPr="00D90998">
          <w:rPr>
            <w:rStyle w:val="Hyperlink"/>
            <w:rFonts w:ascii="Arial" w:eastAsiaTheme="majorEastAsia" w:hAnsi="Arial" w:cs="Arial"/>
            <w:noProof/>
            <w:webHidden/>
          </w:rPr>
          <w:fldChar w:fldCharType="end"/>
        </w:r>
      </w:hyperlink>
    </w:p>
    <w:p w:rsidR="00D90998" w:rsidRPr="00D90998" w:rsidRDefault="006B6A4D" w:rsidP="00D90998">
      <w:pPr>
        <w:pStyle w:val="TableofFigures"/>
        <w:spacing w:before="0"/>
        <w:rPr>
          <w:rStyle w:val="Hyperlink"/>
          <w:rFonts w:ascii="Arial" w:eastAsiaTheme="majorEastAsia" w:hAnsi="Arial" w:cs="Arial"/>
          <w:noProof/>
        </w:rPr>
      </w:pPr>
      <w:hyperlink w:anchor="_Toc420337176" w:history="1">
        <w:r w:rsidR="00D90998" w:rsidRPr="00D90998">
          <w:rPr>
            <w:rStyle w:val="Hyperlink"/>
            <w:rFonts w:ascii="Arial" w:eastAsiaTheme="majorEastAsia" w:hAnsi="Arial" w:cs="Arial"/>
            <w:noProof/>
          </w:rPr>
          <w:t>Table 22: Household income</w:t>
        </w:r>
        <w:r w:rsidR="00D90998" w:rsidRPr="00D90998">
          <w:rPr>
            <w:rStyle w:val="Hyperlink"/>
            <w:rFonts w:ascii="Arial" w:eastAsiaTheme="majorEastAsia" w:hAnsi="Arial" w:cs="Arial"/>
            <w:noProof/>
            <w:webHidden/>
          </w:rPr>
          <w:tab/>
        </w:r>
        <w:r w:rsidR="00D90998" w:rsidRPr="00D90998">
          <w:rPr>
            <w:rStyle w:val="Hyperlink"/>
            <w:rFonts w:ascii="Arial" w:eastAsiaTheme="majorEastAsia" w:hAnsi="Arial" w:cs="Arial"/>
            <w:noProof/>
            <w:webHidden/>
          </w:rPr>
          <w:fldChar w:fldCharType="begin"/>
        </w:r>
        <w:r w:rsidR="00D90998" w:rsidRPr="00D90998">
          <w:rPr>
            <w:rStyle w:val="Hyperlink"/>
            <w:rFonts w:ascii="Arial" w:eastAsiaTheme="majorEastAsia" w:hAnsi="Arial" w:cs="Arial"/>
            <w:noProof/>
            <w:webHidden/>
          </w:rPr>
          <w:instrText xml:space="preserve"> PAGEREF _Toc420337176 \h </w:instrText>
        </w:r>
        <w:r w:rsidR="00D90998" w:rsidRPr="00D90998">
          <w:rPr>
            <w:rStyle w:val="Hyperlink"/>
            <w:rFonts w:ascii="Arial" w:eastAsiaTheme="majorEastAsia" w:hAnsi="Arial" w:cs="Arial"/>
            <w:noProof/>
            <w:webHidden/>
          </w:rPr>
        </w:r>
        <w:r w:rsidR="00D90998" w:rsidRPr="00D90998">
          <w:rPr>
            <w:rStyle w:val="Hyperlink"/>
            <w:rFonts w:ascii="Arial" w:eastAsiaTheme="majorEastAsia" w:hAnsi="Arial" w:cs="Arial"/>
            <w:noProof/>
            <w:webHidden/>
          </w:rPr>
          <w:fldChar w:fldCharType="separate"/>
        </w:r>
        <w:r w:rsidR="002E7F6A">
          <w:rPr>
            <w:rStyle w:val="Hyperlink"/>
            <w:rFonts w:ascii="Arial" w:eastAsiaTheme="majorEastAsia" w:hAnsi="Arial" w:cs="Arial"/>
            <w:noProof/>
            <w:webHidden/>
          </w:rPr>
          <w:t>69</w:t>
        </w:r>
        <w:r w:rsidR="00D90998" w:rsidRPr="00D90998">
          <w:rPr>
            <w:rStyle w:val="Hyperlink"/>
            <w:rFonts w:ascii="Arial" w:eastAsiaTheme="majorEastAsia" w:hAnsi="Arial" w:cs="Arial"/>
            <w:noProof/>
            <w:webHidden/>
          </w:rPr>
          <w:fldChar w:fldCharType="end"/>
        </w:r>
      </w:hyperlink>
    </w:p>
    <w:p w:rsidR="00D90998" w:rsidRPr="00D90998" w:rsidRDefault="006B6A4D" w:rsidP="00D90998">
      <w:pPr>
        <w:pStyle w:val="TableofFigures"/>
        <w:spacing w:before="0"/>
        <w:rPr>
          <w:rStyle w:val="Hyperlink"/>
          <w:rFonts w:ascii="Arial" w:eastAsiaTheme="majorEastAsia" w:hAnsi="Arial" w:cs="Arial"/>
          <w:noProof/>
        </w:rPr>
      </w:pPr>
      <w:hyperlink w:anchor="_Toc420337177" w:history="1">
        <w:r w:rsidR="00D90998" w:rsidRPr="00D90998">
          <w:rPr>
            <w:rStyle w:val="Hyperlink"/>
            <w:rFonts w:ascii="Arial" w:eastAsiaTheme="majorEastAsia" w:hAnsi="Arial" w:cs="Arial"/>
            <w:noProof/>
          </w:rPr>
          <w:t>Table 23: Education</w:t>
        </w:r>
        <w:r w:rsidR="00D90998" w:rsidRPr="00D90998">
          <w:rPr>
            <w:rStyle w:val="Hyperlink"/>
            <w:rFonts w:ascii="Arial" w:eastAsiaTheme="majorEastAsia" w:hAnsi="Arial" w:cs="Arial"/>
            <w:noProof/>
            <w:webHidden/>
          </w:rPr>
          <w:tab/>
        </w:r>
        <w:r w:rsidR="00D90998" w:rsidRPr="00D90998">
          <w:rPr>
            <w:rStyle w:val="Hyperlink"/>
            <w:rFonts w:ascii="Arial" w:eastAsiaTheme="majorEastAsia" w:hAnsi="Arial" w:cs="Arial"/>
            <w:noProof/>
            <w:webHidden/>
          </w:rPr>
          <w:fldChar w:fldCharType="begin"/>
        </w:r>
        <w:r w:rsidR="00D90998" w:rsidRPr="00D90998">
          <w:rPr>
            <w:rStyle w:val="Hyperlink"/>
            <w:rFonts w:ascii="Arial" w:eastAsiaTheme="majorEastAsia" w:hAnsi="Arial" w:cs="Arial"/>
            <w:noProof/>
            <w:webHidden/>
          </w:rPr>
          <w:instrText xml:space="preserve"> PAGEREF _Toc420337177 \h </w:instrText>
        </w:r>
        <w:r w:rsidR="00D90998" w:rsidRPr="00D90998">
          <w:rPr>
            <w:rStyle w:val="Hyperlink"/>
            <w:rFonts w:ascii="Arial" w:eastAsiaTheme="majorEastAsia" w:hAnsi="Arial" w:cs="Arial"/>
            <w:noProof/>
            <w:webHidden/>
          </w:rPr>
        </w:r>
        <w:r w:rsidR="00D90998" w:rsidRPr="00D90998">
          <w:rPr>
            <w:rStyle w:val="Hyperlink"/>
            <w:rFonts w:ascii="Arial" w:eastAsiaTheme="majorEastAsia" w:hAnsi="Arial" w:cs="Arial"/>
            <w:noProof/>
            <w:webHidden/>
          </w:rPr>
          <w:fldChar w:fldCharType="separate"/>
        </w:r>
        <w:r w:rsidR="002E7F6A">
          <w:rPr>
            <w:rStyle w:val="Hyperlink"/>
            <w:rFonts w:ascii="Arial" w:eastAsiaTheme="majorEastAsia" w:hAnsi="Arial" w:cs="Arial"/>
            <w:noProof/>
            <w:webHidden/>
          </w:rPr>
          <w:t>69</w:t>
        </w:r>
        <w:r w:rsidR="00D90998" w:rsidRPr="00D90998">
          <w:rPr>
            <w:rStyle w:val="Hyperlink"/>
            <w:rFonts w:ascii="Arial" w:eastAsiaTheme="majorEastAsia" w:hAnsi="Arial" w:cs="Arial"/>
            <w:noProof/>
            <w:webHidden/>
          </w:rPr>
          <w:fldChar w:fldCharType="end"/>
        </w:r>
      </w:hyperlink>
    </w:p>
    <w:p w:rsidR="00D90998" w:rsidRPr="00D90998" w:rsidRDefault="006B6A4D" w:rsidP="00D90998">
      <w:pPr>
        <w:pStyle w:val="TableofFigures"/>
        <w:spacing w:before="0"/>
        <w:rPr>
          <w:rStyle w:val="Hyperlink"/>
          <w:rFonts w:ascii="Arial" w:eastAsiaTheme="majorEastAsia" w:hAnsi="Arial" w:cs="Arial"/>
          <w:noProof/>
        </w:rPr>
      </w:pPr>
      <w:hyperlink w:anchor="_Toc420337178" w:history="1">
        <w:r w:rsidR="00D90998" w:rsidRPr="00D90998">
          <w:rPr>
            <w:rStyle w:val="Hyperlink"/>
            <w:rFonts w:ascii="Arial" w:eastAsiaTheme="majorEastAsia" w:hAnsi="Arial" w:cs="Arial"/>
            <w:noProof/>
          </w:rPr>
          <w:t>Table 24: Verbatim responses regarding challenges encountered during information search</w:t>
        </w:r>
        <w:r w:rsidR="00D90998" w:rsidRPr="00D90998">
          <w:rPr>
            <w:rStyle w:val="Hyperlink"/>
            <w:rFonts w:ascii="Arial" w:eastAsiaTheme="majorEastAsia" w:hAnsi="Arial" w:cs="Arial"/>
            <w:noProof/>
            <w:webHidden/>
          </w:rPr>
          <w:tab/>
        </w:r>
        <w:r w:rsidR="00D90998" w:rsidRPr="00D90998">
          <w:rPr>
            <w:rStyle w:val="Hyperlink"/>
            <w:rFonts w:ascii="Arial" w:eastAsiaTheme="majorEastAsia" w:hAnsi="Arial" w:cs="Arial"/>
            <w:noProof/>
            <w:webHidden/>
          </w:rPr>
          <w:fldChar w:fldCharType="begin"/>
        </w:r>
        <w:r w:rsidR="00D90998" w:rsidRPr="00D90998">
          <w:rPr>
            <w:rStyle w:val="Hyperlink"/>
            <w:rFonts w:ascii="Arial" w:eastAsiaTheme="majorEastAsia" w:hAnsi="Arial" w:cs="Arial"/>
            <w:noProof/>
            <w:webHidden/>
          </w:rPr>
          <w:instrText xml:space="preserve"> PAGEREF _Toc420337178 \h </w:instrText>
        </w:r>
        <w:r w:rsidR="00D90998" w:rsidRPr="00D90998">
          <w:rPr>
            <w:rStyle w:val="Hyperlink"/>
            <w:rFonts w:ascii="Arial" w:eastAsiaTheme="majorEastAsia" w:hAnsi="Arial" w:cs="Arial"/>
            <w:noProof/>
            <w:webHidden/>
          </w:rPr>
        </w:r>
        <w:r w:rsidR="00D90998" w:rsidRPr="00D90998">
          <w:rPr>
            <w:rStyle w:val="Hyperlink"/>
            <w:rFonts w:ascii="Arial" w:eastAsiaTheme="majorEastAsia" w:hAnsi="Arial" w:cs="Arial"/>
            <w:noProof/>
            <w:webHidden/>
          </w:rPr>
          <w:fldChar w:fldCharType="separate"/>
        </w:r>
        <w:r w:rsidR="002E7F6A">
          <w:rPr>
            <w:rStyle w:val="Hyperlink"/>
            <w:rFonts w:ascii="Arial" w:eastAsiaTheme="majorEastAsia" w:hAnsi="Arial" w:cs="Arial"/>
            <w:noProof/>
            <w:webHidden/>
          </w:rPr>
          <w:t>90</w:t>
        </w:r>
        <w:r w:rsidR="00D90998" w:rsidRPr="00D90998">
          <w:rPr>
            <w:rStyle w:val="Hyperlink"/>
            <w:rFonts w:ascii="Arial" w:eastAsiaTheme="majorEastAsia" w:hAnsi="Arial" w:cs="Arial"/>
            <w:noProof/>
            <w:webHidden/>
          </w:rPr>
          <w:fldChar w:fldCharType="end"/>
        </w:r>
      </w:hyperlink>
    </w:p>
    <w:p w:rsidR="008B0181" w:rsidRPr="00D90998" w:rsidRDefault="00251EEC" w:rsidP="00D90998">
      <w:pPr>
        <w:pStyle w:val="TableofFigures"/>
        <w:spacing w:before="0"/>
        <w:rPr>
          <w:rStyle w:val="Hyperlink"/>
          <w:rFonts w:ascii="Arial" w:eastAsiaTheme="majorEastAsia" w:hAnsi="Arial" w:cs="Arial"/>
          <w:noProof/>
        </w:rPr>
      </w:pPr>
      <w:r w:rsidRPr="00D90998">
        <w:rPr>
          <w:rStyle w:val="Hyperlink"/>
          <w:rFonts w:ascii="Arial" w:eastAsiaTheme="majorEastAsia" w:hAnsi="Arial" w:cs="Arial"/>
          <w:noProof/>
        </w:rPr>
        <w:fldChar w:fldCharType="end"/>
      </w:r>
      <w:r w:rsidR="008B0181" w:rsidRPr="00D90998">
        <w:rPr>
          <w:rStyle w:val="Hyperlink"/>
          <w:rFonts w:ascii="Arial" w:eastAsiaTheme="majorEastAsia" w:hAnsi="Arial" w:cs="Arial"/>
          <w:noProof/>
        </w:rPr>
        <w:br w:type="page"/>
      </w:r>
    </w:p>
    <w:p w:rsidR="003F08E3" w:rsidRDefault="003F08E3" w:rsidP="00986BBB">
      <w:pPr>
        <w:pStyle w:val="Heading1"/>
        <w:numPr>
          <w:ilvl w:val="0"/>
          <w:numId w:val="11"/>
        </w:numPr>
      </w:pPr>
      <w:bookmarkStart w:id="2" w:name="_Toc420336969"/>
      <w:r>
        <w:lastRenderedPageBreak/>
        <w:t>Executive summary</w:t>
      </w:r>
      <w:bookmarkEnd w:id="2"/>
    </w:p>
    <w:p w:rsidR="003F08E3" w:rsidRDefault="003F08E3" w:rsidP="007A39A8">
      <w:pPr>
        <w:pStyle w:val="Heading3"/>
      </w:pPr>
      <w:bookmarkStart w:id="3" w:name="_Toc419224594"/>
      <w:bookmarkStart w:id="4" w:name="_Toc420336970"/>
      <w:r>
        <w:t>Introduction</w:t>
      </w:r>
      <w:bookmarkEnd w:id="3"/>
      <w:bookmarkEnd w:id="4"/>
      <w:r>
        <w:t xml:space="preserve"> </w:t>
      </w:r>
    </w:p>
    <w:p w:rsidR="003F08E3" w:rsidRPr="00440186" w:rsidRDefault="003F08E3" w:rsidP="00440186">
      <w:pPr>
        <w:pStyle w:val="Tablescontents"/>
        <w:spacing w:after="240"/>
        <w:rPr>
          <w:sz w:val="20"/>
          <w:szCs w:val="20"/>
        </w:rPr>
      </w:pPr>
      <w:r w:rsidRPr="00440186">
        <w:rPr>
          <w:sz w:val="20"/>
          <w:szCs w:val="20"/>
        </w:rPr>
        <w:t>In 2015, Colmar Brunton was approached</w:t>
      </w:r>
      <w:r w:rsidR="002835D4" w:rsidRPr="00440186">
        <w:rPr>
          <w:sz w:val="20"/>
          <w:szCs w:val="20"/>
        </w:rPr>
        <w:t xml:space="preserve"> by the Australian Competition and Consumer Commission (ACCC) to conduct research into the relationship between consumers and </w:t>
      </w:r>
      <w:r w:rsidR="004F1818">
        <w:rPr>
          <w:sz w:val="20"/>
          <w:szCs w:val="20"/>
        </w:rPr>
        <w:t xml:space="preserve">the </w:t>
      </w:r>
      <w:r w:rsidR="002835D4" w:rsidRPr="00440186">
        <w:rPr>
          <w:sz w:val="20"/>
          <w:szCs w:val="20"/>
        </w:rPr>
        <w:t xml:space="preserve">private health </w:t>
      </w:r>
      <w:r w:rsidR="004F1818" w:rsidRPr="00440186">
        <w:rPr>
          <w:sz w:val="20"/>
          <w:szCs w:val="20"/>
        </w:rPr>
        <w:t>insur</w:t>
      </w:r>
      <w:r w:rsidR="004F1818">
        <w:rPr>
          <w:sz w:val="20"/>
          <w:szCs w:val="20"/>
        </w:rPr>
        <w:t>ance industry</w:t>
      </w:r>
      <w:r w:rsidR="002835D4" w:rsidRPr="00440186">
        <w:rPr>
          <w:sz w:val="20"/>
          <w:szCs w:val="20"/>
        </w:rPr>
        <w:t xml:space="preserve">. This report presents the findings of the research. </w:t>
      </w:r>
    </w:p>
    <w:p w:rsidR="00B74A3A" w:rsidRPr="00440186" w:rsidRDefault="00B74A3A" w:rsidP="00440186">
      <w:pPr>
        <w:pStyle w:val="Tablescontents"/>
        <w:spacing w:after="240"/>
        <w:rPr>
          <w:sz w:val="24"/>
          <w:szCs w:val="24"/>
        </w:rPr>
      </w:pPr>
      <w:r w:rsidRPr="00440186">
        <w:rPr>
          <w:sz w:val="24"/>
          <w:szCs w:val="24"/>
        </w:rPr>
        <w:t>Research aims and objectives</w:t>
      </w:r>
    </w:p>
    <w:p w:rsidR="00B74A3A" w:rsidRPr="00440186" w:rsidRDefault="00B74A3A" w:rsidP="00440186">
      <w:pPr>
        <w:pStyle w:val="Tablescontents"/>
        <w:spacing w:after="240"/>
        <w:rPr>
          <w:sz w:val="20"/>
          <w:szCs w:val="20"/>
        </w:rPr>
      </w:pPr>
      <w:r w:rsidRPr="00440186">
        <w:rPr>
          <w:sz w:val="20"/>
          <w:szCs w:val="20"/>
        </w:rPr>
        <w:t xml:space="preserve">The key purpose of conducting this research was to obtain insights into the issues consumers face in relation to the </w:t>
      </w:r>
      <w:r w:rsidR="004F1818">
        <w:rPr>
          <w:sz w:val="20"/>
          <w:szCs w:val="20"/>
        </w:rPr>
        <w:t>private health insurance</w:t>
      </w:r>
      <w:r w:rsidR="004F1818" w:rsidRPr="00440186">
        <w:rPr>
          <w:sz w:val="20"/>
          <w:szCs w:val="20"/>
        </w:rPr>
        <w:t xml:space="preserve"> </w:t>
      </w:r>
      <w:r w:rsidRPr="00440186">
        <w:rPr>
          <w:sz w:val="20"/>
          <w:szCs w:val="20"/>
        </w:rPr>
        <w:t>industry and to determine any factors that may be contributing to any detriment experienced by consumers.</w:t>
      </w:r>
    </w:p>
    <w:p w:rsidR="003F08E3" w:rsidRDefault="003F08E3" w:rsidP="007A39A8">
      <w:pPr>
        <w:pStyle w:val="Heading3"/>
      </w:pPr>
      <w:bookmarkStart w:id="5" w:name="_Toc419224595"/>
      <w:bookmarkStart w:id="6" w:name="_Toc420336971"/>
      <w:r>
        <w:t>Methodology in brief</w:t>
      </w:r>
      <w:bookmarkEnd w:id="5"/>
      <w:bookmarkEnd w:id="6"/>
      <w:r>
        <w:t xml:space="preserve"> </w:t>
      </w:r>
    </w:p>
    <w:p w:rsidR="003E3CD7" w:rsidRDefault="003E3CD7" w:rsidP="003F08E3">
      <w:r>
        <w:t>Two phases of research were conducted:</w:t>
      </w:r>
    </w:p>
    <w:p w:rsidR="003F08E3" w:rsidRDefault="003F08E3" w:rsidP="005136F8">
      <w:pPr>
        <w:pStyle w:val="ListParagraph"/>
        <w:numPr>
          <w:ilvl w:val="0"/>
          <w:numId w:val="32"/>
        </w:numPr>
      </w:pPr>
      <w:r w:rsidRPr="003A5621">
        <w:t>An online survey was conducted with</w:t>
      </w:r>
      <w:r w:rsidR="00920163">
        <w:t xml:space="preserve"> a total of N</w:t>
      </w:r>
      <w:r>
        <w:t>=1</w:t>
      </w:r>
      <w:r w:rsidR="009717ED">
        <w:t>,</w:t>
      </w:r>
      <w:r>
        <w:t>004</w:t>
      </w:r>
      <w:r w:rsidRPr="003A5621">
        <w:t xml:space="preserve"> members the general public who currently have private health insurance. </w:t>
      </w:r>
      <w:r>
        <w:t>Recruitment was undertaken via online panels.</w:t>
      </w:r>
    </w:p>
    <w:p w:rsidR="003F08E3" w:rsidRDefault="004F1818" w:rsidP="003E3CD7">
      <w:pPr>
        <w:ind w:left="720"/>
      </w:pPr>
      <w:r>
        <w:t>I</w:t>
      </w:r>
      <w:r w:rsidR="003F08E3">
        <w:t>nterlocking quotas were set by location, age and gender to provide a demographic spread of responses similar to that of a nationally representative sample.</w:t>
      </w:r>
      <w:r w:rsidR="003F08E3" w:rsidRPr="00BB5F5A">
        <w:t xml:space="preserve"> </w:t>
      </w:r>
    </w:p>
    <w:p w:rsidR="003F08E3" w:rsidRDefault="003F08E3" w:rsidP="003E3CD7">
      <w:pPr>
        <w:ind w:firstLine="720"/>
      </w:pPr>
      <w:r>
        <w:t xml:space="preserve">Fieldwork was conducted </w:t>
      </w:r>
      <w:r w:rsidRPr="003A5621">
        <w:t>between 25</w:t>
      </w:r>
      <w:r w:rsidRPr="003F08E3">
        <w:rPr>
          <w:vertAlign w:val="superscript"/>
        </w:rPr>
        <w:t>th</w:t>
      </w:r>
      <w:r w:rsidRPr="003A5621">
        <w:t xml:space="preserve"> March and 7</w:t>
      </w:r>
      <w:r w:rsidRPr="003F08E3">
        <w:rPr>
          <w:vertAlign w:val="superscript"/>
        </w:rPr>
        <w:t>th</w:t>
      </w:r>
      <w:r w:rsidRPr="003A5621">
        <w:t xml:space="preserve"> April 2015.</w:t>
      </w:r>
    </w:p>
    <w:p w:rsidR="003E3CD7" w:rsidRDefault="003E3CD7" w:rsidP="005136F8">
      <w:pPr>
        <w:pStyle w:val="ListParagraph"/>
        <w:numPr>
          <w:ilvl w:val="0"/>
          <w:numId w:val="32"/>
        </w:numPr>
      </w:pPr>
      <w:r>
        <w:t xml:space="preserve">Two online focus groups: one group </w:t>
      </w:r>
      <w:r w:rsidR="005136F8">
        <w:t xml:space="preserve">(N=10) </w:t>
      </w:r>
      <w:r>
        <w:t xml:space="preserve">with people who had experienced occasions where their expectations were not met after accessing their private health insurance, and one group </w:t>
      </w:r>
      <w:r w:rsidR="005136F8">
        <w:t xml:space="preserve">(N=10) </w:t>
      </w:r>
      <w:r>
        <w:t>with people who compared policies (either via a comparison website, or did their own comparisons).</w:t>
      </w:r>
    </w:p>
    <w:p w:rsidR="003E3CD7" w:rsidRDefault="003E3CD7" w:rsidP="003E3CD7">
      <w:pPr>
        <w:ind w:left="720"/>
      </w:pPr>
      <w:r>
        <w:t>Fieldwork was conducted the evening of 7</w:t>
      </w:r>
      <w:r w:rsidRPr="003E3CD7">
        <w:rPr>
          <w:vertAlign w:val="superscript"/>
        </w:rPr>
        <w:t>th</w:t>
      </w:r>
      <w:r>
        <w:t xml:space="preserve"> May 2015.</w:t>
      </w:r>
    </w:p>
    <w:p w:rsidR="003E3CD7" w:rsidRDefault="003E3CD7" w:rsidP="003E3CD7">
      <w:pPr>
        <w:ind w:left="720"/>
      </w:pPr>
    </w:p>
    <w:p w:rsidR="009717ED" w:rsidRDefault="009717ED">
      <w:pPr>
        <w:spacing w:after="200"/>
        <w:rPr>
          <w:rFonts w:eastAsiaTheme="majorEastAsia" w:cstheme="majorBidi"/>
          <w:bCs/>
          <w:sz w:val="32"/>
        </w:rPr>
      </w:pPr>
      <w:r>
        <w:br w:type="page"/>
      </w:r>
    </w:p>
    <w:p w:rsidR="003F08E3" w:rsidRDefault="003F08E3" w:rsidP="007A39A8">
      <w:pPr>
        <w:pStyle w:val="Heading3"/>
      </w:pPr>
      <w:bookmarkStart w:id="7" w:name="_Toc419224596"/>
      <w:bookmarkStart w:id="8" w:name="_Toc420336972"/>
      <w:r>
        <w:lastRenderedPageBreak/>
        <w:t>Key findings</w:t>
      </w:r>
      <w:bookmarkEnd w:id="7"/>
      <w:bookmarkEnd w:id="8"/>
    </w:p>
    <w:p w:rsidR="007A39A8" w:rsidRDefault="007A39A8" w:rsidP="005136F8">
      <w:pPr>
        <w:pStyle w:val="Sub-SubTitle"/>
        <w:numPr>
          <w:ilvl w:val="2"/>
          <w:numId w:val="27"/>
        </w:numPr>
        <w:spacing w:after="240"/>
      </w:pPr>
      <w:bookmarkStart w:id="9" w:name="_Toc417066269"/>
      <w:bookmarkStart w:id="10" w:name="_Toc419223663"/>
      <w:bookmarkStart w:id="11" w:name="_Toc419224597"/>
      <w:bookmarkStart w:id="12" w:name="_Toc420336973"/>
      <w:r>
        <w:t xml:space="preserve">Private health </w:t>
      </w:r>
      <w:r w:rsidR="00353F68">
        <w:t>insurer</w:t>
      </w:r>
      <w:r>
        <w:t xml:space="preserve"> details</w:t>
      </w:r>
      <w:bookmarkEnd w:id="9"/>
      <w:bookmarkEnd w:id="10"/>
      <w:bookmarkEnd w:id="11"/>
      <w:bookmarkEnd w:id="12"/>
    </w:p>
    <w:p w:rsidR="007A39A8" w:rsidRPr="00677851" w:rsidRDefault="002C18C1" w:rsidP="001C6235">
      <w:pPr>
        <w:pStyle w:val="Tablescontents"/>
        <w:spacing w:after="240"/>
        <w:rPr>
          <w:sz w:val="20"/>
          <w:szCs w:val="20"/>
        </w:rPr>
      </w:pPr>
      <w:r>
        <w:rPr>
          <w:sz w:val="20"/>
          <w:szCs w:val="20"/>
        </w:rPr>
        <w:t>T</w:t>
      </w:r>
      <w:r w:rsidR="007A39A8">
        <w:rPr>
          <w:sz w:val="20"/>
          <w:szCs w:val="20"/>
        </w:rPr>
        <w:t xml:space="preserve">he majority </w:t>
      </w:r>
      <w:r>
        <w:rPr>
          <w:sz w:val="20"/>
          <w:szCs w:val="20"/>
        </w:rPr>
        <w:t xml:space="preserve">of the respondents surveyed </w:t>
      </w:r>
      <w:r w:rsidR="007A39A8">
        <w:rPr>
          <w:sz w:val="20"/>
          <w:szCs w:val="20"/>
        </w:rPr>
        <w:t xml:space="preserve">indicated that they are the primary </w:t>
      </w:r>
      <w:r w:rsidR="00776C81">
        <w:rPr>
          <w:sz w:val="20"/>
          <w:szCs w:val="20"/>
        </w:rPr>
        <w:t xml:space="preserve">(or joint primary) </w:t>
      </w:r>
      <w:r w:rsidR="007A39A8">
        <w:rPr>
          <w:sz w:val="20"/>
          <w:szCs w:val="20"/>
        </w:rPr>
        <w:t xml:space="preserve">decision-maker </w:t>
      </w:r>
      <w:r w:rsidR="00776C81">
        <w:rPr>
          <w:sz w:val="20"/>
          <w:szCs w:val="20"/>
        </w:rPr>
        <w:t xml:space="preserve">in their household </w:t>
      </w:r>
      <w:r w:rsidR="007A39A8">
        <w:rPr>
          <w:sz w:val="20"/>
          <w:szCs w:val="20"/>
        </w:rPr>
        <w:t>regarding private health insurance</w:t>
      </w:r>
      <w:r w:rsidR="00776C81">
        <w:rPr>
          <w:sz w:val="20"/>
          <w:szCs w:val="20"/>
        </w:rPr>
        <w:t xml:space="preserve"> (83%)</w:t>
      </w:r>
      <w:r w:rsidR="007A39A8">
        <w:rPr>
          <w:sz w:val="20"/>
          <w:szCs w:val="20"/>
        </w:rPr>
        <w:t>. Only 3% of all respondents identified as having private health insurance but having no</w:t>
      </w:r>
      <w:r>
        <w:rPr>
          <w:sz w:val="20"/>
          <w:szCs w:val="20"/>
        </w:rPr>
        <w:t xml:space="preserve"> role in the</w:t>
      </w:r>
      <w:r w:rsidR="00776C81">
        <w:rPr>
          <w:sz w:val="20"/>
          <w:szCs w:val="20"/>
        </w:rPr>
        <w:t xml:space="preserve"> management of their policy. </w:t>
      </w:r>
      <w:r w:rsidR="007A39A8">
        <w:rPr>
          <w:sz w:val="20"/>
          <w:szCs w:val="20"/>
        </w:rPr>
        <w:t>When looking at age, those aged 18-29 years were significantly less likely to be the primary decision-maker regarding their policy (63%), compared to their older counterparts 30 years and over (86-88%).</w:t>
      </w:r>
    </w:p>
    <w:p w:rsidR="007A39A8" w:rsidRPr="00386B31" w:rsidRDefault="007A39A8" w:rsidP="001C6235">
      <w:pPr>
        <w:pStyle w:val="Tablescontents"/>
        <w:spacing w:after="240"/>
        <w:rPr>
          <w:sz w:val="20"/>
          <w:szCs w:val="20"/>
        </w:rPr>
      </w:pPr>
      <w:r>
        <w:rPr>
          <w:sz w:val="20"/>
          <w:szCs w:val="20"/>
        </w:rPr>
        <w:t>Just over three quarters (78%) of respondents have extras (ancillary) cover, whilst nearly 9 out of 10 (87%) have hospital cover.</w:t>
      </w:r>
      <w:r w:rsidRPr="004D0623">
        <w:rPr>
          <w:sz w:val="20"/>
          <w:szCs w:val="20"/>
        </w:rPr>
        <w:t xml:space="preserve"> </w:t>
      </w:r>
      <w:r>
        <w:rPr>
          <w:sz w:val="20"/>
          <w:szCs w:val="20"/>
        </w:rPr>
        <w:t xml:space="preserve">When looking at cover as a proportion of 100%, 65% </w:t>
      </w:r>
      <w:r w:rsidRPr="00386B31">
        <w:rPr>
          <w:sz w:val="20"/>
          <w:szCs w:val="20"/>
        </w:rPr>
        <w:t>of respondents had both hospital and extras cover, while 22% had hospital cover only, and 13% had extras cover only.</w:t>
      </w:r>
    </w:p>
    <w:p w:rsidR="007A39A8" w:rsidRPr="00386B31" w:rsidRDefault="007A39A8" w:rsidP="001C6235">
      <w:pPr>
        <w:pStyle w:val="Tablescontents"/>
        <w:spacing w:after="240"/>
        <w:rPr>
          <w:sz w:val="20"/>
          <w:szCs w:val="20"/>
        </w:rPr>
      </w:pPr>
      <w:r>
        <w:rPr>
          <w:sz w:val="20"/>
          <w:szCs w:val="20"/>
        </w:rPr>
        <w:t xml:space="preserve">When looking at age, significantly more of the older age groups (ages 45 years and over) </w:t>
      </w:r>
      <w:r w:rsidR="004F1818">
        <w:rPr>
          <w:sz w:val="20"/>
          <w:szCs w:val="20"/>
        </w:rPr>
        <w:t xml:space="preserve">reported </w:t>
      </w:r>
      <w:r>
        <w:rPr>
          <w:sz w:val="20"/>
          <w:szCs w:val="20"/>
        </w:rPr>
        <w:t xml:space="preserve">having both hospital and extras cover (72-73%), compared to their younger counterparts aged 18-29 years (46%) and 30-44 years (63%). </w:t>
      </w:r>
      <w:r w:rsidR="004F1818">
        <w:rPr>
          <w:sz w:val="20"/>
          <w:szCs w:val="20"/>
        </w:rPr>
        <w:t xml:space="preserve">A significantly </w:t>
      </w:r>
      <w:r>
        <w:rPr>
          <w:sz w:val="20"/>
          <w:szCs w:val="20"/>
        </w:rPr>
        <w:t>greater proportion of those aged 18-29 years had hospital cover only (39%) compared to those in the two eldest age brackets (45-59 years; 15% and 60 years and over; 17%).</w:t>
      </w:r>
    </w:p>
    <w:p w:rsidR="007A39A8" w:rsidRDefault="007A39A8" w:rsidP="001C6235">
      <w:pPr>
        <w:pStyle w:val="Tablescontents"/>
        <w:spacing w:after="240"/>
        <w:rPr>
          <w:sz w:val="20"/>
          <w:szCs w:val="20"/>
        </w:rPr>
      </w:pPr>
      <w:r>
        <w:rPr>
          <w:sz w:val="20"/>
          <w:szCs w:val="20"/>
        </w:rPr>
        <w:t xml:space="preserve">Just under two thirds of all respondents have had private health insurance for extras and/or hospital cover for 10 or more years (62% and 60% respectively). </w:t>
      </w:r>
      <w:r w:rsidR="00A904CE">
        <w:rPr>
          <w:sz w:val="20"/>
          <w:szCs w:val="20"/>
        </w:rPr>
        <w:t xml:space="preserve">When looking at length of time with private health insurance overall, those aged 60 years and over were significantly more likely to have been covered for 10 years or longer (91%), compared to younger age groups. </w:t>
      </w:r>
      <w:r>
        <w:rPr>
          <w:sz w:val="20"/>
          <w:szCs w:val="20"/>
        </w:rPr>
        <w:t xml:space="preserve">BUPA and </w:t>
      </w:r>
      <w:proofErr w:type="spellStart"/>
      <w:r>
        <w:rPr>
          <w:sz w:val="20"/>
          <w:szCs w:val="20"/>
        </w:rPr>
        <w:t>Medibank</w:t>
      </w:r>
      <w:proofErr w:type="spellEnd"/>
      <w:r>
        <w:rPr>
          <w:sz w:val="20"/>
          <w:szCs w:val="20"/>
        </w:rPr>
        <w:t xml:space="preserve"> (AHM) were the top two choices for both extras (26% and 24% respectively) and hospital cover (27% and 24% respectively). Close to half (43%) of all respondents have not been with any other provider in the past. </w:t>
      </w:r>
      <w:r w:rsidR="00CF6B46">
        <w:rPr>
          <w:sz w:val="20"/>
          <w:szCs w:val="20"/>
        </w:rPr>
        <w:t>Many of the remainder</w:t>
      </w:r>
      <w:r>
        <w:rPr>
          <w:sz w:val="20"/>
          <w:szCs w:val="20"/>
        </w:rPr>
        <w:t xml:space="preserve"> ha</w:t>
      </w:r>
      <w:r w:rsidR="00CF6B46">
        <w:rPr>
          <w:sz w:val="20"/>
          <w:szCs w:val="20"/>
        </w:rPr>
        <w:t>d</w:t>
      </w:r>
      <w:r>
        <w:rPr>
          <w:sz w:val="20"/>
          <w:szCs w:val="20"/>
        </w:rPr>
        <w:t xml:space="preserve"> been covered by </w:t>
      </w:r>
      <w:proofErr w:type="spellStart"/>
      <w:r>
        <w:rPr>
          <w:sz w:val="20"/>
          <w:szCs w:val="20"/>
        </w:rPr>
        <w:t>Medibank</w:t>
      </w:r>
      <w:proofErr w:type="spellEnd"/>
      <w:r>
        <w:rPr>
          <w:sz w:val="20"/>
          <w:szCs w:val="20"/>
        </w:rPr>
        <w:t xml:space="preserve"> (19%), </w:t>
      </w:r>
      <w:r w:rsidR="00CF6B46">
        <w:rPr>
          <w:sz w:val="20"/>
          <w:szCs w:val="20"/>
        </w:rPr>
        <w:t>and</w:t>
      </w:r>
      <w:r>
        <w:rPr>
          <w:sz w:val="20"/>
          <w:szCs w:val="20"/>
        </w:rPr>
        <w:t xml:space="preserve"> BUPA (15%), showing that while these two insurers boast highest proportions of membership, they also may have the highest levels of turnover of membership.</w:t>
      </w:r>
    </w:p>
    <w:p w:rsidR="007A39A8" w:rsidRPr="007A39A8" w:rsidRDefault="007A39A8" w:rsidP="001C6235">
      <w:pPr>
        <w:pStyle w:val="Sub-SubTitle"/>
        <w:numPr>
          <w:ilvl w:val="0"/>
          <w:numId w:val="0"/>
        </w:numPr>
        <w:spacing w:after="240"/>
        <w:rPr>
          <w:sz w:val="22"/>
        </w:rPr>
      </w:pPr>
      <w:bookmarkStart w:id="13" w:name="_Toc417066270"/>
      <w:bookmarkStart w:id="14" w:name="_Toc419223664"/>
      <w:bookmarkStart w:id="15" w:name="_Toc419224598"/>
      <w:bookmarkStart w:id="16" w:name="_Toc420336974"/>
      <w:r w:rsidRPr="007A39A8">
        <w:rPr>
          <w:sz w:val="22"/>
        </w:rPr>
        <w:t xml:space="preserve">Satisfaction with current </w:t>
      </w:r>
      <w:r w:rsidR="00353F68">
        <w:rPr>
          <w:sz w:val="22"/>
        </w:rPr>
        <w:t>insurer</w:t>
      </w:r>
      <w:bookmarkEnd w:id="13"/>
      <w:bookmarkEnd w:id="14"/>
      <w:bookmarkEnd w:id="15"/>
      <w:bookmarkEnd w:id="16"/>
    </w:p>
    <w:p w:rsidR="007A39A8" w:rsidRDefault="007A39A8" w:rsidP="001C6235">
      <w:pPr>
        <w:pStyle w:val="Tablescontents"/>
        <w:spacing w:after="240"/>
        <w:rPr>
          <w:sz w:val="20"/>
          <w:szCs w:val="20"/>
        </w:rPr>
      </w:pPr>
      <w:r>
        <w:rPr>
          <w:sz w:val="20"/>
          <w:szCs w:val="20"/>
        </w:rPr>
        <w:t xml:space="preserve">Two thirds (66%) of all respondents indicated that they are satisfied (rated 7 to 10 out of 10) with their current private health insurance, whilst 6% indicated dissatisfaction (rated 0 to 3 out of 10). </w:t>
      </w:r>
    </w:p>
    <w:p w:rsidR="007A39A8" w:rsidRDefault="007A39A8" w:rsidP="001C6235">
      <w:pPr>
        <w:pStyle w:val="Tablescontents"/>
        <w:spacing w:after="240"/>
        <w:rPr>
          <w:sz w:val="20"/>
          <w:szCs w:val="20"/>
        </w:rPr>
      </w:pPr>
      <w:r>
        <w:rPr>
          <w:sz w:val="20"/>
          <w:szCs w:val="20"/>
        </w:rPr>
        <w:t xml:space="preserve">Those with hospital cover only, registered significantly lower levels of satisfaction (56%; and consequently higher levels of neutrality), compared to those with both levels of cover (68%), and extras cover only (75%). Those aged 60 years and over registered significantly higher levels of satisfaction (76%) compared to </w:t>
      </w:r>
      <w:r w:rsidR="00CF6B46">
        <w:rPr>
          <w:sz w:val="20"/>
          <w:szCs w:val="20"/>
        </w:rPr>
        <w:t>those</w:t>
      </w:r>
      <w:r>
        <w:rPr>
          <w:sz w:val="20"/>
          <w:szCs w:val="20"/>
        </w:rPr>
        <w:t xml:space="preserve"> aged 30-44 years (59%) and 45-59 years (62%).</w:t>
      </w:r>
    </w:p>
    <w:p w:rsidR="007A39A8" w:rsidRDefault="007A39A8" w:rsidP="001C6235">
      <w:pPr>
        <w:pStyle w:val="Tablescontents"/>
        <w:spacing w:after="240"/>
        <w:rPr>
          <w:sz w:val="20"/>
          <w:szCs w:val="20"/>
        </w:rPr>
      </w:pPr>
      <w:r w:rsidRPr="007A39A8">
        <w:rPr>
          <w:sz w:val="20"/>
          <w:szCs w:val="20"/>
        </w:rPr>
        <w:t xml:space="preserve">The primary reason for dissatisfaction was that the premium is too expensive (79%). </w:t>
      </w:r>
      <w:r w:rsidR="00CF6B46">
        <w:rPr>
          <w:sz w:val="20"/>
          <w:szCs w:val="20"/>
        </w:rPr>
        <w:t xml:space="preserve">This was particularly the case for those </w:t>
      </w:r>
      <w:r w:rsidRPr="007A39A8">
        <w:rPr>
          <w:sz w:val="20"/>
          <w:szCs w:val="20"/>
        </w:rPr>
        <w:t>aged 30 years and over (77%-90%), while only 38% of those aged 18-29 years mentioned this as a primary reason for their dissatisfaction. Those with both levels of cover were also more likely to mention expense as a primary driver of dissatisfaction (89%) compared to those with hospital cover only (62%).</w:t>
      </w:r>
    </w:p>
    <w:p w:rsidR="00BD2CA4" w:rsidRPr="00C11BCE" w:rsidRDefault="00BD2CA4" w:rsidP="00BD2CA4">
      <w:pPr>
        <w:pStyle w:val="Tablescontents"/>
        <w:spacing w:after="240"/>
        <w:rPr>
          <w:sz w:val="20"/>
          <w:szCs w:val="20"/>
        </w:rPr>
      </w:pPr>
      <w:r w:rsidRPr="00C11BCE">
        <w:rPr>
          <w:sz w:val="20"/>
          <w:szCs w:val="20"/>
        </w:rPr>
        <w:t xml:space="preserve">Not surprisingly, </w:t>
      </w:r>
      <w:r>
        <w:rPr>
          <w:sz w:val="20"/>
          <w:szCs w:val="20"/>
        </w:rPr>
        <w:t xml:space="preserve">the qualitative research found divisions in participant </w:t>
      </w:r>
      <w:r w:rsidRPr="00C11BCE">
        <w:rPr>
          <w:sz w:val="20"/>
          <w:szCs w:val="20"/>
        </w:rPr>
        <w:t>satisfaction</w:t>
      </w:r>
      <w:r>
        <w:rPr>
          <w:sz w:val="20"/>
          <w:szCs w:val="20"/>
        </w:rPr>
        <w:t xml:space="preserve"> </w:t>
      </w:r>
      <w:r w:rsidR="00CF6B46">
        <w:rPr>
          <w:sz w:val="20"/>
          <w:szCs w:val="20"/>
        </w:rPr>
        <w:t xml:space="preserve">with </w:t>
      </w:r>
      <w:r>
        <w:rPr>
          <w:sz w:val="20"/>
          <w:szCs w:val="20"/>
        </w:rPr>
        <w:t>their private health insurance</w:t>
      </w:r>
      <w:r w:rsidRPr="00C11BCE">
        <w:rPr>
          <w:sz w:val="20"/>
          <w:szCs w:val="20"/>
        </w:rPr>
        <w:t>, such that the group recruited for having encountered unexpected issues with their private health insurance had lower levels of satisfaction than those who were recruited on the basis of having made comparisons.</w:t>
      </w:r>
    </w:p>
    <w:p w:rsidR="00BD2CA4" w:rsidRPr="00C11BCE" w:rsidRDefault="00BD2CA4" w:rsidP="00BD2CA4">
      <w:pPr>
        <w:pStyle w:val="Tablescontents"/>
        <w:spacing w:after="240"/>
        <w:rPr>
          <w:sz w:val="20"/>
          <w:szCs w:val="20"/>
        </w:rPr>
      </w:pPr>
      <w:r w:rsidRPr="00C11BCE">
        <w:rPr>
          <w:sz w:val="20"/>
          <w:szCs w:val="20"/>
        </w:rPr>
        <w:lastRenderedPageBreak/>
        <w:t xml:space="preserve">There were many </w:t>
      </w:r>
      <w:proofErr w:type="spellStart"/>
      <w:r w:rsidR="00CF7F08">
        <w:rPr>
          <w:sz w:val="20"/>
          <w:szCs w:val="20"/>
        </w:rPr>
        <w:t>sk</w:t>
      </w:r>
      <w:r w:rsidR="00CF7F08" w:rsidRPr="00C11BCE">
        <w:rPr>
          <w:sz w:val="20"/>
          <w:szCs w:val="20"/>
        </w:rPr>
        <w:t>eptical</w:t>
      </w:r>
      <w:proofErr w:type="spellEnd"/>
      <w:r w:rsidRPr="00C11BCE">
        <w:rPr>
          <w:sz w:val="20"/>
          <w:szCs w:val="20"/>
        </w:rPr>
        <w:t xml:space="preserve"> consumers who reported having private health insurance primarily to avoid having to pay the Medicare levy surcharge. The less satisfied participants felt that policies were changing over time – becoming more expensive, for less benefit and lower rebate, paying for benefits not used or needed, and that staying in a public hospital would have been cheaper in comparison to a private hospital which came with many unforeseen expenses. </w:t>
      </w:r>
    </w:p>
    <w:p w:rsidR="00BD2CA4" w:rsidRPr="00C11BCE" w:rsidRDefault="00BD2CA4" w:rsidP="00BD2CA4">
      <w:pPr>
        <w:pStyle w:val="Tablescontents"/>
        <w:spacing w:after="240"/>
        <w:rPr>
          <w:sz w:val="20"/>
          <w:szCs w:val="20"/>
        </w:rPr>
      </w:pPr>
      <w:r w:rsidRPr="00C11BCE">
        <w:rPr>
          <w:sz w:val="20"/>
          <w:szCs w:val="20"/>
        </w:rPr>
        <w:t xml:space="preserve">Reasons underpinning satisfaction included having cover of the relevant type, having an affordable premium and feeling like the premium is justified (even if expensive). There was some </w:t>
      </w:r>
      <w:proofErr w:type="spellStart"/>
      <w:r w:rsidR="00CF7F08">
        <w:rPr>
          <w:sz w:val="20"/>
          <w:szCs w:val="20"/>
        </w:rPr>
        <w:t>sk</w:t>
      </w:r>
      <w:r w:rsidR="00CF7F08" w:rsidRPr="00C11BCE">
        <w:rPr>
          <w:sz w:val="20"/>
          <w:szCs w:val="20"/>
        </w:rPr>
        <w:t>epticism</w:t>
      </w:r>
      <w:proofErr w:type="spellEnd"/>
      <w:r w:rsidRPr="00C11BCE">
        <w:rPr>
          <w:sz w:val="20"/>
          <w:szCs w:val="20"/>
        </w:rPr>
        <w:t xml:space="preserve"> about choice even among those satisfied with their current cover.</w:t>
      </w:r>
    </w:p>
    <w:p w:rsidR="007A39A8" w:rsidRPr="00200322" w:rsidRDefault="00353F68" w:rsidP="005136F8">
      <w:pPr>
        <w:pStyle w:val="Sub-SubTitle"/>
        <w:numPr>
          <w:ilvl w:val="2"/>
          <w:numId w:val="27"/>
        </w:numPr>
        <w:spacing w:after="240"/>
      </w:pPr>
      <w:bookmarkStart w:id="17" w:name="_Toc417066271"/>
      <w:bookmarkStart w:id="18" w:name="_Toc419223665"/>
      <w:bookmarkStart w:id="19" w:name="_Toc419224599"/>
      <w:bookmarkStart w:id="20" w:name="_Toc420336975"/>
      <w:r>
        <w:t>Insurer</w:t>
      </w:r>
      <w:r w:rsidR="007A39A8">
        <w:t xml:space="preserve"> search and comparison</w:t>
      </w:r>
      <w:bookmarkEnd w:id="17"/>
      <w:bookmarkEnd w:id="18"/>
      <w:bookmarkEnd w:id="19"/>
      <w:bookmarkEnd w:id="20"/>
    </w:p>
    <w:p w:rsidR="007A39A8" w:rsidRDefault="007A39A8" w:rsidP="001C6235">
      <w:pPr>
        <w:pStyle w:val="Tablescontents"/>
        <w:spacing w:after="240"/>
        <w:rPr>
          <w:sz w:val="20"/>
          <w:szCs w:val="20"/>
        </w:rPr>
      </w:pPr>
      <w:r>
        <w:rPr>
          <w:sz w:val="20"/>
          <w:szCs w:val="20"/>
        </w:rPr>
        <w:t xml:space="preserve">The most popular actions taken by respondents prior to signing up with their current provider were to </w:t>
      </w:r>
      <w:r w:rsidRPr="007A39A8">
        <w:rPr>
          <w:sz w:val="20"/>
          <w:szCs w:val="20"/>
        </w:rPr>
        <w:t xml:space="preserve">compare different </w:t>
      </w:r>
      <w:r w:rsidR="00353F68">
        <w:rPr>
          <w:sz w:val="20"/>
          <w:szCs w:val="20"/>
        </w:rPr>
        <w:t>insurer</w:t>
      </w:r>
      <w:r w:rsidRPr="007A39A8">
        <w:rPr>
          <w:sz w:val="20"/>
          <w:szCs w:val="20"/>
        </w:rPr>
        <w:t>s</w:t>
      </w:r>
      <w:r>
        <w:rPr>
          <w:sz w:val="20"/>
          <w:szCs w:val="20"/>
        </w:rPr>
        <w:t xml:space="preserve"> (70%) and to </w:t>
      </w:r>
      <w:r w:rsidRPr="007A39A8">
        <w:rPr>
          <w:sz w:val="20"/>
          <w:szCs w:val="20"/>
        </w:rPr>
        <w:t xml:space="preserve">contact a private health </w:t>
      </w:r>
      <w:r w:rsidR="00353F68">
        <w:rPr>
          <w:sz w:val="20"/>
          <w:szCs w:val="20"/>
        </w:rPr>
        <w:t>insurer</w:t>
      </w:r>
      <w:r>
        <w:rPr>
          <w:sz w:val="20"/>
          <w:szCs w:val="20"/>
        </w:rPr>
        <w:t xml:space="preserve"> (64%). Thirteen percent of respondents did not do any of these preparatory activities prior to signing up with their current private health </w:t>
      </w:r>
      <w:r w:rsidR="00353F68">
        <w:rPr>
          <w:sz w:val="20"/>
          <w:szCs w:val="20"/>
        </w:rPr>
        <w:t>insurer</w:t>
      </w:r>
      <w:r>
        <w:rPr>
          <w:sz w:val="20"/>
          <w:szCs w:val="20"/>
        </w:rPr>
        <w:t>.</w:t>
      </w:r>
    </w:p>
    <w:p w:rsidR="007A39A8" w:rsidRDefault="007A39A8" w:rsidP="001C6235">
      <w:pPr>
        <w:pStyle w:val="Tablescontents"/>
        <w:spacing w:after="240"/>
        <w:rPr>
          <w:sz w:val="20"/>
          <w:szCs w:val="20"/>
        </w:rPr>
      </w:pPr>
      <w:r>
        <w:rPr>
          <w:sz w:val="20"/>
          <w:szCs w:val="20"/>
        </w:rPr>
        <w:t xml:space="preserve">When looking at differences by age: </w:t>
      </w:r>
    </w:p>
    <w:p w:rsidR="001C6235" w:rsidRPr="00E7659E" w:rsidRDefault="001C6235" w:rsidP="00D46E83">
      <w:pPr>
        <w:pStyle w:val="Tablescontents"/>
        <w:numPr>
          <w:ilvl w:val="0"/>
          <w:numId w:val="36"/>
        </w:numPr>
        <w:spacing w:after="240"/>
        <w:ind w:left="714" w:hanging="357"/>
        <w:contextualSpacing/>
        <w:rPr>
          <w:rFonts w:cs="Arial"/>
          <w:sz w:val="20"/>
          <w:szCs w:val="20"/>
        </w:rPr>
      </w:pPr>
      <w:r w:rsidRPr="00E7659E">
        <w:rPr>
          <w:rFonts w:cs="Arial"/>
          <w:sz w:val="20"/>
          <w:szCs w:val="20"/>
        </w:rPr>
        <w:t xml:space="preserve">Respondents aged 30-44 years were significantly more likely to search for individual </w:t>
      </w:r>
      <w:r w:rsidR="00353F68">
        <w:rPr>
          <w:rFonts w:cs="Arial"/>
          <w:sz w:val="20"/>
          <w:szCs w:val="20"/>
        </w:rPr>
        <w:t>insurer</w:t>
      </w:r>
      <w:r w:rsidRPr="00E7659E">
        <w:rPr>
          <w:rFonts w:cs="Arial"/>
          <w:sz w:val="20"/>
          <w:szCs w:val="20"/>
        </w:rPr>
        <w:t>s on the internet (70%) compared to all other age groups</w:t>
      </w:r>
      <w:r w:rsidR="00E7659E" w:rsidRPr="00E7659E">
        <w:rPr>
          <w:rFonts w:cs="Arial"/>
          <w:sz w:val="20"/>
          <w:szCs w:val="20"/>
        </w:rPr>
        <w:t xml:space="preserve"> (38-60%)</w:t>
      </w:r>
      <w:r w:rsidRPr="00E7659E">
        <w:rPr>
          <w:rFonts w:cs="Arial"/>
          <w:sz w:val="20"/>
          <w:szCs w:val="20"/>
        </w:rPr>
        <w:t xml:space="preserve"> – in particular the eldest age group 60 years and over</w:t>
      </w:r>
    </w:p>
    <w:p w:rsidR="007A39A8" w:rsidRPr="00550DE8" w:rsidRDefault="007A39A8" w:rsidP="00D46E83">
      <w:pPr>
        <w:pStyle w:val="Tablescontents"/>
        <w:numPr>
          <w:ilvl w:val="0"/>
          <w:numId w:val="36"/>
        </w:numPr>
        <w:spacing w:after="240"/>
        <w:ind w:left="714" w:hanging="357"/>
        <w:contextualSpacing/>
        <w:rPr>
          <w:rFonts w:cs="Arial"/>
          <w:sz w:val="20"/>
          <w:szCs w:val="20"/>
        </w:rPr>
      </w:pPr>
      <w:r w:rsidRPr="00550DE8">
        <w:rPr>
          <w:rFonts w:cs="Arial"/>
          <w:sz w:val="20"/>
          <w:szCs w:val="20"/>
        </w:rPr>
        <w:t xml:space="preserve">Those aged 30 years plus were significantly more likely to contact a private health </w:t>
      </w:r>
      <w:r w:rsidR="00353F68">
        <w:rPr>
          <w:rFonts w:cs="Arial"/>
          <w:sz w:val="20"/>
          <w:szCs w:val="20"/>
        </w:rPr>
        <w:t>insurer</w:t>
      </w:r>
      <w:r w:rsidRPr="00550DE8">
        <w:rPr>
          <w:rFonts w:cs="Arial"/>
          <w:sz w:val="20"/>
          <w:szCs w:val="20"/>
        </w:rPr>
        <w:t xml:space="preserve"> prior to signing up (65-67%) compared to their younger counterparts (aged 18 to 29 years; 52%)</w:t>
      </w:r>
    </w:p>
    <w:p w:rsidR="007A39A8" w:rsidRPr="009B1E24" w:rsidRDefault="007A39A8" w:rsidP="00D46E83">
      <w:pPr>
        <w:pStyle w:val="Tablescontents"/>
        <w:numPr>
          <w:ilvl w:val="0"/>
          <w:numId w:val="36"/>
        </w:numPr>
        <w:spacing w:after="240"/>
        <w:ind w:left="714" w:hanging="357"/>
        <w:contextualSpacing/>
        <w:rPr>
          <w:rFonts w:cs="Arial"/>
          <w:sz w:val="20"/>
          <w:szCs w:val="20"/>
        </w:rPr>
      </w:pPr>
      <w:r w:rsidRPr="00550DE8">
        <w:rPr>
          <w:rFonts w:cs="Arial"/>
          <w:sz w:val="20"/>
          <w:szCs w:val="20"/>
        </w:rPr>
        <w:t xml:space="preserve">Respondents </w:t>
      </w:r>
      <w:r w:rsidRPr="00E7659E">
        <w:rPr>
          <w:rFonts w:cs="Arial"/>
          <w:sz w:val="20"/>
          <w:szCs w:val="20"/>
        </w:rPr>
        <w:t xml:space="preserve">aged 60 years and over were significantly less likely to compare different </w:t>
      </w:r>
      <w:r w:rsidR="00353F68">
        <w:rPr>
          <w:rFonts w:cs="Arial"/>
          <w:sz w:val="20"/>
          <w:szCs w:val="20"/>
        </w:rPr>
        <w:t>insurer</w:t>
      </w:r>
      <w:r w:rsidRPr="00E7659E">
        <w:rPr>
          <w:rFonts w:cs="Arial"/>
          <w:sz w:val="20"/>
          <w:szCs w:val="20"/>
        </w:rPr>
        <w:t xml:space="preserve">s (62%) compared to </w:t>
      </w:r>
      <w:r w:rsidR="00E7659E">
        <w:rPr>
          <w:rFonts w:cs="Arial"/>
          <w:sz w:val="20"/>
          <w:szCs w:val="20"/>
        </w:rPr>
        <w:t>those</w:t>
      </w:r>
      <w:r w:rsidR="00E7659E" w:rsidRPr="00E7659E">
        <w:rPr>
          <w:rFonts w:cs="Arial"/>
          <w:sz w:val="20"/>
          <w:szCs w:val="20"/>
        </w:rPr>
        <w:t xml:space="preserve"> </w:t>
      </w:r>
      <w:r w:rsidRPr="00E7659E">
        <w:rPr>
          <w:rFonts w:cs="Arial"/>
          <w:sz w:val="20"/>
          <w:szCs w:val="20"/>
        </w:rPr>
        <w:t xml:space="preserve">aged 30 to 44 years and over (77%). </w:t>
      </w:r>
      <w:r w:rsidR="009B1E24">
        <w:rPr>
          <w:rFonts w:cs="Arial"/>
          <w:sz w:val="20"/>
          <w:szCs w:val="20"/>
        </w:rPr>
        <w:t>O</w:t>
      </w:r>
      <w:r w:rsidRPr="00E7659E">
        <w:rPr>
          <w:rFonts w:cs="Arial"/>
          <w:sz w:val="20"/>
          <w:szCs w:val="20"/>
        </w:rPr>
        <w:t xml:space="preserve">lder respondents were significantly more likely to have been with their provider for 10 or more years. </w:t>
      </w:r>
    </w:p>
    <w:p w:rsidR="00BD2CA4" w:rsidRPr="00BD2CA4" w:rsidRDefault="00BD2CA4" w:rsidP="00BD2CA4">
      <w:pPr>
        <w:pStyle w:val="Sub-SubTitle"/>
        <w:numPr>
          <w:ilvl w:val="0"/>
          <w:numId w:val="0"/>
        </w:numPr>
        <w:spacing w:after="240"/>
        <w:rPr>
          <w:sz w:val="22"/>
        </w:rPr>
      </w:pPr>
      <w:bookmarkStart w:id="21" w:name="_Toc419223666"/>
      <w:bookmarkStart w:id="22" w:name="_Toc419224600"/>
      <w:bookmarkStart w:id="23" w:name="_Toc420336976"/>
      <w:r w:rsidRPr="00BD2CA4">
        <w:rPr>
          <w:sz w:val="22"/>
        </w:rPr>
        <w:t>Making own comparisons</w:t>
      </w:r>
      <w:bookmarkEnd w:id="21"/>
      <w:bookmarkEnd w:id="22"/>
      <w:bookmarkEnd w:id="23"/>
    </w:p>
    <w:p w:rsidR="00BD2CA4" w:rsidRPr="00C11BCE" w:rsidRDefault="009B1E24" w:rsidP="00BD2CA4">
      <w:pPr>
        <w:pStyle w:val="Tablescontents"/>
        <w:spacing w:after="240"/>
        <w:rPr>
          <w:rFonts w:cs="Arial"/>
          <w:sz w:val="20"/>
          <w:szCs w:val="20"/>
        </w:rPr>
      </w:pPr>
      <w:r>
        <w:rPr>
          <w:rFonts w:cs="Arial"/>
          <w:sz w:val="20"/>
          <w:szCs w:val="20"/>
        </w:rPr>
        <w:t>Q</w:t>
      </w:r>
      <w:r w:rsidR="00BD2CA4">
        <w:rPr>
          <w:rFonts w:cs="Arial"/>
          <w:sz w:val="20"/>
          <w:szCs w:val="20"/>
        </w:rPr>
        <w:t xml:space="preserve">ualitative research </w:t>
      </w:r>
      <w:r>
        <w:rPr>
          <w:rFonts w:cs="Arial"/>
          <w:sz w:val="20"/>
          <w:szCs w:val="20"/>
        </w:rPr>
        <w:t>was conducted with consumers</w:t>
      </w:r>
      <w:r w:rsidR="00BD2CA4">
        <w:rPr>
          <w:rFonts w:cs="Arial"/>
          <w:sz w:val="20"/>
          <w:szCs w:val="20"/>
        </w:rPr>
        <w:t xml:space="preserve"> who conducted comparisons across various </w:t>
      </w:r>
      <w:r w:rsidR="00353F68">
        <w:rPr>
          <w:rFonts w:cs="Arial"/>
          <w:sz w:val="20"/>
          <w:szCs w:val="20"/>
        </w:rPr>
        <w:t>insurer</w:t>
      </w:r>
      <w:r w:rsidR="00BD2CA4">
        <w:rPr>
          <w:rFonts w:cs="Arial"/>
          <w:sz w:val="20"/>
          <w:szCs w:val="20"/>
        </w:rPr>
        <w:t>s before selecting a</w:t>
      </w:r>
      <w:r w:rsidR="00353F68">
        <w:rPr>
          <w:rFonts w:cs="Arial"/>
          <w:sz w:val="20"/>
          <w:szCs w:val="20"/>
        </w:rPr>
        <w:t>n</w:t>
      </w:r>
      <w:r w:rsidR="00BD2CA4">
        <w:rPr>
          <w:rFonts w:cs="Arial"/>
          <w:sz w:val="20"/>
          <w:szCs w:val="20"/>
        </w:rPr>
        <w:t xml:space="preserve"> </w:t>
      </w:r>
      <w:r w:rsidR="00353F68">
        <w:rPr>
          <w:rFonts w:cs="Arial"/>
          <w:sz w:val="20"/>
          <w:szCs w:val="20"/>
        </w:rPr>
        <w:t>insurer</w:t>
      </w:r>
      <w:r w:rsidR="00BD2CA4">
        <w:rPr>
          <w:rFonts w:cs="Arial"/>
          <w:sz w:val="20"/>
          <w:szCs w:val="20"/>
        </w:rPr>
        <w:t xml:space="preserve">. It found that for these more engaged individuals, they </w:t>
      </w:r>
      <w:r w:rsidR="00BD2CA4" w:rsidRPr="00C11BCE">
        <w:rPr>
          <w:rFonts w:cs="Arial"/>
          <w:sz w:val="20"/>
          <w:szCs w:val="20"/>
        </w:rPr>
        <w:t>undertook more than one activity in an effort to determine which cover was best for them. Activities undertaken in one’s own searching included:</w:t>
      </w:r>
    </w:p>
    <w:p w:rsidR="00BD2CA4" w:rsidRPr="00C11BCE" w:rsidRDefault="00BD2CA4" w:rsidP="00BD2CA4">
      <w:pPr>
        <w:pStyle w:val="Tablescontents"/>
        <w:numPr>
          <w:ilvl w:val="0"/>
          <w:numId w:val="36"/>
        </w:numPr>
        <w:spacing w:after="240"/>
        <w:ind w:left="714" w:hanging="357"/>
        <w:contextualSpacing/>
        <w:rPr>
          <w:rFonts w:cs="Arial"/>
          <w:sz w:val="20"/>
          <w:szCs w:val="20"/>
        </w:rPr>
      </w:pPr>
      <w:r w:rsidRPr="00C11BCE">
        <w:rPr>
          <w:rFonts w:cs="Arial"/>
          <w:sz w:val="20"/>
          <w:szCs w:val="20"/>
        </w:rPr>
        <w:t xml:space="preserve">Searching for information online on </w:t>
      </w:r>
      <w:r w:rsidR="00353F68">
        <w:rPr>
          <w:rFonts w:cs="Arial"/>
          <w:sz w:val="20"/>
          <w:szCs w:val="20"/>
        </w:rPr>
        <w:t>insurer</w:t>
      </w:r>
      <w:r w:rsidRPr="00C11BCE">
        <w:rPr>
          <w:rFonts w:cs="Arial"/>
          <w:sz w:val="20"/>
          <w:szCs w:val="20"/>
        </w:rPr>
        <w:t xml:space="preserve">s’ individual websites, </w:t>
      </w:r>
    </w:p>
    <w:p w:rsidR="00BD2CA4" w:rsidRPr="00C11BCE" w:rsidRDefault="00BD2CA4" w:rsidP="00BD2CA4">
      <w:pPr>
        <w:pStyle w:val="Tablescontents"/>
        <w:numPr>
          <w:ilvl w:val="0"/>
          <w:numId w:val="36"/>
        </w:numPr>
        <w:spacing w:after="240"/>
        <w:ind w:left="714" w:hanging="357"/>
        <w:contextualSpacing/>
        <w:rPr>
          <w:rFonts w:cs="Arial"/>
          <w:sz w:val="20"/>
          <w:szCs w:val="20"/>
        </w:rPr>
      </w:pPr>
      <w:r w:rsidRPr="00C11BCE">
        <w:rPr>
          <w:rFonts w:cs="Arial"/>
          <w:sz w:val="20"/>
          <w:szCs w:val="20"/>
        </w:rPr>
        <w:t>Reading reviews on review sites (e.g. Whirlpool, blog sites),</w:t>
      </w:r>
    </w:p>
    <w:p w:rsidR="00BD2CA4" w:rsidRPr="00C11BCE" w:rsidRDefault="00BD2CA4" w:rsidP="00BD2CA4">
      <w:pPr>
        <w:pStyle w:val="Tablescontents"/>
        <w:numPr>
          <w:ilvl w:val="0"/>
          <w:numId w:val="36"/>
        </w:numPr>
        <w:spacing w:after="240"/>
        <w:ind w:left="714" w:hanging="357"/>
        <w:contextualSpacing/>
        <w:rPr>
          <w:rFonts w:cs="Arial"/>
          <w:sz w:val="20"/>
          <w:szCs w:val="20"/>
        </w:rPr>
      </w:pPr>
      <w:r w:rsidRPr="00C11BCE">
        <w:rPr>
          <w:rFonts w:cs="Arial"/>
          <w:sz w:val="20"/>
          <w:szCs w:val="20"/>
        </w:rPr>
        <w:t xml:space="preserve">Making phone call/s to individual </w:t>
      </w:r>
      <w:r w:rsidR="00353F68">
        <w:rPr>
          <w:rFonts w:cs="Arial"/>
          <w:sz w:val="20"/>
          <w:szCs w:val="20"/>
        </w:rPr>
        <w:t>insurer</w:t>
      </w:r>
      <w:r w:rsidRPr="00C11BCE">
        <w:rPr>
          <w:rFonts w:cs="Arial"/>
          <w:sz w:val="20"/>
          <w:szCs w:val="20"/>
        </w:rPr>
        <w:t xml:space="preserve">s, </w:t>
      </w:r>
    </w:p>
    <w:p w:rsidR="00BD2CA4" w:rsidRPr="00C11BCE" w:rsidRDefault="00BD2CA4" w:rsidP="00BD2CA4">
      <w:pPr>
        <w:pStyle w:val="Tablescontents"/>
        <w:numPr>
          <w:ilvl w:val="0"/>
          <w:numId w:val="36"/>
        </w:numPr>
        <w:spacing w:after="240"/>
        <w:ind w:left="714" w:hanging="357"/>
        <w:contextualSpacing/>
        <w:rPr>
          <w:rFonts w:cs="Arial"/>
          <w:sz w:val="20"/>
          <w:szCs w:val="20"/>
        </w:rPr>
      </w:pPr>
      <w:r w:rsidRPr="00C11BCE">
        <w:rPr>
          <w:rFonts w:cs="Arial"/>
          <w:sz w:val="20"/>
          <w:szCs w:val="20"/>
        </w:rPr>
        <w:t xml:space="preserve">Visiting individual </w:t>
      </w:r>
      <w:r w:rsidR="00353F68">
        <w:rPr>
          <w:rFonts w:cs="Arial"/>
          <w:sz w:val="20"/>
          <w:szCs w:val="20"/>
        </w:rPr>
        <w:t>insurer</w:t>
      </w:r>
      <w:r w:rsidRPr="00C11BCE">
        <w:rPr>
          <w:rFonts w:cs="Arial"/>
          <w:sz w:val="20"/>
          <w:szCs w:val="20"/>
        </w:rPr>
        <w:t xml:space="preserve"> shopfront/s,</w:t>
      </w:r>
    </w:p>
    <w:p w:rsidR="00BD2CA4" w:rsidRPr="00BD2CA4" w:rsidRDefault="00BD2CA4" w:rsidP="00BD2CA4">
      <w:pPr>
        <w:pStyle w:val="Tablescontents"/>
        <w:numPr>
          <w:ilvl w:val="0"/>
          <w:numId w:val="36"/>
        </w:numPr>
        <w:spacing w:after="240"/>
        <w:ind w:left="714" w:hanging="357"/>
        <w:rPr>
          <w:rFonts w:cs="Arial"/>
          <w:sz w:val="20"/>
          <w:szCs w:val="20"/>
        </w:rPr>
      </w:pPr>
      <w:r w:rsidRPr="00C11BCE">
        <w:rPr>
          <w:rFonts w:cs="Arial"/>
          <w:sz w:val="20"/>
          <w:szCs w:val="20"/>
        </w:rPr>
        <w:t>Asking family</w:t>
      </w:r>
      <w:r w:rsidR="00EE2917">
        <w:rPr>
          <w:rFonts w:cs="Arial"/>
          <w:sz w:val="20"/>
          <w:szCs w:val="20"/>
        </w:rPr>
        <w:t xml:space="preserve"> </w:t>
      </w:r>
      <w:r w:rsidRPr="00C11BCE">
        <w:rPr>
          <w:rFonts w:cs="Arial"/>
          <w:sz w:val="20"/>
          <w:szCs w:val="20"/>
        </w:rPr>
        <w:t>/</w:t>
      </w:r>
      <w:r w:rsidR="00EE2917">
        <w:rPr>
          <w:rFonts w:cs="Arial"/>
          <w:sz w:val="20"/>
          <w:szCs w:val="20"/>
        </w:rPr>
        <w:t xml:space="preserve"> </w:t>
      </w:r>
      <w:r w:rsidRPr="00C11BCE">
        <w:rPr>
          <w:rFonts w:cs="Arial"/>
          <w:sz w:val="20"/>
          <w:szCs w:val="20"/>
        </w:rPr>
        <w:t>friends</w:t>
      </w:r>
      <w:r w:rsidR="00EE2917">
        <w:rPr>
          <w:rFonts w:cs="Arial"/>
          <w:sz w:val="20"/>
          <w:szCs w:val="20"/>
        </w:rPr>
        <w:t xml:space="preserve"> </w:t>
      </w:r>
      <w:r w:rsidRPr="00C11BCE">
        <w:rPr>
          <w:rFonts w:cs="Arial"/>
          <w:sz w:val="20"/>
          <w:szCs w:val="20"/>
        </w:rPr>
        <w:t>/</w:t>
      </w:r>
      <w:r w:rsidR="00EE2917">
        <w:rPr>
          <w:rFonts w:cs="Arial"/>
          <w:sz w:val="20"/>
          <w:szCs w:val="20"/>
        </w:rPr>
        <w:t xml:space="preserve"> </w:t>
      </w:r>
      <w:r w:rsidRPr="00C11BCE">
        <w:rPr>
          <w:rFonts w:cs="Arial"/>
          <w:sz w:val="20"/>
          <w:szCs w:val="20"/>
        </w:rPr>
        <w:t>colleagues.</w:t>
      </w:r>
    </w:p>
    <w:p w:rsidR="009717ED" w:rsidRPr="00C11BCE" w:rsidRDefault="009717ED" w:rsidP="009717ED">
      <w:pPr>
        <w:pStyle w:val="Tablescontents"/>
        <w:spacing w:after="240"/>
        <w:rPr>
          <w:sz w:val="20"/>
          <w:szCs w:val="20"/>
        </w:rPr>
      </w:pPr>
      <w:r>
        <w:rPr>
          <w:sz w:val="20"/>
          <w:szCs w:val="20"/>
        </w:rPr>
        <w:t>Overall, p</w:t>
      </w:r>
      <w:r w:rsidRPr="00C11BCE">
        <w:rPr>
          <w:sz w:val="20"/>
          <w:szCs w:val="20"/>
        </w:rPr>
        <w:t xml:space="preserve">articipants all acknowledged that it is very difficult and frustrating making comparisons between different </w:t>
      </w:r>
      <w:r w:rsidR="00353F68">
        <w:rPr>
          <w:sz w:val="20"/>
          <w:szCs w:val="20"/>
        </w:rPr>
        <w:t>insurer</w:t>
      </w:r>
      <w:r w:rsidRPr="00C11BCE">
        <w:rPr>
          <w:sz w:val="20"/>
          <w:szCs w:val="20"/>
        </w:rPr>
        <w:t>s and levels of cover.</w:t>
      </w:r>
      <w:r>
        <w:rPr>
          <w:sz w:val="20"/>
          <w:szCs w:val="20"/>
        </w:rPr>
        <w:t xml:space="preserve"> </w:t>
      </w:r>
      <w:r>
        <w:rPr>
          <w:rFonts w:cs="Arial"/>
          <w:sz w:val="20"/>
          <w:szCs w:val="20"/>
        </w:rPr>
        <w:t xml:space="preserve">It is </w:t>
      </w:r>
      <w:r w:rsidR="00BD2CA4" w:rsidRPr="00C11BCE">
        <w:rPr>
          <w:rFonts w:cs="Arial"/>
          <w:sz w:val="20"/>
          <w:szCs w:val="20"/>
        </w:rPr>
        <w:t>a very difficult exercise involving a large degree of uncertainty as to whether the end outcome is indeed the best value for money</w:t>
      </w:r>
      <w:r>
        <w:rPr>
          <w:rFonts w:cs="Arial"/>
          <w:sz w:val="20"/>
          <w:szCs w:val="20"/>
        </w:rPr>
        <w:t>, even among the more engaged segments of consumers</w:t>
      </w:r>
      <w:r w:rsidR="00BD2CA4" w:rsidRPr="00C11BCE">
        <w:rPr>
          <w:rFonts w:cs="Arial"/>
          <w:sz w:val="20"/>
          <w:szCs w:val="20"/>
        </w:rPr>
        <w:t xml:space="preserve">. </w:t>
      </w:r>
      <w:r w:rsidRPr="00C11BCE">
        <w:rPr>
          <w:sz w:val="20"/>
          <w:szCs w:val="20"/>
        </w:rPr>
        <w:t xml:space="preserve">Most felt that it is much more difficult comparing health insurance over other insurance products, as there are more variables to consider in the comparison, and each individual’s circumstances are unique and very specific. </w:t>
      </w:r>
    </w:p>
    <w:p w:rsidR="00BD2CA4" w:rsidRPr="00C11BCE" w:rsidRDefault="009717ED" w:rsidP="00BD2CA4">
      <w:pPr>
        <w:pStyle w:val="Tablescontents"/>
        <w:spacing w:after="240"/>
        <w:rPr>
          <w:rFonts w:cs="Arial"/>
          <w:sz w:val="20"/>
          <w:szCs w:val="20"/>
        </w:rPr>
      </w:pPr>
      <w:r>
        <w:rPr>
          <w:rFonts w:cs="Arial"/>
          <w:sz w:val="20"/>
          <w:szCs w:val="20"/>
        </w:rPr>
        <w:t>During this process, m</w:t>
      </w:r>
      <w:r w:rsidR="00BD2CA4" w:rsidRPr="00C11BCE">
        <w:rPr>
          <w:rFonts w:cs="Arial"/>
          <w:sz w:val="20"/>
          <w:szCs w:val="20"/>
        </w:rPr>
        <w:t>any sought advice from friends, family or colleagues as to their experiences. Talking to family and friends was not done in isolation for either group, but formed part of the comparison process.</w:t>
      </w:r>
    </w:p>
    <w:p w:rsidR="00BD2CA4" w:rsidRPr="00C11BCE" w:rsidRDefault="00BD2CA4" w:rsidP="00BD2CA4">
      <w:pPr>
        <w:pStyle w:val="Tablescontents"/>
        <w:spacing w:after="240"/>
        <w:rPr>
          <w:rFonts w:cs="Arial"/>
          <w:sz w:val="20"/>
          <w:szCs w:val="20"/>
        </w:rPr>
      </w:pPr>
      <w:r w:rsidRPr="00C11BCE">
        <w:rPr>
          <w:rFonts w:cs="Arial"/>
          <w:sz w:val="20"/>
          <w:szCs w:val="20"/>
        </w:rPr>
        <w:lastRenderedPageBreak/>
        <w:t xml:space="preserve">The good things about conducting one’s own comparisons were thought to </w:t>
      </w:r>
      <w:r>
        <w:rPr>
          <w:rFonts w:cs="Arial"/>
          <w:sz w:val="20"/>
          <w:szCs w:val="20"/>
        </w:rPr>
        <w:t>include t</w:t>
      </w:r>
      <w:r w:rsidRPr="00C11BCE">
        <w:rPr>
          <w:rFonts w:cs="Arial"/>
          <w:sz w:val="20"/>
          <w:szCs w:val="20"/>
        </w:rPr>
        <w:t>rust in one’s own information gathering</w:t>
      </w:r>
      <w:r>
        <w:rPr>
          <w:rFonts w:cs="Arial"/>
          <w:sz w:val="20"/>
          <w:szCs w:val="20"/>
        </w:rPr>
        <w:t>, s</w:t>
      </w:r>
      <w:r w:rsidRPr="00C11BCE">
        <w:rPr>
          <w:rFonts w:cs="Arial"/>
          <w:sz w:val="20"/>
          <w:szCs w:val="20"/>
        </w:rPr>
        <w:t>atisfaction that all relevant options have been explored in depth and covered all bases</w:t>
      </w:r>
      <w:r>
        <w:rPr>
          <w:rFonts w:cs="Arial"/>
          <w:sz w:val="20"/>
          <w:szCs w:val="20"/>
        </w:rPr>
        <w:t>, and f</w:t>
      </w:r>
      <w:r w:rsidRPr="00C11BCE">
        <w:rPr>
          <w:rFonts w:cs="Arial"/>
          <w:sz w:val="20"/>
          <w:szCs w:val="20"/>
        </w:rPr>
        <w:t>eeling more in control of the outcome and choice</w:t>
      </w:r>
      <w:r>
        <w:rPr>
          <w:rFonts w:cs="Arial"/>
          <w:sz w:val="20"/>
          <w:szCs w:val="20"/>
        </w:rPr>
        <w:t>. Whereas, the</w:t>
      </w:r>
      <w:r w:rsidRPr="00C11BCE">
        <w:rPr>
          <w:rFonts w:cs="Arial"/>
          <w:sz w:val="20"/>
          <w:szCs w:val="20"/>
        </w:rPr>
        <w:t xml:space="preserve"> bad things about conducting one’s own comparisons were though</w:t>
      </w:r>
      <w:r>
        <w:rPr>
          <w:rFonts w:cs="Arial"/>
          <w:sz w:val="20"/>
          <w:szCs w:val="20"/>
        </w:rPr>
        <w:t>t to be t</w:t>
      </w:r>
      <w:r w:rsidRPr="00C11BCE">
        <w:rPr>
          <w:rFonts w:cs="Arial"/>
          <w:sz w:val="20"/>
          <w:szCs w:val="20"/>
        </w:rPr>
        <w:t>ime</w:t>
      </w:r>
      <w:r>
        <w:rPr>
          <w:rFonts w:cs="Arial"/>
          <w:sz w:val="20"/>
          <w:szCs w:val="20"/>
        </w:rPr>
        <w:t xml:space="preserve"> taken to make thorough comparisons, n</w:t>
      </w:r>
      <w:r w:rsidRPr="00C11BCE">
        <w:rPr>
          <w:rFonts w:cs="Arial"/>
          <w:sz w:val="20"/>
          <w:szCs w:val="20"/>
        </w:rPr>
        <w:t>ot knowing the right questions to ask to feel reassured that you know what you’re entitled to</w:t>
      </w:r>
      <w:r>
        <w:rPr>
          <w:rFonts w:cs="Arial"/>
          <w:sz w:val="20"/>
          <w:szCs w:val="20"/>
        </w:rPr>
        <w:t>,</w:t>
      </w:r>
      <w:r w:rsidR="009B1E24">
        <w:rPr>
          <w:rFonts w:cs="Arial"/>
          <w:sz w:val="20"/>
          <w:szCs w:val="20"/>
        </w:rPr>
        <w:t xml:space="preserve"> and</w:t>
      </w:r>
      <w:r>
        <w:rPr>
          <w:rFonts w:cs="Arial"/>
          <w:sz w:val="20"/>
          <w:szCs w:val="20"/>
        </w:rPr>
        <w:t xml:space="preserve"> </w:t>
      </w:r>
      <w:r w:rsidRPr="00C11BCE">
        <w:rPr>
          <w:rFonts w:cs="Arial"/>
          <w:sz w:val="20"/>
          <w:szCs w:val="20"/>
        </w:rPr>
        <w:t>risking being followed up and “harassed”</w:t>
      </w:r>
      <w:r>
        <w:rPr>
          <w:rFonts w:cs="Arial"/>
          <w:sz w:val="20"/>
          <w:szCs w:val="20"/>
        </w:rPr>
        <w:t xml:space="preserve"> when contacting </w:t>
      </w:r>
      <w:r w:rsidR="00353F68">
        <w:rPr>
          <w:rFonts w:cs="Arial"/>
          <w:sz w:val="20"/>
          <w:szCs w:val="20"/>
        </w:rPr>
        <w:t>insurer</w:t>
      </w:r>
      <w:r>
        <w:rPr>
          <w:rFonts w:cs="Arial"/>
          <w:sz w:val="20"/>
          <w:szCs w:val="20"/>
        </w:rPr>
        <w:t>s.</w:t>
      </w:r>
    </w:p>
    <w:p w:rsidR="00BD2CA4" w:rsidRPr="00BD2CA4" w:rsidRDefault="00BD2CA4" w:rsidP="00BD2CA4">
      <w:pPr>
        <w:pStyle w:val="Sub-SubTitle"/>
        <w:numPr>
          <w:ilvl w:val="0"/>
          <w:numId w:val="0"/>
        </w:numPr>
        <w:spacing w:after="240"/>
        <w:rPr>
          <w:sz w:val="22"/>
        </w:rPr>
      </w:pPr>
      <w:bookmarkStart w:id="24" w:name="_Toc419223667"/>
      <w:bookmarkStart w:id="25" w:name="_Toc419224601"/>
      <w:bookmarkStart w:id="26" w:name="_Toc420336977"/>
      <w:r w:rsidRPr="00BD2CA4">
        <w:rPr>
          <w:sz w:val="22"/>
        </w:rPr>
        <w:t>Comparator websites</w:t>
      </w:r>
      <w:bookmarkEnd w:id="24"/>
      <w:bookmarkEnd w:id="25"/>
      <w:bookmarkEnd w:id="26"/>
    </w:p>
    <w:p w:rsidR="00BD2CA4" w:rsidRPr="00C11BCE" w:rsidRDefault="00BD2CA4" w:rsidP="00BD2CA4">
      <w:pPr>
        <w:pStyle w:val="Tablescontents"/>
        <w:spacing w:after="240"/>
        <w:rPr>
          <w:sz w:val="20"/>
          <w:szCs w:val="20"/>
        </w:rPr>
      </w:pPr>
      <w:r>
        <w:rPr>
          <w:sz w:val="20"/>
          <w:szCs w:val="20"/>
        </w:rPr>
        <w:t xml:space="preserve">The qualitative research delved into the use of comparator websites. </w:t>
      </w:r>
      <w:r w:rsidRPr="00C11BCE">
        <w:rPr>
          <w:sz w:val="20"/>
          <w:szCs w:val="20"/>
        </w:rPr>
        <w:t>The primary websites used by participants were i</w:t>
      </w:r>
      <w:r w:rsidR="006B6A4D">
        <w:rPr>
          <w:sz w:val="20"/>
          <w:szCs w:val="20"/>
        </w:rPr>
        <w:t xml:space="preserve">select.com.au and </w:t>
      </w:r>
      <w:r w:rsidRPr="00C11BCE">
        <w:rPr>
          <w:sz w:val="20"/>
          <w:szCs w:val="20"/>
        </w:rPr>
        <w:t xml:space="preserve">comparethemarket.com.au; however, these were </w:t>
      </w:r>
      <w:r>
        <w:rPr>
          <w:sz w:val="20"/>
          <w:szCs w:val="20"/>
        </w:rPr>
        <w:t xml:space="preserve">largely </w:t>
      </w:r>
      <w:r w:rsidRPr="00C11BCE">
        <w:rPr>
          <w:sz w:val="20"/>
          <w:szCs w:val="20"/>
        </w:rPr>
        <w:t xml:space="preserve">met with </w:t>
      </w:r>
      <w:proofErr w:type="spellStart"/>
      <w:r w:rsidRPr="00C11BCE">
        <w:rPr>
          <w:sz w:val="20"/>
          <w:szCs w:val="20"/>
        </w:rPr>
        <w:t>skepticism</w:t>
      </w:r>
      <w:proofErr w:type="spellEnd"/>
      <w:r w:rsidRPr="00C11BCE">
        <w:rPr>
          <w:sz w:val="20"/>
          <w:szCs w:val="20"/>
        </w:rPr>
        <w:t xml:space="preserve"> as to what </w:t>
      </w:r>
      <w:r w:rsidR="00353F68">
        <w:rPr>
          <w:sz w:val="20"/>
          <w:szCs w:val="20"/>
        </w:rPr>
        <w:t>insurer</w:t>
      </w:r>
      <w:r w:rsidRPr="00C11BCE">
        <w:rPr>
          <w:sz w:val="20"/>
          <w:szCs w:val="20"/>
        </w:rPr>
        <w:t>s and information they present, and the difficulties in how to interpret the information presented. For many, they were a starting point to more in</w:t>
      </w:r>
      <w:r>
        <w:rPr>
          <w:sz w:val="20"/>
          <w:szCs w:val="20"/>
        </w:rPr>
        <w:t>-</w:t>
      </w:r>
      <w:r w:rsidRPr="00C11BCE">
        <w:rPr>
          <w:sz w:val="20"/>
          <w:szCs w:val="20"/>
        </w:rPr>
        <w:t>depth individual research.</w:t>
      </w:r>
    </w:p>
    <w:p w:rsidR="00BD2CA4" w:rsidRPr="00C11BCE" w:rsidRDefault="00BD2CA4" w:rsidP="00BD2CA4">
      <w:pPr>
        <w:pStyle w:val="Tablescontents"/>
        <w:spacing w:after="240"/>
        <w:rPr>
          <w:sz w:val="20"/>
          <w:szCs w:val="20"/>
        </w:rPr>
      </w:pPr>
      <w:r w:rsidRPr="00C11BCE">
        <w:rPr>
          <w:sz w:val="20"/>
          <w:szCs w:val="20"/>
        </w:rPr>
        <w:t>The good things about using a com</w:t>
      </w:r>
      <w:r>
        <w:rPr>
          <w:sz w:val="20"/>
          <w:szCs w:val="20"/>
        </w:rPr>
        <w:t>parator website were felt to be c</w:t>
      </w:r>
      <w:r w:rsidRPr="00C11BCE">
        <w:rPr>
          <w:sz w:val="20"/>
          <w:szCs w:val="20"/>
        </w:rPr>
        <w:t>onvenience</w:t>
      </w:r>
      <w:r>
        <w:rPr>
          <w:sz w:val="20"/>
          <w:szCs w:val="20"/>
        </w:rPr>
        <w:t xml:space="preserve"> and s</w:t>
      </w:r>
      <w:r w:rsidRPr="00C11BCE">
        <w:rPr>
          <w:sz w:val="20"/>
          <w:szCs w:val="20"/>
        </w:rPr>
        <w:t>aving time</w:t>
      </w:r>
      <w:r>
        <w:rPr>
          <w:sz w:val="20"/>
          <w:szCs w:val="20"/>
        </w:rPr>
        <w:t>. The bad things were felt to include c</w:t>
      </w:r>
      <w:r w:rsidRPr="00C11BCE">
        <w:rPr>
          <w:sz w:val="20"/>
          <w:szCs w:val="20"/>
        </w:rPr>
        <w:t>onfusing presentation of information</w:t>
      </w:r>
      <w:r>
        <w:rPr>
          <w:sz w:val="20"/>
          <w:szCs w:val="20"/>
        </w:rPr>
        <w:t>, n</w:t>
      </w:r>
      <w:r w:rsidRPr="00C11BCE">
        <w:rPr>
          <w:sz w:val="20"/>
          <w:szCs w:val="20"/>
        </w:rPr>
        <w:t xml:space="preserve">ot representing the whole market, </w:t>
      </w:r>
      <w:r w:rsidR="004601A9">
        <w:rPr>
          <w:sz w:val="20"/>
          <w:szCs w:val="20"/>
        </w:rPr>
        <w:t xml:space="preserve">as well as </w:t>
      </w:r>
      <w:r>
        <w:rPr>
          <w:sz w:val="20"/>
          <w:szCs w:val="20"/>
        </w:rPr>
        <w:t>presentation of limited, s</w:t>
      </w:r>
      <w:r w:rsidRPr="00C11BCE">
        <w:rPr>
          <w:sz w:val="20"/>
          <w:szCs w:val="20"/>
        </w:rPr>
        <w:t>uperficial and generic information only</w:t>
      </w:r>
      <w:r>
        <w:rPr>
          <w:sz w:val="20"/>
          <w:szCs w:val="20"/>
        </w:rPr>
        <w:t>.</w:t>
      </w:r>
      <w:r w:rsidRPr="00C11BCE">
        <w:rPr>
          <w:sz w:val="20"/>
          <w:szCs w:val="20"/>
        </w:rPr>
        <w:t xml:space="preserve"> </w:t>
      </w:r>
    </w:p>
    <w:p w:rsidR="007A39A8" w:rsidRPr="00D86E8C" w:rsidRDefault="007A39A8" w:rsidP="005136F8">
      <w:pPr>
        <w:pStyle w:val="Sub-SubTitle"/>
        <w:numPr>
          <w:ilvl w:val="2"/>
          <w:numId w:val="27"/>
        </w:numPr>
        <w:spacing w:after="240"/>
      </w:pPr>
      <w:bookmarkStart w:id="27" w:name="_Toc417066272"/>
      <w:bookmarkStart w:id="28" w:name="_Toc419223668"/>
      <w:bookmarkStart w:id="29" w:name="_Toc419224602"/>
      <w:bookmarkStart w:id="30" w:name="_Toc420336978"/>
      <w:r>
        <w:t>Information seeking</w:t>
      </w:r>
      <w:bookmarkEnd w:id="27"/>
      <w:bookmarkEnd w:id="28"/>
      <w:bookmarkEnd w:id="29"/>
      <w:bookmarkEnd w:id="30"/>
    </w:p>
    <w:p w:rsidR="007A39A8" w:rsidRDefault="007A39A8" w:rsidP="001C6235">
      <w:pPr>
        <w:pStyle w:val="Tablescontents"/>
        <w:spacing w:after="240"/>
        <w:rPr>
          <w:sz w:val="20"/>
          <w:szCs w:val="20"/>
        </w:rPr>
      </w:pPr>
      <w:r>
        <w:rPr>
          <w:sz w:val="20"/>
          <w:szCs w:val="20"/>
        </w:rPr>
        <w:t xml:space="preserve">There was variation in information seeking, based on the type of information sought. The </w:t>
      </w:r>
      <w:r w:rsidRPr="00D86E8C">
        <w:rPr>
          <w:sz w:val="20"/>
          <w:szCs w:val="20"/>
        </w:rPr>
        <w:t>overall cost of the policy, including monthly premium</w:t>
      </w:r>
      <w:r>
        <w:rPr>
          <w:sz w:val="20"/>
          <w:szCs w:val="20"/>
        </w:rPr>
        <w:t xml:space="preserve"> was the most sought after information (58%). </w:t>
      </w:r>
    </w:p>
    <w:p w:rsidR="007A39A8" w:rsidRDefault="007A39A8" w:rsidP="001C6235">
      <w:pPr>
        <w:pStyle w:val="Tablescontents"/>
        <w:spacing w:after="240"/>
        <w:rPr>
          <w:sz w:val="20"/>
          <w:szCs w:val="20"/>
        </w:rPr>
      </w:pPr>
      <w:r>
        <w:rPr>
          <w:sz w:val="20"/>
          <w:szCs w:val="20"/>
        </w:rPr>
        <w:t>The majority (80%) of respondents were able to find the information they were looking for. The information sought that was most commonly found to be unavailable included lifetime health cover (12%), the dollar value to be paid back per visit (11%) and preferred providers / doctors / hospitals (11%).</w:t>
      </w:r>
    </w:p>
    <w:p w:rsidR="00BD2CA4" w:rsidRDefault="00BD2CA4" w:rsidP="001C6235">
      <w:pPr>
        <w:pStyle w:val="Tablescontents"/>
        <w:spacing w:after="240"/>
        <w:rPr>
          <w:sz w:val="20"/>
          <w:szCs w:val="20"/>
        </w:rPr>
      </w:pPr>
      <w:r>
        <w:rPr>
          <w:sz w:val="20"/>
          <w:szCs w:val="20"/>
        </w:rPr>
        <w:t>These findings were</w:t>
      </w:r>
      <w:r w:rsidR="004601A9">
        <w:rPr>
          <w:sz w:val="20"/>
          <w:szCs w:val="20"/>
        </w:rPr>
        <w:t xml:space="preserve"> also</w:t>
      </w:r>
      <w:r>
        <w:rPr>
          <w:sz w:val="20"/>
          <w:szCs w:val="20"/>
        </w:rPr>
        <w:t xml:space="preserve"> reflected</w:t>
      </w:r>
      <w:r w:rsidR="004601A9">
        <w:rPr>
          <w:sz w:val="20"/>
          <w:szCs w:val="20"/>
        </w:rPr>
        <w:t xml:space="preserve"> in the qualitative research</w:t>
      </w:r>
      <w:r>
        <w:rPr>
          <w:sz w:val="20"/>
          <w:szCs w:val="20"/>
        </w:rPr>
        <w:t>.</w:t>
      </w:r>
      <w:r w:rsidR="009717ED">
        <w:rPr>
          <w:sz w:val="20"/>
          <w:szCs w:val="20"/>
        </w:rPr>
        <w:t xml:space="preserve"> Participants noted that significant effort was required to obtain the information they sought, and this was further complicated by not necessarily knowing what questions to ask and when, to ensure the majority of likely life circumstances were “future-proofed”.</w:t>
      </w:r>
    </w:p>
    <w:p w:rsidR="007A39A8" w:rsidRPr="00874A6C" w:rsidRDefault="007A39A8" w:rsidP="001C6235">
      <w:pPr>
        <w:pStyle w:val="Sub-SubTitle"/>
        <w:numPr>
          <w:ilvl w:val="0"/>
          <w:numId w:val="0"/>
        </w:numPr>
        <w:spacing w:after="240"/>
        <w:rPr>
          <w:sz w:val="22"/>
        </w:rPr>
      </w:pPr>
      <w:bookmarkStart w:id="31" w:name="_Toc417066273"/>
      <w:bookmarkStart w:id="32" w:name="_Toc419223669"/>
      <w:bookmarkStart w:id="33" w:name="_Toc419224603"/>
      <w:bookmarkStart w:id="34" w:name="_Toc420336979"/>
      <w:r w:rsidRPr="00874A6C">
        <w:rPr>
          <w:sz w:val="22"/>
        </w:rPr>
        <w:t>Evaluation of information accessed prior to policy purchase</w:t>
      </w:r>
      <w:bookmarkEnd w:id="31"/>
      <w:bookmarkEnd w:id="32"/>
      <w:bookmarkEnd w:id="33"/>
      <w:bookmarkEnd w:id="34"/>
    </w:p>
    <w:p w:rsidR="007A39A8" w:rsidRDefault="007A39A8" w:rsidP="001C6235">
      <w:pPr>
        <w:pStyle w:val="Tablescontents"/>
        <w:spacing w:after="240"/>
        <w:rPr>
          <w:sz w:val="20"/>
          <w:szCs w:val="20"/>
        </w:rPr>
      </w:pPr>
      <w:r>
        <w:rPr>
          <w:sz w:val="20"/>
          <w:szCs w:val="20"/>
        </w:rPr>
        <w:t>There were reasonably high levels of agreement with the statements relating to information being accurate (67%), sufficient (62%) and easy to find (55%). In general, those with hospital cover only had lower levels of agreement that the information was easy to find (46%), accurate (57%), and left them feeling sufficiently informed (56%), compared to those with both levels of cover (58-68%) and those with extras only (57-75%).</w:t>
      </w:r>
    </w:p>
    <w:p w:rsidR="007A39A8" w:rsidRDefault="007A39A8" w:rsidP="001C6235">
      <w:pPr>
        <w:pStyle w:val="Tablescontents"/>
        <w:spacing w:after="240"/>
        <w:rPr>
          <w:sz w:val="20"/>
          <w:szCs w:val="20"/>
        </w:rPr>
      </w:pPr>
      <w:r>
        <w:rPr>
          <w:sz w:val="20"/>
          <w:szCs w:val="20"/>
        </w:rPr>
        <w:t>Respondents aged 60 years and over were significantly more likely than their younger counterparts to agree that the information found / provided was accurate (75%), the information made them feel sufficiently informed to choose a</w:t>
      </w:r>
      <w:r w:rsidR="00353F68">
        <w:rPr>
          <w:sz w:val="20"/>
          <w:szCs w:val="20"/>
        </w:rPr>
        <w:t>n</w:t>
      </w:r>
      <w:r>
        <w:rPr>
          <w:sz w:val="20"/>
          <w:szCs w:val="20"/>
        </w:rPr>
        <w:t xml:space="preserve"> </w:t>
      </w:r>
      <w:r w:rsidR="00353F68">
        <w:rPr>
          <w:sz w:val="20"/>
          <w:szCs w:val="20"/>
        </w:rPr>
        <w:t>insurer</w:t>
      </w:r>
      <w:r>
        <w:rPr>
          <w:sz w:val="20"/>
          <w:szCs w:val="20"/>
        </w:rPr>
        <w:t xml:space="preserve"> that best suited them (74%), and that the information needed was easy to find (65%).</w:t>
      </w:r>
    </w:p>
    <w:p w:rsidR="00D378C5" w:rsidRPr="00D378C5" w:rsidRDefault="00D378C5" w:rsidP="00D378C5">
      <w:pPr>
        <w:pStyle w:val="Tablescontents"/>
        <w:rPr>
          <w:sz w:val="20"/>
          <w:szCs w:val="20"/>
        </w:rPr>
      </w:pPr>
      <w:r>
        <w:rPr>
          <w:sz w:val="20"/>
          <w:szCs w:val="20"/>
        </w:rPr>
        <w:t>Interestingly, when looking at frequency of access of information, compared to those who frequently accessed their private health insurance, those who rarely accessed their private health insurance or had not yet accessed it were significantly less likely to agree that the information they found or was provided was accurate (58% compared to 72%); the information they found or was provided made them feel sufficiently informed to choose an insurer that best suited them (52% compared to 69%); and the information they needed was easy to find (46% compared to 62%).</w:t>
      </w:r>
    </w:p>
    <w:p w:rsidR="007A39A8" w:rsidRDefault="00D378C5" w:rsidP="001C6235">
      <w:pPr>
        <w:pStyle w:val="Tablescontents"/>
        <w:spacing w:after="240"/>
        <w:rPr>
          <w:sz w:val="20"/>
          <w:szCs w:val="20"/>
        </w:rPr>
      </w:pPr>
      <w:r>
        <w:rPr>
          <w:sz w:val="20"/>
          <w:szCs w:val="20"/>
        </w:rPr>
        <w:lastRenderedPageBreak/>
        <w:t>T</w:t>
      </w:r>
      <w:r w:rsidR="007A39A8">
        <w:rPr>
          <w:sz w:val="20"/>
          <w:szCs w:val="20"/>
        </w:rPr>
        <w:t xml:space="preserve">here were moderate levels of agreement with the statements </w:t>
      </w:r>
      <w:r w:rsidR="007A39A8" w:rsidRPr="00650753">
        <w:rPr>
          <w:i/>
          <w:sz w:val="20"/>
          <w:szCs w:val="20"/>
        </w:rPr>
        <w:t>it would have been more helpful if the information was easier to understand</w:t>
      </w:r>
      <w:r w:rsidR="007A39A8">
        <w:rPr>
          <w:sz w:val="20"/>
          <w:szCs w:val="20"/>
        </w:rPr>
        <w:t xml:space="preserve"> (46%) and </w:t>
      </w:r>
      <w:r w:rsidR="007A39A8" w:rsidRPr="00650753">
        <w:rPr>
          <w:i/>
          <w:sz w:val="20"/>
          <w:szCs w:val="20"/>
        </w:rPr>
        <w:t xml:space="preserve">the information I received was overwhelming </w:t>
      </w:r>
      <w:r w:rsidR="007A39A8">
        <w:rPr>
          <w:sz w:val="20"/>
          <w:szCs w:val="20"/>
        </w:rPr>
        <w:t xml:space="preserve">(40%). </w:t>
      </w:r>
    </w:p>
    <w:p w:rsidR="007A39A8" w:rsidRDefault="007A39A8" w:rsidP="001C6235">
      <w:pPr>
        <w:pStyle w:val="Tablescontents"/>
        <w:spacing w:after="240"/>
        <w:rPr>
          <w:sz w:val="20"/>
          <w:szCs w:val="20"/>
        </w:rPr>
      </w:pPr>
      <w:r>
        <w:rPr>
          <w:sz w:val="20"/>
          <w:szCs w:val="20"/>
        </w:rPr>
        <w:t>Significantly more respondents with both levels of cover agreed that the information received was overwhelming (42%) compared to those with hospital cover only (32%).</w:t>
      </w:r>
    </w:p>
    <w:p w:rsidR="007A39A8" w:rsidRDefault="007A39A8" w:rsidP="001C6235">
      <w:pPr>
        <w:pStyle w:val="Tablescontents"/>
        <w:spacing w:after="240"/>
        <w:rPr>
          <w:sz w:val="20"/>
          <w:szCs w:val="20"/>
        </w:rPr>
      </w:pPr>
      <w:r>
        <w:rPr>
          <w:sz w:val="20"/>
          <w:szCs w:val="20"/>
        </w:rPr>
        <w:t xml:space="preserve">Looking at </w:t>
      </w:r>
      <w:r w:rsidRPr="00C9098A">
        <w:rPr>
          <w:b/>
          <w:i/>
          <w:sz w:val="20"/>
          <w:szCs w:val="20"/>
        </w:rPr>
        <w:t>those who agreed</w:t>
      </w:r>
      <w:r>
        <w:rPr>
          <w:sz w:val="20"/>
          <w:szCs w:val="20"/>
        </w:rPr>
        <w:t xml:space="preserve"> that the information would have been more helpful if it was easier to understand, and who agreed that the information received was overwhelming, the highest proportions in each group comprised those with both levels of cover, 30-44 year olds, females, and primary decision-makers over the policy.</w:t>
      </w:r>
      <w:r w:rsidR="00200E5D">
        <w:rPr>
          <w:sz w:val="20"/>
          <w:szCs w:val="20"/>
        </w:rPr>
        <w:t xml:space="preserve">  </w:t>
      </w:r>
    </w:p>
    <w:p w:rsidR="00F05F22" w:rsidRPr="00C11BCE" w:rsidRDefault="00F05F22" w:rsidP="00F05F22">
      <w:pPr>
        <w:pStyle w:val="Tablescontents"/>
        <w:spacing w:after="240"/>
        <w:rPr>
          <w:sz w:val="20"/>
          <w:szCs w:val="20"/>
        </w:rPr>
      </w:pPr>
      <w:r>
        <w:rPr>
          <w:sz w:val="20"/>
          <w:szCs w:val="20"/>
        </w:rPr>
        <w:t xml:space="preserve">Findings from the qualitative research showed that </w:t>
      </w:r>
      <w:r w:rsidRPr="00C11BCE">
        <w:rPr>
          <w:sz w:val="20"/>
          <w:szCs w:val="20"/>
        </w:rPr>
        <w:t xml:space="preserve">overwhelming or confusing information </w:t>
      </w:r>
      <w:r>
        <w:rPr>
          <w:sz w:val="20"/>
          <w:szCs w:val="20"/>
        </w:rPr>
        <w:t>come</w:t>
      </w:r>
      <w:r w:rsidR="009717ED">
        <w:rPr>
          <w:sz w:val="20"/>
          <w:szCs w:val="20"/>
        </w:rPr>
        <w:t>s</w:t>
      </w:r>
      <w:r>
        <w:rPr>
          <w:sz w:val="20"/>
          <w:szCs w:val="20"/>
        </w:rPr>
        <w:t xml:space="preserve"> </w:t>
      </w:r>
      <w:r w:rsidR="009717ED">
        <w:rPr>
          <w:sz w:val="20"/>
          <w:szCs w:val="20"/>
        </w:rPr>
        <w:t xml:space="preserve">directly </w:t>
      </w:r>
      <w:r>
        <w:rPr>
          <w:sz w:val="20"/>
          <w:szCs w:val="20"/>
        </w:rPr>
        <w:t xml:space="preserve">from </w:t>
      </w:r>
      <w:r w:rsidRPr="00C11BCE">
        <w:rPr>
          <w:sz w:val="20"/>
          <w:szCs w:val="20"/>
        </w:rPr>
        <w:t>insurers</w:t>
      </w:r>
      <w:r w:rsidR="009717ED">
        <w:rPr>
          <w:sz w:val="20"/>
          <w:szCs w:val="20"/>
        </w:rPr>
        <w:t xml:space="preserve"> (e.g. on their websites, sent directly to consumers)</w:t>
      </w:r>
      <w:r w:rsidRPr="00C11BCE">
        <w:rPr>
          <w:sz w:val="20"/>
          <w:szCs w:val="20"/>
        </w:rPr>
        <w:t xml:space="preserve">, as well as via comparator websites. Participants reported information not being straight-forward or easily accessible despite being </w:t>
      </w:r>
      <w:r>
        <w:rPr>
          <w:sz w:val="20"/>
          <w:szCs w:val="20"/>
        </w:rPr>
        <w:t xml:space="preserve">self-reported </w:t>
      </w:r>
      <w:r w:rsidRPr="00C11BCE">
        <w:rPr>
          <w:sz w:val="20"/>
          <w:szCs w:val="20"/>
        </w:rPr>
        <w:t>avid researchers with high engagement with their private health insurance policies.</w:t>
      </w:r>
    </w:p>
    <w:p w:rsidR="00F05F22" w:rsidRPr="00C11BCE" w:rsidRDefault="00F05F22" w:rsidP="00F05F22">
      <w:pPr>
        <w:pStyle w:val="Tablescontents"/>
        <w:spacing w:after="240"/>
        <w:rPr>
          <w:sz w:val="20"/>
          <w:szCs w:val="20"/>
        </w:rPr>
      </w:pPr>
      <w:r w:rsidRPr="00C11BCE">
        <w:rPr>
          <w:sz w:val="20"/>
          <w:szCs w:val="20"/>
        </w:rPr>
        <w:t>Confusion stemmed from provision of too little information before purchase, difficult</w:t>
      </w:r>
      <w:r>
        <w:rPr>
          <w:sz w:val="20"/>
          <w:szCs w:val="20"/>
        </w:rPr>
        <w:t>ies</w:t>
      </w:r>
      <w:r w:rsidRPr="00C11BCE">
        <w:rPr>
          <w:sz w:val="20"/>
          <w:szCs w:val="20"/>
        </w:rPr>
        <w:t xml:space="preserve"> </w:t>
      </w:r>
      <w:r>
        <w:rPr>
          <w:sz w:val="20"/>
          <w:szCs w:val="20"/>
        </w:rPr>
        <w:t>locating</w:t>
      </w:r>
      <w:r w:rsidRPr="00C11BCE">
        <w:rPr>
          <w:sz w:val="20"/>
          <w:szCs w:val="20"/>
        </w:rPr>
        <w:t xml:space="preserve"> relevant information, as well as unfamiliar terminology and legal jargon used</w:t>
      </w:r>
      <w:r w:rsidR="004601A9">
        <w:rPr>
          <w:sz w:val="20"/>
          <w:szCs w:val="20"/>
        </w:rPr>
        <w:t>,</w:t>
      </w:r>
      <w:r w:rsidRPr="00C11BCE">
        <w:rPr>
          <w:sz w:val="20"/>
          <w:szCs w:val="20"/>
        </w:rPr>
        <w:t xml:space="preserve"> making it ambiguous and difficult to interpret. The need to consult the fine print and attend to clauses marked with asterisks was a</w:t>
      </w:r>
      <w:r w:rsidR="004601A9">
        <w:rPr>
          <w:sz w:val="20"/>
          <w:szCs w:val="20"/>
        </w:rPr>
        <w:t>nother</w:t>
      </w:r>
      <w:r w:rsidRPr="00C11BCE">
        <w:rPr>
          <w:sz w:val="20"/>
          <w:szCs w:val="20"/>
        </w:rPr>
        <w:t xml:space="preserve"> driver of dissatisfaction, making people </w:t>
      </w:r>
      <w:proofErr w:type="gramStart"/>
      <w:r w:rsidRPr="00C11BCE">
        <w:rPr>
          <w:sz w:val="20"/>
          <w:szCs w:val="20"/>
        </w:rPr>
        <w:t>feel</w:t>
      </w:r>
      <w:proofErr w:type="gramEnd"/>
      <w:r w:rsidRPr="00C11BCE">
        <w:rPr>
          <w:sz w:val="20"/>
          <w:szCs w:val="20"/>
        </w:rPr>
        <w:t xml:space="preserve"> that </w:t>
      </w:r>
      <w:r w:rsidR="00353F68">
        <w:rPr>
          <w:sz w:val="20"/>
          <w:szCs w:val="20"/>
        </w:rPr>
        <w:t>insurer</w:t>
      </w:r>
      <w:r w:rsidRPr="00C11BCE">
        <w:rPr>
          <w:sz w:val="20"/>
          <w:szCs w:val="20"/>
        </w:rPr>
        <w:t xml:space="preserve">s </w:t>
      </w:r>
      <w:r w:rsidR="009717ED">
        <w:rPr>
          <w:sz w:val="20"/>
          <w:szCs w:val="20"/>
        </w:rPr>
        <w:t xml:space="preserve">are not </w:t>
      </w:r>
      <w:r w:rsidRPr="00C11BCE">
        <w:rPr>
          <w:sz w:val="20"/>
          <w:szCs w:val="20"/>
        </w:rPr>
        <w:t xml:space="preserve">upfront </w:t>
      </w:r>
      <w:r w:rsidR="009717ED">
        <w:rPr>
          <w:sz w:val="20"/>
          <w:szCs w:val="20"/>
        </w:rPr>
        <w:t xml:space="preserve">or </w:t>
      </w:r>
      <w:r w:rsidRPr="00C11BCE">
        <w:rPr>
          <w:sz w:val="20"/>
          <w:szCs w:val="20"/>
        </w:rPr>
        <w:t>transparent.</w:t>
      </w:r>
    </w:p>
    <w:p w:rsidR="001C6235" w:rsidRPr="00874A6C" w:rsidRDefault="001C6235" w:rsidP="001C6235">
      <w:pPr>
        <w:pStyle w:val="Sub-SubTitle"/>
        <w:numPr>
          <w:ilvl w:val="0"/>
          <w:numId w:val="0"/>
        </w:numPr>
        <w:spacing w:after="240"/>
        <w:rPr>
          <w:sz w:val="22"/>
        </w:rPr>
      </w:pPr>
      <w:bookmarkStart w:id="35" w:name="_Toc417066274"/>
      <w:bookmarkStart w:id="36" w:name="_Toc419223670"/>
      <w:bookmarkStart w:id="37" w:name="_Toc419224604"/>
      <w:bookmarkStart w:id="38" w:name="_Toc420336980"/>
      <w:r>
        <w:rPr>
          <w:sz w:val="22"/>
        </w:rPr>
        <w:t>Challenges encountered during the information search</w:t>
      </w:r>
      <w:bookmarkEnd w:id="35"/>
      <w:bookmarkEnd w:id="36"/>
      <w:bookmarkEnd w:id="37"/>
      <w:bookmarkEnd w:id="38"/>
    </w:p>
    <w:p w:rsidR="007A39A8" w:rsidRPr="004B0AEA" w:rsidRDefault="007A39A8" w:rsidP="001C6235">
      <w:pPr>
        <w:pStyle w:val="Tablescontents"/>
        <w:spacing w:after="240"/>
        <w:rPr>
          <w:sz w:val="20"/>
          <w:szCs w:val="20"/>
        </w:rPr>
      </w:pPr>
      <w:r w:rsidRPr="003D3812">
        <w:rPr>
          <w:sz w:val="20"/>
          <w:szCs w:val="20"/>
        </w:rPr>
        <w:t xml:space="preserve">The majority of respondents reported not encountering any challenges in the information searching process prior to signing up to their selected </w:t>
      </w:r>
      <w:r w:rsidR="00353F68">
        <w:rPr>
          <w:sz w:val="20"/>
          <w:szCs w:val="20"/>
        </w:rPr>
        <w:t>insurer</w:t>
      </w:r>
      <w:r w:rsidRPr="003D3812">
        <w:rPr>
          <w:sz w:val="20"/>
          <w:szCs w:val="20"/>
        </w:rPr>
        <w:t xml:space="preserve"> (74%). The challenge</w:t>
      </w:r>
      <w:r w:rsidR="00A61870">
        <w:rPr>
          <w:sz w:val="20"/>
          <w:szCs w:val="20"/>
        </w:rPr>
        <w:t>s</w:t>
      </w:r>
      <w:r w:rsidRPr="003D3812">
        <w:rPr>
          <w:sz w:val="20"/>
          <w:szCs w:val="20"/>
        </w:rPr>
        <w:t xml:space="preserve"> </w:t>
      </w:r>
      <w:r w:rsidR="00A61870">
        <w:rPr>
          <w:sz w:val="20"/>
          <w:szCs w:val="20"/>
        </w:rPr>
        <w:t>reported were</w:t>
      </w:r>
      <w:r w:rsidRPr="003D3812">
        <w:rPr>
          <w:sz w:val="20"/>
          <w:szCs w:val="20"/>
        </w:rPr>
        <w:t xml:space="preserve"> difficulty in comparing the different policy options (7%), followed by confusion over terminology used in the information provided (6%).</w:t>
      </w:r>
      <w:r>
        <w:rPr>
          <w:sz w:val="20"/>
          <w:szCs w:val="20"/>
        </w:rPr>
        <w:t xml:space="preserve"> </w:t>
      </w:r>
      <w:r w:rsidRPr="004B0AEA">
        <w:rPr>
          <w:sz w:val="20"/>
          <w:szCs w:val="20"/>
        </w:rPr>
        <w:t>Those with both levels of cover or extras only were significantly more likely to report encountering challenges (30% for each), compared to those with hospital cover only (22%); the primary issue being difficulty in comparing the different policies / options (9%).</w:t>
      </w:r>
    </w:p>
    <w:p w:rsidR="007A39A8" w:rsidRDefault="007A39A8" w:rsidP="001C6235">
      <w:pPr>
        <w:pStyle w:val="Tablescontents"/>
        <w:spacing w:after="240"/>
        <w:rPr>
          <w:sz w:val="20"/>
          <w:szCs w:val="20"/>
        </w:rPr>
      </w:pPr>
      <w:r w:rsidRPr="004B0AEA">
        <w:rPr>
          <w:sz w:val="20"/>
          <w:szCs w:val="20"/>
        </w:rPr>
        <w:t>By age, the 45-59 year olds were significantly more likely to report encountering challenges (37%) compared to other age groups (20-28%). The primary problem for this age group was difficulty in comparing the different policies / options (11%).</w:t>
      </w:r>
    </w:p>
    <w:p w:rsidR="00472BC9" w:rsidRDefault="00472BC9" w:rsidP="00472BC9">
      <w:pPr>
        <w:rPr>
          <w:rFonts w:cs="Arial"/>
          <w:szCs w:val="20"/>
        </w:rPr>
      </w:pPr>
      <w:r>
        <w:rPr>
          <w:rFonts w:cs="Arial"/>
          <w:szCs w:val="20"/>
        </w:rPr>
        <w:t>Looking further at the experience of a challenge: those who have encountered a challenge were significantly more likely to have seriously thought about changing health insurers but have not done so (53%), compared to those</w:t>
      </w:r>
      <w:r w:rsidRPr="00B71EF2">
        <w:rPr>
          <w:rFonts w:cs="Arial"/>
          <w:szCs w:val="20"/>
        </w:rPr>
        <w:t xml:space="preserve"> wh</w:t>
      </w:r>
      <w:r>
        <w:rPr>
          <w:rFonts w:cs="Arial"/>
          <w:szCs w:val="20"/>
        </w:rPr>
        <w:t>o</w:t>
      </w:r>
      <w:r w:rsidRPr="00B71EF2">
        <w:rPr>
          <w:rFonts w:cs="Arial"/>
          <w:szCs w:val="20"/>
        </w:rPr>
        <w:t xml:space="preserve"> </w:t>
      </w:r>
      <w:r>
        <w:rPr>
          <w:rFonts w:cs="Arial"/>
          <w:szCs w:val="20"/>
        </w:rPr>
        <w:t xml:space="preserve">have not </w:t>
      </w:r>
      <w:r w:rsidRPr="00B71EF2">
        <w:rPr>
          <w:rFonts w:cs="Arial"/>
          <w:szCs w:val="20"/>
        </w:rPr>
        <w:t>encounter</w:t>
      </w:r>
      <w:r>
        <w:rPr>
          <w:rFonts w:cs="Arial"/>
          <w:szCs w:val="20"/>
        </w:rPr>
        <w:t>ed</w:t>
      </w:r>
      <w:r w:rsidRPr="00B71EF2">
        <w:rPr>
          <w:rFonts w:cs="Arial"/>
          <w:szCs w:val="20"/>
        </w:rPr>
        <w:t xml:space="preserve"> any challenge</w:t>
      </w:r>
      <w:r>
        <w:rPr>
          <w:rFonts w:cs="Arial"/>
          <w:szCs w:val="20"/>
        </w:rPr>
        <w:t xml:space="preserve">s (35%). </w:t>
      </w:r>
    </w:p>
    <w:p w:rsidR="00F05F22" w:rsidRDefault="00F05F22" w:rsidP="00F05F22">
      <w:pPr>
        <w:pStyle w:val="Tablescontents"/>
        <w:spacing w:after="240"/>
        <w:rPr>
          <w:sz w:val="20"/>
          <w:szCs w:val="20"/>
        </w:rPr>
      </w:pPr>
      <w:r>
        <w:rPr>
          <w:sz w:val="20"/>
          <w:szCs w:val="20"/>
        </w:rPr>
        <w:t>Again, this was reflected in the qualitative research with those whose expectations were not met, as well as those who experienced challenges before selecting a</w:t>
      </w:r>
      <w:r w:rsidR="00353F68">
        <w:rPr>
          <w:sz w:val="20"/>
          <w:szCs w:val="20"/>
        </w:rPr>
        <w:t>n</w:t>
      </w:r>
      <w:r>
        <w:rPr>
          <w:sz w:val="20"/>
          <w:szCs w:val="20"/>
        </w:rPr>
        <w:t xml:space="preserve"> </w:t>
      </w:r>
      <w:r w:rsidR="00353F68">
        <w:rPr>
          <w:sz w:val="20"/>
          <w:szCs w:val="20"/>
        </w:rPr>
        <w:t>insurer</w:t>
      </w:r>
      <w:r>
        <w:rPr>
          <w:sz w:val="20"/>
          <w:szCs w:val="20"/>
        </w:rPr>
        <w:t>. The main c</w:t>
      </w:r>
      <w:r w:rsidRPr="006E4417">
        <w:rPr>
          <w:sz w:val="20"/>
          <w:szCs w:val="20"/>
        </w:rPr>
        <w:t xml:space="preserve">hallenges </w:t>
      </w:r>
      <w:r>
        <w:rPr>
          <w:sz w:val="20"/>
          <w:szCs w:val="20"/>
        </w:rPr>
        <w:t>arise during comparison</w:t>
      </w:r>
      <w:r w:rsidR="00353F68">
        <w:rPr>
          <w:sz w:val="20"/>
          <w:szCs w:val="20"/>
        </w:rPr>
        <w:t xml:space="preserve"> of insurers</w:t>
      </w:r>
      <w:r>
        <w:rPr>
          <w:sz w:val="20"/>
          <w:szCs w:val="20"/>
        </w:rPr>
        <w:t>, where participants reported experiencing issues when trying to understand</w:t>
      </w:r>
      <w:r w:rsidRPr="006E4417">
        <w:rPr>
          <w:sz w:val="20"/>
          <w:szCs w:val="20"/>
        </w:rPr>
        <w:t xml:space="preserve"> information such as coverage and benefits, </w:t>
      </w:r>
      <w:r>
        <w:rPr>
          <w:sz w:val="20"/>
          <w:szCs w:val="20"/>
        </w:rPr>
        <w:t xml:space="preserve">and </w:t>
      </w:r>
      <w:r w:rsidRPr="006E4417">
        <w:rPr>
          <w:sz w:val="20"/>
          <w:szCs w:val="20"/>
        </w:rPr>
        <w:t>receiving wrong and inconsistent information.</w:t>
      </w:r>
    </w:p>
    <w:p w:rsidR="00F05F22" w:rsidRPr="005C0CB8" w:rsidRDefault="00F05F22" w:rsidP="00F05F22">
      <w:pPr>
        <w:pStyle w:val="Tablescontents"/>
        <w:spacing w:after="240"/>
        <w:rPr>
          <w:sz w:val="20"/>
          <w:szCs w:val="20"/>
        </w:rPr>
      </w:pPr>
      <w:r w:rsidRPr="005C0CB8">
        <w:rPr>
          <w:sz w:val="20"/>
          <w:szCs w:val="20"/>
        </w:rPr>
        <w:t xml:space="preserve">In terms of </w:t>
      </w:r>
      <w:r>
        <w:rPr>
          <w:sz w:val="20"/>
          <w:szCs w:val="20"/>
        </w:rPr>
        <w:t>managing expectations</w:t>
      </w:r>
      <w:r w:rsidRPr="005C0CB8">
        <w:rPr>
          <w:sz w:val="20"/>
          <w:szCs w:val="20"/>
        </w:rPr>
        <w:t xml:space="preserve">, </w:t>
      </w:r>
      <w:r>
        <w:rPr>
          <w:sz w:val="20"/>
          <w:szCs w:val="20"/>
        </w:rPr>
        <w:t xml:space="preserve">participants called for more transparency and simplicity of information provided by insurers at all points of the journey, especially up front in the initial information search and </w:t>
      </w:r>
      <w:r w:rsidR="00353F68">
        <w:rPr>
          <w:sz w:val="20"/>
          <w:szCs w:val="20"/>
        </w:rPr>
        <w:t>insurer</w:t>
      </w:r>
      <w:r>
        <w:rPr>
          <w:sz w:val="20"/>
          <w:szCs w:val="20"/>
        </w:rPr>
        <w:t xml:space="preserve"> comparison phase. Many felt that they did not know the questions to ask to get the information they needed. Knowing these questions would have helped in getting the outcome they desired in terms of cost and coverage.</w:t>
      </w:r>
    </w:p>
    <w:p w:rsidR="007A39A8" w:rsidRDefault="00353F68" w:rsidP="005136F8">
      <w:pPr>
        <w:pStyle w:val="Sub-SubTitle"/>
        <w:numPr>
          <w:ilvl w:val="2"/>
          <w:numId w:val="27"/>
        </w:numPr>
        <w:tabs>
          <w:tab w:val="num" w:pos="1440"/>
        </w:tabs>
        <w:spacing w:after="240"/>
      </w:pPr>
      <w:bookmarkStart w:id="39" w:name="_Toc417066275"/>
      <w:bookmarkStart w:id="40" w:name="_Toc419223671"/>
      <w:bookmarkStart w:id="41" w:name="_Toc419224605"/>
      <w:bookmarkStart w:id="42" w:name="_Toc420336981"/>
      <w:r>
        <w:lastRenderedPageBreak/>
        <w:t>Insurer</w:t>
      </w:r>
      <w:r w:rsidR="007A39A8">
        <w:t xml:space="preserve"> selection and purchase</w:t>
      </w:r>
      <w:bookmarkEnd w:id="39"/>
      <w:bookmarkEnd w:id="40"/>
      <w:bookmarkEnd w:id="41"/>
      <w:bookmarkEnd w:id="42"/>
    </w:p>
    <w:p w:rsidR="007A39A8" w:rsidRDefault="007A39A8" w:rsidP="001C6235">
      <w:pPr>
        <w:pStyle w:val="Tablescontents"/>
        <w:spacing w:after="240"/>
        <w:rPr>
          <w:sz w:val="20"/>
          <w:szCs w:val="20"/>
        </w:rPr>
      </w:pPr>
      <w:r w:rsidRPr="003D3812">
        <w:rPr>
          <w:sz w:val="20"/>
          <w:szCs w:val="20"/>
        </w:rPr>
        <w:t xml:space="preserve">The most popular reason </w:t>
      </w:r>
      <w:r>
        <w:rPr>
          <w:sz w:val="20"/>
          <w:szCs w:val="20"/>
        </w:rPr>
        <w:t xml:space="preserve">for </w:t>
      </w:r>
      <w:r w:rsidR="00353F68">
        <w:rPr>
          <w:sz w:val="20"/>
          <w:szCs w:val="20"/>
        </w:rPr>
        <w:t>insurer</w:t>
      </w:r>
      <w:r>
        <w:rPr>
          <w:sz w:val="20"/>
          <w:szCs w:val="20"/>
        </w:rPr>
        <w:t xml:space="preserve"> selection </w:t>
      </w:r>
      <w:r w:rsidRPr="003D3812">
        <w:rPr>
          <w:sz w:val="20"/>
          <w:szCs w:val="20"/>
        </w:rPr>
        <w:t>was cost-</w:t>
      </w:r>
      <w:r>
        <w:rPr>
          <w:sz w:val="20"/>
          <w:szCs w:val="20"/>
        </w:rPr>
        <w:t xml:space="preserve">related. When looking at all key reasons for </w:t>
      </w:r>
      <w:r w:rsidR="00353F68">
        <w:rPr>
          <w:sz w:val="20"/>
          <w:szCs w:val="20"/>
        </w:rPr>
        <w:t>insurer</w:t>
      </w:r>
      <w:r>
        <w:rPr>
          <w:sz w:val="20"/>
          <w:szCs w:val="20"/>
        </w:rPr>
        <w:t xml:space="preserve"> selection (without ranking), </w:t>
      </w:r>
      <w:r w:rsidR="009A42CC">
        <w:rPr>
          <w:sz w:val="20"/>
          <w:szCs w:val="20"/>
        </w:rPr>
        <w:t xml:space="preserve">for </w:t>
      </w:r>
      <w:r>
        <w:rPr>
          <w:sz w:val="20"/>
          <w:szCs w:val="20"/>
        </w:rPr>
        <w:t xml:space="preserve">approximately half of all respondents the main reason for selecting their current </w:t>
      </w:r>
      <w:r w:rsidR="00353F68">
        <w:rPr>
          <w:sz w:val="20"/>
          <w:szCs w:val="20"/>
        </w:rPr>
        <w:t>insurer</w:t>
      </w:r>
      <w:r>
        <w:rPr>
          <w:sz w:val="20"/>
          <w:szCs w:val="20"/>
        </w:rPr>
        <w:t xml:space="preserve"> was the </w:t>
      </w:r>
      <w:r w:rsidRPr="0079549C">
        <w:rPr>
          <w:i/>
          <w:sz w:val="20"/>
          <w:szCs w:val="20"/>
        </w:rPr>
        <w:t>overall cost of the policy, including the monthly premium</w:t>
      </w:r>
      <w:r>
        <w:rPr>
          <w:i/>
          <w:sz w:val="20"/>
          <w:szCs w:val="20"/>
        </w:rPr>
        <w:t xml:space="preserve"> </w:t>
      </w:r>
      <w:r>
        <w:rPr>
          <w:sz w:val="20"/>
          <w:szCs w:val="20"/>
        </w:rPr>
        <w:t xml:space="preserve">(53%). </w:t>
      </w:r>
    </w:p>
    <w:p w:rsidR="007A39A8" w:rsidRDefault="007A39A8" w:rsidP="001C6235">
      <w:pPr>
        <w:pStyle w:val="Tablescontents"/>
        <w:spacing w:after="240"/>
        <w:rPr>
          <w:sz w:val="20"/>
          <w:szCs w:val="20"/>
        </w:rPr>
      </w:pPr>
      <w:r>
        <w:rPr>
          <w:sz w:val="20"/>
          <w:szCs w:val="20"/>
        </w:rPr>
        <w:t>Looking at cover type, preferred providers, doctors and hospitals were of most importance to those with hospital cover only (23%), compared to those with both levels of cover (16%) and those with extras only (9%). Those with extras cover only were driven by the need for a specific benefit (19%) compared to the other groups (11% each).</w:t>
      </w:r>
    </w:p>
    <w:p w:rsidR="00F05F22" w:rsidRPr="00C11BCE" w:rsidRDefault="00F05F22" w:rsidP="00F05F22">
      <w:pPr>
        <w:pStyle w:val="Tablescontents"/>
        <w:spacing w:after="240"/>
        <w:rPr>
          <w:sz w:val="20"/>
          <w:szCs w:val="20"/>
        </w:rPr>
      </w:pPr>
      <w:r>
        <w:rPr>
          <w:sz w:val="20"/>
          <w:szCs w:val="20"/>
        </w:rPr>
        <w:t xml:space="preserve">The qualitative research provided more investigation into criteria used to compare and select </w:t>
      </w:r>
      <w:r w:rsidR="00353F68">
        <w:rPr>
          <w:sz w:val="20"/>
          <w:szCs w:val="20"/>
        </w:rPr>
        <w:t>insurer</w:t>
      </w:r>
      <w:r>
        <w:rPr>
          <w:sz w:val="20"/>
          <w:szCs w:val="20"/>
        </w:rPr>
        <w:t xml:space="preserve">s. </w:t>
      </w:r>
      <w:r w:rsidRPr="00C11BCE">
        <w:rPr>
          <w:sz w:val="20"/>
          <w:szCs w:val="20"/>
        </w:rPr>
        <w:t xml:space="preserve">The criteria felt to be the most important for determining which </w:t>
      </w:r>
      <w:r w:rsidR="00353F68">
        <w:rPr>
          <w:sz w:val="20"/>
          <w:szCs w:val="20"/>
        </w:rPr>
        <w:t>insurer</w:t>
      </w:r>
      <w:r w:rsidRPr="00C11BCE">
        <w:rPr>
          <w:sz w:val="20"/>
          <w:szCs w:val="20"/>
        </w:rPr>
        <w:t xml:space="preserve"> to select for cover were </w:t>
      </w:r>
      <w:r>
        <w:rPr>
          <w:sz w:val="20"/>
          <w:szCs w:val="20"/>
        </w:rPr>
        <w:t>a combination and balance of b</w:t>
      </w:r>
      <w:r w:rsidRPr="00C11BCE">
        <w:rPr>
          <w:sz w:val="20"/>
          <w:szCs w:val="20"/>
        </w:rPr>
        <w:t>enefits, inclusions, exclusions</w:t>
      </w:r>
      <w:r>
        <w:rPr>
          <w:sz w:val="20"/>
          <w:szCs w:val="20"/>
        </w:rPr>
        <w:t>; o</w:t>
      </w:r>
      <w:r w:rsidRPr="00C11BCE">
        <w:rPr>
          <w:sz w:val="20"/>
          <w:szCs w:val="20"/>
        </w:rPr>
        <w:t>ut of pocket costs, hospital excess, co-payments</w:t>
      </w:r>
      <w:r>
        <w:rPr>
          <w:sz w:val="20"/>
          <w:szCs w:val="20"/>
        </w:rPr>
        <w:t>; c</w:t>
      </w:r>
      <w:r w:rsidRPr="00C11BCE">
        <w:rPr>
          <w:sz w:val="20"/>
          <w:szCs w:val="20"/>
        </w:rPr>
        <w:t>laim / rebate amount</w:t>
      </w:r>
      <w:r>
        <w:rPr>
          <w:sz w:val="20"/>
          <w:szCs w:val="20"/>
        </w:rPr>
        <w:t xml:space="preserve">; and monthly premium. </w:t>
      </w:r>
      <w:r w:rsidRPr="00C11BCE">
        <w:rPr>
          <w:sz w:val="20"/>
          <w:szCs w:val="20"/>
        </w:rPr>
        <w:t>Participants felt that value for money was an important thing, and understood it to be an equation of cost versus benefit</w:t>
      </w:r>
      <w:r>
        <w:rPr>
          <w:sz w:val="20"/>
          <w:szCs w:val="20"/>
        </w:rPr>
        <w:t>, and a balance of the important criteria listed above</w:t>
      </w:r>
      <w:r w:rsidRPr="00C11BCE">
        <w:rPr>
          <w:sz w:val="20"/>
          <w:szCs w:val="20"/>
        </w:rPr>
        <w:t xml:space="preserve">. However, many </w:t>
      </w:r>
      <w:r>
        <w:rPr>
          <w:sz w:val="20"/>
          <w:szCs w:val="20"/>
        </w:rPr>
        <w:t xml:space="preserve">also </w:t>
      </w:r>
      <w:r w:rsidRPr="00C11BCE">
        <w:rPr>
          <w:sz w:val="20"/>
          <w:szCs w:val="20"/>
        </w:rPr>
        <w:t>felt that value for money is becoming more and more difficult to achiev</w:t>
      </w:r>
      <w:r>
        <w:rPr>
          <w:sz w:val="20"/>
          <w:szCs w:val="20"/>
        </w:rPr>
        <w:t xml:space="preserve">e from private health insurers, and </w:t>
      </w:r>
      <w:r w:rsidRPr="00C11BCE">
        <w:rPr>
          <w:sz w:val="20"/>
          <w:szCs w:val="20"/>
        </w:rPr>
        <w:t>that it’s difficult to know if a private health insurance policy is good value for money before using it.</w:t>
      </w:r>
    </w:p>
    <w:p w:rsidR="007A39A8" w:rsidRPr="00007D1C" w:rsidRDefault="007A39A8" w:rsidP="001C6235">
      <w:pPr>
        <w:pStyle w:val="Sub-SubTitle"/>
        <w:numPr>
          <w:ilvl w:val="0"/>
          <w:numId w:val="0"/>
        </w:numPr>
        <w:tabs>
          <w:tab w:val="num" w:pos="1440"/>
        </w:tabs>
        <w:spacing w:after="240"/>
        <w:rPr>
          <w:sz w:val="22"/>
        </w:rPr>
      </w:pPr>
      <w:bookmarkStart w:id="43" w:name="_Toc417066276"/>
      <w:bookmarkStart w:id="44" w:name="_Toc419223672"/>
      <w:bookmarkStart w:id="45" w:name="_Toc419224606"/>
      <w:bookmarkStart w:id="46" w:name="_Toc420336982"/>
      <w:r w:rsidRPr="00007D1C">
        <w:rPr>
          <w:sz w:val="22"/>
        </w:rPr>
        <w:t>Ease of the overall process of purchasing private health insurance</w:t>
      </w:r>
      <w:bookmarkEnd w:id="43"/>
      <w:bookmarkEnd w:id="44"/>
      <w:bookmarkEnd w:id="45"/>
      <w:bookmarkEnd w:id="46"/>
    </w:p>
    <w:p w:rsidR="007A39A8" w:rsidRDefault="00CB6E9D" w:rsidP="001C6235">
      <w:pPr>
        <w:pStyle w:val="Tablescontents"/>
        <w:spacing w:after="240"/>
        <w:rPr>
          <w:sz w:val="20"/>
          <w:szCs w:val="20"/>
        </w:rPr>
      </w:pPr>
      <w:r>
        <w:rPr>
          <w:sz w:val="20"/>
          <w:szCs w:val="20"/>
        </w:rPr>
        <w:t>Nearly two thirds</w:t>
      </w:r>
      <w:r w:rsidR="007A39A8">
        <w:rPr>
          <w:sz w:val="20"/>
          <w:szCs w:val="20"/>
        </w:rPr>
        <w:t xml:space="preserve"> of all respondents suggested that the overall process of purchasing private health insurance was easy (65%). Only 6% indicated that it was difficult, with the remaining 29% falling somewhere in between.</w:t>
      </w:r>
    </w:p>
    <w:p w:rsidR="007A39A8" w:rsidRDefault="007A39A8" w:rsidP="001C6235">
      <w:pPr>
        <w:pStyle w:val="Tablescontents"/>
        <w:spacing w:after="240"/>
        <w:rPr>
          <w:sz w:val="20"/>
          <w:szCs w:val="20"/>
        </w:rPr>
      </w:pPr>
      <w:r>
        <w:rPr>
          <w:sz w:val="20"/>
          <w:szCs w:val="20"/>
        </w:rPr>
        <w:t xml:space="preserve">When looking at differences by age, respondents aged 60 and over were significantly more likely to indicate that the process was easy (76%) compared to all younger counterparts (60-61%). </w:t>
      </w:r>
    </w:p>
    <w:p w:rsidR="007A39A8" w:rsidRPr="004B0AEA" w:rsidRDefault="007A39A8" w:rsidP="001C6235">
      <w:pPr>
        <w:pStyle w:val="Sub-SubTitle"/>
        <w:numPr>
          <w:ilvl w:val="0"/>
          <w:numId w:val="0"/>
        </w:numPr>
        <w:tabs>
          <w:tab w:val="num" w:pos="1440"/>
        </w:tabs>
        <w:spacing w:after="240"/>
        <w:rPr>
          <w:sz w:val="22"/>
        </w:rPr>
      </w:pPr>
      <w:bookmarkStart w:id="47" w:name="_Toc417066277"/>
      <w:bookmarkStart w:id="48" w:name="_Toc419223673"/>
      <w:bookmarkStart w:id="49" w:name="_Toc419224607"/>
      <w:bookmarkStart w:id="50" w:name="_Toc420336983"/>
      <w:r w:rsidRPr="004B0AEA">
        <w:rPr>
          <w:sz w:val="22"/>
        </w:rPr>
        <w:t>Evaluation of private health insurance purchase</w:t>
      </w:r>
      <w:bookmarkEnd w:id="47"/>
      <w:bookmarkEnd w:id="48"/>
      <w:bookmarkEnd w:id="49"/>
      <w:bookmarkEnd w:id="50"/>
    </w:p>
    <w:p w:rsidR="007A39A8" w:rsidRDefault="007A39A8" w:rsidP="001C6235">
      <w:pPr>
        <w:pStyle w:val="Tablescontents"/>
        <w:spacing w:after="240"/>
        <w:rPr>
          <w:sz w:val="20"/>
          <w:szCs w:val="20"/>
        </w:rPr>
      </w:pPr>
      <w:r>
        <w:rPr>
          <w:sz w:val="20"/>
          <w:szCs w:val="20"/>
        </w:rPr>
        <w:t xml:space="preserve">With regard to the information or advice received at the point of selecting and purchasing </w:t>
      </w:r>
      <w:r w:rsidR="00353F68">
        <w:rPr>
          <w:sz w:val="20"/>
          <w:szCs w:val="20"/>
        </w:rPr>
        <w:t>insurance</w:t>
      </w:r>
      <w:r>
        <w:rPr>
          <w:sz w:val="20"/>
          <w:szCs w:val="20"/>
        </w:rPr>
        <w:t xml:space="preserve">, there were reasonably high levels of agreement with the statements relating to feeling informed (64%), the information being accurate (63%) and the information being easy to find (55%). </w:t>
      </w:r>
    </w:p>
    <w:p w:rsidR="007A39A8" w:rsidRDefault="007A39A8" w:rsidP="001C6235">
      <w:pPr>
        <w:pStyle w:val="Tablescontents"/>
        <w:spacing w:after="240"/>
        <w:rPr>
          <w:sz w:val="20"/>
          <w:szCs w:val="20"/>
        </w:rPr>
      </w:pPr>
      <w:r>
        <w:rPr>
          <w:sz w:val="20"/>
          <w:szCs w:val="20"/>
        </w:rPr>
        <w:t xml:space="preserve">Those with hospital cover only were significantly less likely to agree that at the point of purchase they felt informed about the </w:t>
      </w:r>
      <w:r w:rsidR="00353F68">
        <w:rPr>
          <w:sz w:val="20"/>
          <w:szCs w:val="20"/>
        </w:rPr>
        <w:t>insurer</w:t>
      </w:r>
      <w:r>
        <w:rPr>
          <w:sz w:val="20"/>
          <w:szCs w:val="20"/>
        </w:rPr>
        <w:t xml:space="preserve"> they’d chosen and the benefits they were entitled to (56%) compared to those with extras only (73%) and those with both (65%). The same pattern was present for agreement that the information or advice was accurate.</w:t>
      </w:r>
    </w:p>
    <w:p w:rsidR="007A39A8" w:rsidRDefault="007A39A8" w:rsidP="001C6235">
      <w:pPr>
        <w:pStyle w:val="Tablescontents"/>
        <w:spacing w:after="240"/>
        <w:rPr>
          <w:sz w:val="20"/>
          <w:szCs w:val="20"/>
        </w:rPr>
      </w:pPr>
      <w:r>
        <w:rPr>
          <w:sz w:val="20"/>
          <w:szCs w:val="20"/>
        </w:rPr>
        <w:t xml:space="preserve">Those aged 60 years or over were significantly more likely to agree that the information or advice received was easy to understand (67%), compared to their younger counterparts (49-52%). Similarly, this pattern was observed regarding agreement that the information or advice received was accurate, and agreement that they felt informed about the </w:t>
      </w:r>
      <w:r w:rsidR="00353F68">
        <w:rPr>
          <w:sz w:val="20"/>
          <w:szCs w:val="20"/>
        </w:rPr>
        <w:t>insurer</w:t>
      </w:r>
      <w:r>
        <w:rPr>
          <w:sz w:val="20"/>
          <w:szCs w:val="20"/>
        </w:rPr>
        <w:t xml:space="preserve"> chosen and the benefits they were entitled to.</w:t>
      </w:r>
    </w:p>
    <w:p w:rsidR="007A39A8" w:rsidRDefault="007A39A8" w:rsidP="001C6235">
      <w:pPr>
        <w:pStyle w:val="Tablescontents"/>
        <w:spacing w:after="240"/>
        <w:rPr>
          <w:sz w:val="20"/>
          <w:szCs w:val="20"/>
        </w:rPr>
      </w:pPr>
      <w:r>
        <w:rPr>
          <w:sz w:val="20"/>
          <w:szCs w:val="20"/>
        </w:rPr>
        <w:t xml:space="preserve">However, </w:t>
      </w:r>
      <w:r w:rsidR="006B6A4D">
        <w:rPr>
          <w:sz w:val="20"/>
          <w:szCs w:val="20"/>
        </w:rPr>
        <w:t>many</w:t>
      </w:r>
      <w:r>
        <w:rPr>
          <w:sz w:val="20"/>
          <w:szCs w:val="20"/>
        </w:rPr>
        <w:t xml:space="preserve"> respondents reported that the information or advice received was confusing (29%) or overwhelming (36%). Those aged 60 years and over were the least likely to agree that the information and advice received was confusing (19%; compared to younger counterparts: 29-36%) or overwhelming (28%; compared to younger counterparts: 33-45%).</w:t>
      </w:r>
    </w:p>
    <w:p w:rsidR="007A39A8" w:rsidRPr="007844EA" w:rsidRDefault="007A39A8" w:rsidP="005136F8">
      <w:pPr>
        <w:pStyle w:val="Sub-SubTitle"/>
        <w:numPr>
          <w:ilvl w:val="2"/>
          <w:numId w:val="27"/>
        </w:numPr>
        <w:tabs>
          <w:tab w:val="num" w:pos="1440"/>
        </w:tabs>
        <w:spacing w:after="240"/>
      </w:pPr>
      <w:bookmarkStart w:id="51" w:name="_Toc417066278"/>
      <w:bookmarkStart w:id="52" w:name="_Toc419223674"/>
      <w:bookmarkStart w:id="53" w:name="_Toc419224608"/>
      <w:bookmarkStart w:id="54" w:name="_Toc420336984"/>
      <w:r w:rsidRPr="007844EA">
        <w:lastRenderedPageBreak/>
        <w:t xml:space="preserve">Readership </w:t>
      </w:r>
      <w:r>
        <w:t xml:space="preserve">and understanding </w:t>
      </w:r>
      <w:r w:rsidRPr="007844EA">
        <w:t xml:space="preserve">of information provided by </w:t>
      </w:r>
      <w:r w:rsidR="00353F68">
        <w:t>insurer</w:t>
      </w:r>
      <w:r w:rsidRPr="007844EA">
        <w:t xml:space="preserve"> after policy purchase</w:t>
      </w:r>
      <w:bookmarkEnd w:id="51"/>
      <w:bookmarkEnd w:id="52"/>
      <w:bookmarkEnd w:id="53"/>
      <w:bookmarkEnd w:id="54"/>
      <w:r w:rsidRPr="007844EA">
        <w:t xml:space="preserve"> </w:t>
      </w:r>
    </w:p>
    <w:p w:rsidR="004C1881" w:rsidRDefault="004C1881" w:rsidP="004C1881">
      <w:pPr>
        <w:pStyle w:val="Tablescontents"/>
        <w:spacing w:after="240"/>
        <w:rPr>
          <w:sz w:val="20"/>
          <w:szCs w:val="20"/>
        </w:rPr>
      </w:pPr>
      <w:r>
        <w:rPr>
          <w:sz w:val="20"/>
          <w:szCs w:val="20"/>
        </w:rPr>
        <w:t>Readership of any information was moderately high (76% of respondents reporting having read at least one piece of information). Significantly more 18-29 year olds reported not having read any information (31%) compared to 30-44 year olds (21%) and those aged 60 years and over (22%).</w:t>
      </w:r>
    </w:p>
    <w:p w:rsidR="007A39A8" w:rsidRDefault="007A39A8" w:rsidP="001C6235">
      <w:pPr>
        <w:pStyle w:val="Tablescontents"/>
        <w:spacing w:after="240"/>
        <w:rPr>
          <w:sz w:val="20"/>
          <w:szCs w:val="20"/>
        </w:rPr>
      </w:pPr>
      <w:r>
        <w:rPr>
          <w:sz w:val="20"/>
          <w:szCs w:val="20"/>
        </w:rPr>
        <w:t xml:space="preserve">Readership of </w:t>
      </w:r>
      <w:r w:rsidR="00117080">
        <w:rPr>
          <w:sz w:val="20"/>
          <w:szCs w:val="20"/>
        </w:rPr>
        <w:t xml:space="preserve">specific </w:t>
      </w:r>
      <w:r>
        <w:rPr>
          <w:sz w:val="20"/>
          <w:szCs w:val="20"/>
        </w:rPr>
        <w:t xml:space="preserve">information provided by </w:t>
      </w:r>
      <w:r w:rsidR="00353F68">
        <w:rPr>
          <w:sz w:val="20"/>
          <w:szCs w:val="20"/>
        </w:rPr>
        <w:t>insurer</w:t>
      </w:r>
      <w:r>
        <w:rPr>
          <w:sz w:val="20"/>
          <w:szCs w:val="20"/>
        </w:rPr>
        <w:t>s after policy purchase was low to moderate. Information regarding the overall cost of the policy, including monthly premiums was the most read material that was provided after purchase, with 32% of respondents indicating that they read and understood this information. Policy benefits and exclusions (25%) and waiting periods (25%), came in at an equal second in terms of readership and understanding. The underwriter of the policy and overseas private health cover both received the lowest levels of readership and understanding (3% each).</w:t>
      </w:r>
    </w:p>
    <w:p w:rsidR="00F05F22" w:rsidRPr="00C11BCE" w:rsidRDefault="00F05F22" w:rsidP="00F05F22">
      <w:pPr>
        <w:pStyle w:val="Tablescontents"/>
        <w:spacing w:after="240"/>
        <w:rPr>
          <w:sz w:val="20"/>
          <w:szCs w:val="20"/>
        </w:rPr>
      </w:pPr>
      <w:r>
        <w:rPr>
          <w:sz w:val="20"/>
          <w:szCs w:val="20"/>
        </w:rPr>
        <w:t>The qualitative research highlighted that even among more engaged individuals, m</w:t>
      </w:r>
      <w:r w:rsidRPr="00C11BCE">
        <w:rPr>
          <w:sz w:val="20"/>
          <w:szCs w:val="20"/>
        </w:rPr>
        <w:t xml:space="preserve">ost read website summaries, </w:t>
      </w:r>
      <w:r>
        <w:rPr>
          <w:sz w:val="20"/>
          <w:szCs w:val="20"/>
        </w:rPr>
        <w:t xml:space="preserve">but </w:t>
      </w:r>
      <w:r w:rsidRPr="00C11BCE">
        <w:rPr>
          <w:sz w:val="20"/>
          <w:szCs w:val="20"/>
        </w:rPr>
        <w:t>few read Standard Information Statements. Almost all participants reported</w:t>
      </w:r>
      <w:r>
        <w:rPr>
          <w:sz w:val="20"/>
          <w:szCs w:val="20"/>
        </w:rPr>
        <w:t xml:space="preserve"> reading the PDS, as well as terms and condition</w:t>
      </w:r>
      <w:r w:rsidRPr="00C11BCE">
        <w:rPr>
          <w:sz w:val="20"/>
          <w:szCs w:val="20"/>
        </w:rPr>
        <w:t xml:space="preserve">s before purchasing the policy, though many disliked this experience, finding the PDS confusing. Those who did not </w:t>
      </w:r>
      <w:r>
        <w:rPr>
          <w:sz w:val="20"/>
          <w:szCs w:val="20"/>
        </w:rPr>
        <w:t xml:space="preserve">read much information opted </w:t>
      </w:r>
      <w:r w:rsidRPr="00C11BCE">
        <w:rPr>
          <w:sz w:val="20"/>
          <w:szCs w:val="20"/>
        </w:rPr>
        <w:t xml:space="preserve">to call the </w:t>
      </w:r>
      <w:r w:rsidR="00353F68">
        <w:rPr>
          <w:sz w:val="20"/>
          <w:szCs w:val="20"/>
        </w:rPr>
        <w:t>insurer</w:t>
      </w:r>
      <w:r w:rsidRPr="00C11BCE">
        <w:rPr>
          <w:sz w:val="20"/>
          <w:szCs w:val="20"/>
        </w:rPr>
        <w:t xml:space="preserve"> to talk through options instead. Few participants reported reading </w:t>
      </w:r>
      <w:r>
        <w:rPr>
          <w:sz w:val="20"/>
          <w:szCs w:val="20"/>
        </w:rPr>
        <w:t xml:space="preserve">information from the </w:t>
      </w:r>
      <w:r w:rsidR="00353F68">
        <w:rPr>
          <w:sz w:val="20"/>
          <w:szCs w:val="20"/>
        </w:rPr>
        <w:t>insurer</w:t>
      </w:r>
      <w:r>
        <w:rPr>
          <w:sz w:val="20"/>
          <w:szCs w:val="20"/>
        </w:rPr>
        <w:t xml:space="preserve"> </w:t>
      </w:r>
      <w:r w:rsidRPr="00C11BCE">
        <w:rPr>
          <w:sz w:val="20"/>
          <w:szCs w:val="20"/>
        </w:rPr>
        <w:t>when they’re about to make a claim, or only if their expectations were not met.</w:t>
      </w:r>
    </w:p>
    <w:p w:rsidR="007A39A8" w:rsidRDefault="007A39A8" w:rsidP="001C6235">
      <w:pPr>
        <w:pStyle w:val="Tablescontents"/>
        <w:spacing w:after="240"/>
        <w:rPr>
          <w:sz w:val="20"/>
          <w:szCs w:val="20"/>
        </w:rPr>
      </w:pPr>
      <w:r>
        <w:rPr>
          <w:sz w:val="20"/>
          <w:szCs w:val="20"/>
        </w:rPr>
        <w:t xml:space="preserve">Information that </w:t>
      </w:r>
      <w:r w:rsidR="001C6235">
        <w:rPr>
          <w:sz w:val="20"/>
          <w:szCs w:val="20"/>
        </w:rPr>
        <w:t>was met with</w:t>
      </w:r>
      <w:r>
        <w:rPr>
          <w:sz w:val="20"/>
          <w:szCs w:val="20"/>
        </w:rPr>
        <w:t xml:space="preserve"> relatively higher levels of confusion and misunderstanding included: gap and gap cover amounts (8%), policy benefits and exclusions, waiting periods, the claims process, annual rebate limits, terms and conditions, and accident and emergency (all 7%).</w:t>
      </w:r>
    </w:p>
    <w:p w:rsidR="007A39A8" w:rsidRDefault="007A39A8" w:rsidP="005136F8">
      <w:pPr>
        <w:pStyle w:val="Sub-SubTitle"/>
        <w:numPr>
          <w:ilvl w:val="2"/>
          <w:numId w:val="27"/>
        </w:numPr>
        <w:tabs>
          <w:tab w:val="num" w:pos="1440"/>
        </w:tabs>
        <w:spacing w:after="240"/>
      </w:pPr>
      <w:bookmarkStart w:id="55" w:name="_Toc417066279"/>
      <w:bookmarkStart w:id="56" w:name="_Toc419223675"/>
      <w:bookmarkStart w:id="57" w:name="_Toc419224609"/>
      <w:bookmarkStart w:id="58" w:name="_Toc420336985"/>
      <w:r>
        <w:t>Accessing benefits and making a claim</w:t>
      </w:r>
      <w:bookmarkEnd w:id="55"/>
      <w:bookmarkEnd w:id="56"/>
      <w:bookmarkEnd w:id="57"/>
      <w:bookmarkEnd w:id="58"/>
    </w:p>
    <w:p w:rsidR="007A39A8" w:rsidRDefault="007A39A8" w:rsidP="001C6235">
      <w:pPr>
        <w:pStyle w:val="Tablescontents"/>
        <w:spacing w:after="240"/>
        <w:rPr>
          <w:sz w:val="20"/>
          <w:szCs w:val="20"/>
        </w:rPr>
      </w:pPr>
      <w:r>
        <w:rPr>
          <w:sz w:val="20"/>
          <w:szCs w:val="20"/>
        </w:rPr>
        <w:t>Less than a fifth of respondents stated that they frequently access their private health insurance and regularly make claims (18%). A further 43% of respondents described themselves as sometimes accessing their private health insurance and 30% indicated that they rarely access their private health insurance. Only 8% had not yet accessed their private health insurance.</w:t>
      </w:r>
    </w:p>
    <w:p w:rsidR="007A39A8" w:rsidRDefault="007A39A8" w:rsidP="001C6235">
      <w:pPr>
        <w:pStyle w:val="Tablescontents"/>
        <w:spacing w:after="240"/>
        <w:rPr>
          <w:sz w:val="20"/>
          <w:szCs w:val="20"/>
        </w:rPr>
      </w:pPr>
      <w:r>
        <w:rPr>
          <w:sz w:val="20"/>
          <w:szCs w:val="20"/>
        </w:rPr>
        <w:t xml:space="preserve">Those with both levels of cover or extras cover only were significantly more likely to access their private health insurance either </w:t>
      </w:r>
      <w:r w:rsidRPr="00492E70">
        <w:rPr>
          <w:i/>
          <w:sz w:val="20"/>
          <w:szCs w:val="20"/>
        </w:rPr>
        <w:t>frequently</w:t>
      </w:r>
      <w:r>
        <w:rPr>
          <w:sz w:val="20"/>
          <w:szCs w:val="20"/>
        </w:rPr>
        <w:t xml:space="preserve"> or </w:t>
      </w:r>
      <w:r w:rsidRPr="00492E70">
        <w:rPr>
          <w:i/>
          <w:sz w:val="20"/>
          <w:szCs w:val="20"/>
        </w:rPr>
        <w:t>sometimes</w:t>
      </w:r>
      <w:r>
        <w:rPr>
          <w:sz w:val="20"/>
          <w:szCs w:val="20"/>
        </w:rPr>
        <w:t>, compared to those with hospital cover only.</w:t>
      </w:r>
    </w:p>
    <w:p w:rsidR="007A39A8" w:rsidRDefault="007A39A8" w:rsidP="001C6235">
      <w:pPr>
        <w:pStyle w:val="Tablescontents"/>
        <w:spacing w:after="240"/>
        <w:rPr>
          <w:sz w:val="20"/>
          <w:szCs w:val="20"/>
        </w:rPr>
      </w:pPr>
      <w:r>
        <w:rPr>
          <w:sz w:val="20"/>
          <w:szCs w:val="20"/>
        </w:rPr>
        <w:t xml:space="preserve">Those with hospital cover only were significantly more likely to have not yet accessed their private health insurance with no foreseeable need to do so anytime soon (16%), compared to those with extras only (4%) and those with both levels of cover (2%). </w:t>
      </w:r>
    </w:p>
    <w:p w:rsidR="001C6235" w:rsidRPr="00007D1C" w:rsidRDefault="001C6235" w:rsidP="001C6235">
      <w:pPr>
        <w:pStyle w:val="Sub-SubTitle"/>
        <w:numPr>
          <w:ilvl w:val="0"/>
          <w:numId w:val="0"/>
        </w:numPr>
        <w:tabs>
          <w:tab w:val="num" w:pos="1440"/>
        </w:tabs>
        <w:spacing w:after="240"/>
        <w:rPr>
          <w:sz w:val="22"/>
        </w:rPr>
      </w:pPr>
      <w:bookmarkStart w:id="59" w:name="_Toc417066280"/>
      <w:bookmarkStart w:id="60" w:name="_Toc419223676"/>
      <w:bookmarkStart w:id="61" w:name="_Toc419224610"/>
      <w:bookmarkStart w:id="62" w:name="_Toc420336986"/>
      <w:r>
        <w:rPr>
          <w:sz w:val="22"/>
        </w:rPr>
        <w:t>Perceived freedom of choice to select health care provider</w:t>
      </w:r>
      <w:bookmarkEnd w:id="59"/>
      <w:bookmarkEnd w:id="60"/>
      <w:bookmarkEnd w:id="61"/>
      <w:bookmarkEnd w:id="62"/>
    </w:p>
    <w:p w:rsidR="007A39A8" w:rsidRDefault="007A39A8" w:rsidP="001C6235">
      <w:pPr>
        <w:pStyle w:val="Tablescontents"/>
        <w:spacing w:after="240"/>
        <w:rPr>
          <w:sz w:val="20"/>
          <w:szCs w:val="20"/>
        </w:rPr>
      </w:pPr>
      <w:r>
        <w:rPr>
          <w:sz w:val="20"/>
          <w:szCs w:val="20"/>
        </w:rPr>
        <w:t>Two thirds (66%) of all respondents reported feeling that they have a large freedom of choice when it comes to sel</w:t>
      </w:r>
      <w:r w:rsidR="001C6235">
        <w:rPr>
          <w:sz w:val="20"/>
          <w:szCs w:val="20"/>
        </w:rPr>
        <w:t xml:space="preserve">ecting a health care provider. </w:t>
      </w:r>
      <w:r>
        <w:rPr>
          <w:sz w:val="20"/>
          <w:szCs w:val="20"/>
        </w:rPr>
        <w:t xml:space="preserve">Respondents aged 60 years and over were significantly more likely to feel they have a large freedom of choice (73%). </w:t>
      </w:r>
    </w:p>
    <w:p w:rsidR="007A39A8" w:rsidRPr="00007D1C" w:rsidRDefault="007A39A8" w:rsidP="001C6235">
      <w:pPr>
        <w:pStyle w:val="Sub-SubTitle"/>
        <w:numPr>
          <w:ilvl w:val="0"/>
          <w:numId w:val="0"/>
        </w:numPr>
        <w:tabs>
          <w:tab w:val="num" w:pos="1440"/>
        </w:tabs>
        <w:spacing w:after="240"/>
        <w:rPr>
          <w:sz w:val="22"/>
        </w:rPr>
      </w:pPr>
      <w:bookmarkStart w:id="63" w:name="_Toc417066281"/>
      <w:bookmarkStart w:id="64" w:name="_Toc419223677"/>
      <w:bookmarkStart w:id="65" w:name="_Toc419224611"/>
      <w:bookmarkStart w:id="66" w:name="_Toc420336987"/>
      <w:r w:rsidRPr="00007D1C">
        <w:rPr>
          <w:sz w:val="22"/>
        </w:rPr>
        <w:t>Evaluation of feeling informed when accessing private health insurance</w:t>
      </w:r>
      <w:bookmarkEnd w:id="63"/>
      <w:bookmarkEnd w:id="64"/>
      <w:bookmarkEnd w:id="65"/>
      <w:bookmarkEnd w:id="66"/>
    </w:p>
    <w:p w:rsidR="004C1881" w:rsidRDefault="004C1881" w:rsidP="001C6235">
      <w:pPr>
        <w:pStyle w:val="Tablescontents"/>
        <w:spacing w:after="240"/>
        <w:rPr>
          <w:sz w:val="20"/>
          <w:szCs w:val="20"/>
        </w:rPr>
      </w:pPr>
      <w:r>
        <w:rPr>
          <w:sz w:val="20"/>
          <w:szCs w:val="20"/>
        </w:rPr>
        <w:t xml:space="preserve">Positively, over half of all respondents agreed (rated 7 to 10 out of 10) with all of the statements relating to feeling informed when accessing private health insurance (59-61%). </w:t>
      </w:r>
    </w:p>
    <w:p w:rsidR="007D78CF" w:rsidRPr="009E26EB" w:rsidRDefault="007D78CF" w:rsidP="007D78CF">
      <w:pPr>
        <w:pStyle w:val="Tablescontents"/>
        <w:spacing w:after="240"/>
        <w:rPr>
          <w:sz w:val="20"/>
          <w:szCs w:val="20"/>
        </w:rPr>
      </w:pPr>
      <w:r w:rsidRPr="005E0B50">
        <w:rPr>
          <w:sz w:val="20"/>
          <w:szCs w:val="20"/>
        </w:rPr>
        <w:t xml:space="preserve">Those who access their private health insurance frequently or sometimes, are significantly more likely to report feeling informed about the types of benefits they’re covered for, </w:t>
      </w:r>
      <w:r>
        <w:rPr>
          <w:sz w:val="20"/>
          <w:szCs w:val="20"/>
        </w:rPr>
        <w:t xml:space="preserve">the out of pocket expenses, </w:t>
      </w:r>
      <w:r w:rsidRPr="005E0B50">
        <w:rPr>
          <w:sz w:val="20"/>
          <w:szCs w:val="20"/>
        </w:rPr>
        <w:t xml:space="preserve">the rebates they’re entitled to, </w:t>
      </w:r>
      <w:r>
        <w:rPr>
          <w:sz w:val="20"/>
          <w:szCs w:val="20"/>
        </w:rPr>
        <w:t xml:space="preserve">the process of selecting a health care provider, </w:t>
      </w:r>
      <w:r w:rsidRPr="005E0B50">
        <w:rPr>
          <w:sz w:val="20"/>
          <w:szCs w:val="20"/>
        </w:rPr>
        <w:t xml:space="preserve">and are more confident </w:t>
      </w:r>
      <w:r w:rsidRPr="005E0B50">
        <w:rPr>
          <w:sz w:val="20"/>
          <w:szCs w:val="20"/>
        </w:rPr>
        <w:lastRenderedPageBreak/>
        <w:t>that the information provided to them is consistent</w:t>
      </w:r>
      <w:r>
        <w:rPr>
          <w:sz w:val="20"/>
          <w:szCs w:val="20"/>
        </w:rPr>
        <w:t xml:space="preserve"> (range of agreement: 66%-71%)</w:t>
      </w:r>
      <w:r w:rsidRPr="005E0B50">
        <w:rPr>
          <w:sz w:val="20"/>
          <w:szCs w:val="20"/>
        </w:rPr>
        <w:t>, compared to those who access their insurance rarely or have not accessed it</w:t>
      </w:r>
      <w:r>
        <w:rPr>
          <w:sz w:val="20"/>
          <w:szCs w:val="20"/>
        </w:rPr>
        <w:t xml:space="preserve"> (range of agreement: 43%-47%)</w:t>
      </w:r>
      <w:r w:rsidRPr="005E0B50">
        <w:rPr>
          <w:sz w:val="20"/>
          <w:szCs w:val="20"/>
        </w:rPr>
        <w:t>.</w:t>
      </w:r>
      <w:r>
        <w:rPr>
          <w:sz w:val="20"/>
          <w:szCs w:val="20"/>
        </w:rPr>
        <w:t xml:space="preserve"> </w:t>
      </w:r>
    </w:p>
    <w:p w:rsidR="007A39A8" w:rsidRDefault="007A39A8" w:rsidP="001C6235">
      <w:pPr>
        <w:pStyle w:val="Tablescontents"/>
        <w:spacing w:after="240"/>
        <w:rPr>
          <w:sz w:val="20"/>
          <w:szCs w:val="20"/>
        </w:rPr>
      </w:pPr>
      <w:r>
        <w:rPr>
          <w:sz w:val="20"/>
          <w:szCs w:val="20"/>
        </w:rPr>
        <w:t>When looking at agreement by cover type, compared to those with hospital cover only, significantly more respondents with both levels of cover reported feeling informed about the types of benefits they’re covered for (65%), the out of pocket costs (60%), the rebates they’re entitled to (62%), and that the information provided by their insurer and doctor or health care provider was consistent (52%).</w:t>
      </w:r>
    </w:p>
    <w:p w:rsidR="007A39A8" w:rsidRDefault="007A39A8" w:rsidP="001C6235">
      <w:pPr>
        <w:pStyle w:val="Tablescontents"/>
        <w:spacing w:after="240"/>
        <w:rPr>
          <w:sz w:val="20"/>
          <w:szCs w:val="20"/>
        </w:rPr>
      </w:pPr>
      <w:r>
        <w:rPr>
          <w:sz w:val="20"/>
          <w:szCs w:val="20"/>
        </w:rPr>
        <w:t>A trend by age emerged such that those aged 60 years or over in general reported feeling informed significantly more than their younger counterparts, across all aspects when accessing their private health insurance.</w:t>
      </w:r>
    </w:p>
    <w:p w:rsidR="007A39A8" w:rsidRDefault="007A39A8" w:rsidP="001C6235">
      <w:pPr>
        <w:pStyle w:val="Tablescontents"/>
        <w:spacing w:after="240"/>
        <w:rPr>
          <w:sz w:val="20"/>
          <w:szCs w:val="20"/>
        </w:rPr>
      </w:pPr>
      <w:r>
        <w:rPr>
          <w:sz w:val="20"/>
          <w:szCs w:val="20"/>
        </w:rPr>
        <w:t xml:space="preserve">In the lead up to accessing private health insurance, respondents </w:t>
      </w:r>
      <w:r w:rsidR="001C6235">
        <w:rPr>
          <w:sz w:val="20"/>
          <w:szCs w:val="20"/>
        </w:rPr>
        <w:t xml:space="preserve">reported </w:t>
      </w:r>
      <w:r>
        <w:rPr>
          <w:sz w:val="20"/>
          <w:szCs w:val="20"/>
        </w:rPr>
        <w:t>look</w:t>
      </w:r>
      <w:r w:rsidR="001C6235">
        <w:rPr>
          <w:sz w:val="20"/>
          <w:szCs w:val="20"/>
        </w:rPr>
        <w:t>ing</w:t>
      </w:r>
      <w:r>
        <w:rPr>
          <w:sz w:val="20"/>
          <w:szCs w:val="20"/>
        </w:rPr>
        <w:t xml:space="preserve"> to the private health insurance company (45%) and the health care provider who would provide the service (43%) for information. </w:t>
      </w:r>
    </w:p>
    <w:p w:rsidR="007A39A8" w:rsidRDefault="007A39A8" w:rsidP="001C6235">
      <w:pPr>
        <w:pStyle w:val="Tablescontents"/>
        <w:spacing w:after="240"/>
        <w:rPr>
          <w:sz w:val="20"/>
          <w:szCs w:val="20"/>
        </w:rPr>
      </w:pPr>
      <w:r>
        <w:rPr>
          <w:sz w:val="20"/>
          <w:szCs w:val="20"/>
        </w:rPr>
        <w:t>Respondents aged 18 to 29 were significantly more likely to receive information from friends, family or colleagues (30%), whilst those aged 60 and over were more likely to look to the health care provider who would provide the service (51%) for information.</w:t>
      </w:r>
    </w:p>
    <w:p w:rsidR="007A39A8" w:rsidRPr="00007D1C" w:rsidRDefault="007A39A8" w:rsidP="001C6235">
      <w:pPr>
        <w:pStyle w:val="Sub-SubTitle"/>
        <w:numPr>
          <w:ilvl w:val="0"/>
          <w:numId w:val="0"/>
        </w:numPr>
        <w:tabs>
          <w:tab w:val="num" w:pos="1440"/>
        </w:tabs>
        <w:spacing w:after="240"/>
        <w:rPr>
          <w:sz w:val="22"/>
        </w:rPr>
      </w:pPr>
      <w:bookmarkStart w:id="67" w:name="_Toc417066282"/>
      <w:bookmarkStart w:id="68" w:name="_Toc419223678"/>
      <w:bookmarkStart w:id="69" w:name="_Toc419224612"/>
      <w:bookmarkStart w:id="70" w:name="_Toc420336988"/>
      <w:r w:rsidRPr="00007D1C">
        <w:rPr>
          <w:sz w:val="22"/>
        </w:rPr>
        <w:t>Confidence in rebate</w:t>
      </w:r>
      <w:r w:rsidR="00984DE5">
        <w:rPr>
          <w:sz w:val="22"/>
        </w:rPr>
        <w:t xml:space="preserve"> </w:t>
      </w:r>
      <w:r w:rsidRPr="00007D1C">
        <w:rPr>
          <w:sz w:val="22"/>
        </w:rPr>
        <w:t>/</w:t>
      </w:r>
      <w:r w:rsidR="00984DE5">
        <w:rPr>
          <w:sz w:val="22"/>
        </w:rPr>
        <w:t xml:space="preserve"> </w:t>
      </w:r>
      <w:r w:rsidRPr="00007D1C">
        <w:rPr>
          <w:sz w:val="22"/>
        </w:rPr>
        <w:t>claim amounts</w:t>
      </w:r>
      <w:bookmarkEnd w:id="67"/>
      <w:bookmarkEnd w:id="68"/>
      <w:bookmarkEnd w:id="69"/>
      <w:bookmarkEnd w:id="70"/>
      <w:r w:rsidRPr="00007D1C">
        <w:rPr>
          <w:sz w:val="22"/>
        </w:rPr>
        <w:t xml:space="preserve"> </w:t>
      </w:r>
    </w:p>
    <w:p w:rsidR="007A39A8" w:rsidRDefault="007A39A8" w:rsidP="001C6235">
      <w:pPr>
        <w:pStyle w:val="Tablescontents"/>
        <w:spacing w:after="240"/>
        <w:rPr>
          <w:sz w:val="20"/>
          <w:szCs w:val="20"/>
        </w:rPr>
      </w:pPr>
      <w:r>
        <w:rPr>
          <w:sz w:val="20"/>
          <w:szCs w:val="20"/>
        </w:rPr>
        <w:t>Just over two thirds (68% rated 7 to 10 out of 10) of respondents who have accessed their private health insurance indicated that they are confident that they got all they expected in terms of the rebate</w:t>
      </w:r>
      <w:r w:rsidR="00CB6E9D">
        <w:rPr>
          <w:sz w:val="20"/>
          <w:szCs w:val="20"/>
        </w:rPr>
        <w:t xml:space="preserve"> </w:t>
      </w:r>
      <w:r>
        <w:rPr>
          <w:sz w:val="20"/>
          <w:szCs w:val="20"/>
        </w:rPr>
        <w:t>/</w:t>
      </w:r>
      <w:r w:rsidR="00CB6E9D">
        <w:rPr>
          <w:sz w:val="20"/>
          <w:szCs w:val="20"/>
        </w:rPr>
        <w:t xml:space="preserve"> </w:t>
      </w:r>
      <w:r>
        <w:rPr>
          <w:sz w:val="20"/>
          <w:szCs w:val="20"/>
        </w:rPr>
        <w:t>claim amount.</w:t>
      </w:r>
    </w:p>
    <w:p w:rsidR="007A39A8" w:rsidRDefault="007A39A8" w:rsidP="001C6235">
      <w:pPr>
        <w:pStyle w:val="Tablescontents"/>
        <w:spacing w:after="240"/>
        <w:rPr>
          <w:sz w:val="20"/>
          <w:szCs w:val="20"/>
        </w:rPr>
      </w:pPr>
      <w:r>
        <w:rPr>
          <w:sz w:val="20"/>
          <w:szCs w:val="20"/>
        </w:rPr>
        <w:t>Those with extras cover only felt significantly higher levels of confidence in terms of having gained their entitled amount in rebate on their most recent claim (74%), compared to those with hospital cover only (62%).</w:t>
      </w:r>
    </w:p>
    <w:p w:rsidR="007A39A8" w:rsidRDefault="007A39A8" w:rsidP="001C6235">
      <w:pPr>
        <w:pStyle w:val="Tablescontents"/>
        <w:spacing w:after="240"/>
        <w:rPr>
          <w:sz w:val="20"/>
          <w:szCs w:val="20"/>
        </w:rPr>
      </w:pPr>
      <w:r>
        <w:rPr>
          <w:sz w:val="20"/>
          <w:szCs w:val="20"/>
        </w:rPr>
        <w:t>Those aged over 60 years reported significantly higher levels of confidence associated with receiving the expected rebate / claim amount (79%), compared to their younger counterparts (58-69%).</w:t>
      </w:r>
    </w:p>
    <w:p w:rsidR="007A39A8" w:rsidRPr="00007D1C" w:rsidRDefault="007A39A8" w:rsidP="001C6235">
      <w:pPr>
        <w:pStyle w:val="Sub-SubTitle"/>
        <w:numPr>
          <w:ilvl w:val="0"/>
          <w:numId w:val="0"/>
        </w:numPr>
        <w:tabs>
          <w:tab w:val="num" w:pos="1440"/>
        </w:tabs>
        <w:spacing w:after="240"/>
        <w:rPr>
          <w:sz w:val="22"/>
        </w:rPr>
      </w:pPr>
      <w:bookmarkStart w:id="71" w:name="_Toc417066283"/>
      <w:bookmarkStart w:id="72" w:name="_Toc419223679"/>
      <w:bookmarkStart w:id="73" w:name="_Toc419224613"/>
      <w:bookmarkStart w:id="74" w:name="_Toc420336989"/>
      <w:r w:rsidRPr="00007D1C">
        <w:rPr>
          <w:sz w:val="22"/>
        </w:rPr>
        <w:t>Expectations not met</w:t>
      </w:r>
      <w:bookmarkEnd w:id="71"/>
      <w:bookmarkEnd w:id="72"/>
      <w:bookmarkEnd w:id="73"/>
      <w:bookmarkEnd w:id="74"/>
      <w:r w:rsidRPr="00007D1C">
        <w:rPr>
          <w:sz w:val="22"/>
        </w:rPr>
        <w:t xml:space="preserve"> </w:t>
      </w:r>
    </w:p>
    <w:p w:rsidR="007A39A8" w:rsidRDefault="007A39A8" w:rsidP="001C6235">
      <w:pPr>
        <w:pStyle w:val="Tablescontents"/>
        <w:spacing w:after="240"/>
        <w:rPr>
          <w:sz w:val="20"/>
          <w:szCs w:val="20"/>
        </w:rPr>
      </w:pPr>
      <w:r>
        <w:rPr>
          <w:sz w:val="20"/>
          <w:szCs w:val="20"/>
        </w:rPr>
        <w:t>For respondents who have accessed their private health insurance, one quarter (26%) have had an occasion or occasions where their expectations were not met (either before or after accessing their private health insurance).</w:t>
      </w:r>
    </w:p>
    <w:p w:rsidR="00383116" w:rsidRDefault="00383116" w:rsidP="00383116">
      <w:pPr>
        <w:pStyle w:val="Tablescontents"/>
        <w:spacing w:after="240"/>
        <w:rPr>
          <w:sz w:val="20"/>
          <w:szCs w:val="20"/>
        </w:rPr>
      </w:pPr>
      <w:r w:rsidRPr="00383116">
        <w:rPr>
          <w:sz w:val="20"/>
          <w:szCs w:val="20"/>
        </w:rPr>
        <w:t>Not surprisingly, those whose expectations were not met were significantly less likely to agree that they felt informed about the benefits they were entitled to, the process of selecting a health care provider and so on, compared to those whose expectations were met.</w:t>
      </w:r>
    </w:p>
    <w:p w:rsidR="00383116" w:rsidRDefault="007A39A8" w:rsidP="00383116">
      <w:pPr>
        <w:rPr>
          <w:szCs w:val="20"/>
        </w:rPr>
      </w:pPr>
      <w:r>
        <w:rPr>
          <w:szCs w:val="20"/>
        </w:rPr>
        <w:t xml:space="preserve">Of the respondents whose expectations were not met, the primary reason for this was that they were dissatisfied with the claim amount (48%). This was closely followed by respondents believing they were covered </w:t>
      </w:r>
      <w:r w:rsidR="00CB6E9D">
        <w:rPr>
          <w:szCs w:val="20"/>
        </w:rPr>
        <w:t xml:space="preserve">for </w:t>
      </w:r>
      <w:r>
        <w:rPr>
          <w:szCs w:val="20"/>
        </w:rPr>
        <w:t xml:space="preserve">something that they weren’t (41%). </w:t>
      </w:r>
      <w:r w:rsidR="00383116" w:rsidRPr="00383116">
        <w:rPr>
          <w:szCs w:val="20"/>
        </w:rPr>
        <w:t>Of the 48% who were dissatisfied with the claim amount, 62% disagreed or felt neutrally that the information and advice received in the search process was easy to understand. Close to half of this group felt that the information received was overwhelming (48%), and confusing (44%).</w:t>
      </w:r>
    </w:p>
    <w:p w:rsidR="00F05F22" w:rsidRPr="005C0CB8" w:rsidRDefault="00F05F22" w:rsidP="00F05F22">
      <w:pPr>
        <w:pStyle w:val="Tablescontents"/>
        <w:spacing w:after="240"/>
        <w:rPr>
          <w:sz w:val="20"/>
          <w:szCs w:val="20"/>
        </w:rPr>
      </w:pPr>
      <w:r>
        <w:rPr>
          <w:sz w:val="20"/>
          <w:szCs w:val="20"/>
        </w:rPr>
        <w:t>The qualitative research with consumers whose expectations were not met called for more transparency and simplicity of information provided by insurers at all points of the journey as they felt this was a primary factor underpinning why their expectations were not met. Many felt that they did not know the questions to ask to get the information they needed. Knowing these questions would have helped in getting the outcome they desired in terms of cost and coverage.</w:t>
      </w:r>
    </w:p>
    <w:p w:rsidR="00F05F22" w:rsidRDefault="00F05F22" w:rsidP="00F05F22">
      <w:pPr>
        <w:pStyle w:val="Tablescontents"/>
        <w:spacing w:after="240"/>
        <w:rPr>
          <w:sz w:val="20"/>
          <w:szCs w:val="20"/>
        </w:rPr>
      </w:pPr>
      <w:r>
        <w:rPr>
          <w:sz w:val="20"/>
          <w:szCs w:val="20"/>
        </w:rPr>
        <w:lastRenderedPageBreak/>
        <w:t xml:space="preserve">Participants also felt that changes in relation to how information is provided </w:t>
      </w:r>
      <w:r w:rsidRPr="003A7CA9">
        <w:rPr>
          <w:b/>
          <w:sz w:val="20"/>
          <w:szCs w:val="20"/>
        </w:rPr>
        <w:t>before selecting a</w:t>
      </w:r>
      <w:r w:rsidR="00353F68">
        <w:rPr>
          <w:b/>
          <w:sz w:val="20"/>
          <w:szCs w:val="20"/>
        </w:rPr>
        <w:t>n</w:t>
      </w:r>
      <w:r w:rsidRPr="003A7CA9">
        <w:rPr>
          <w:b/>
          <w:sz w:val="20"/>
          <w:szCs w:val="20"/>
        </w:rPr>
        <w:t xml:space="preserve"> </w:t>
      </w:r>
      <w:r w:rsidR="00353F68">
        <w:rPr>
          <w:b/>
          <w:sz w:val="20"/>
          <w:szCs w:val="20"/>
        </w:rPr>
        <w:t>insurer</w:t>
      </w:r>
      <w:r>
        <w:rPr>
          <w:sz w:val="20"/>
          <w:szCs w:val="20"/>
        </w:rPr>
        <w:t xml:space="preserve"> (i.e. in the comparison phase – listed above) would create positive change overall and enable achievement of the desired outcomes. </w:t>
      </w:r>
    </w:p>
    <w:p w:rsidR="00F05F22" w:rsidRPr="006E4417" w:rsidRDefault="00F05F22" w:rsidP="00F05F22">
      <w:pPr>
        <w:pStyle w:val="Tablescontents"/>
        <w:spacing w:after="240"/>
        <w:rPr>
          <w:sz w:val="20"/>
          <w:szCs w:val="20"/>
        </w:rPr>
      </w:pPr>
      <w:r>
        <w:rPr>
          <w:sz w:val="20"/>
          <w:szCs w:val="20"/>
        </w:rPr>
        <w:t>As a result of having their expectations not met, many participants reported intending to switch cover to a cheaper more basic package (if they hadn’t already done this), and some mentioned intending to drop all cover and pay the Medicare levy surcharge instead.</w:t>
      </w:r>
    </w:p>
    <w:p w:rsidR="007A39A8" w:rsidRDefault="007A39A8" w:rsidP="005136F8">
      <w:pPr>
        <w:pStyle w:val="Sub-SubTitle"/>
        <w:numPr>
          <w:ilvl w:val="2"/>
          <w:numId w:val="27"/>
        </w:numPr>
        <w:tabs>
          <w:tab w:val="num" w:pos="1440"/>
        </w:tabs>
        <w:spacing w:after="240"/>
      </w:pPr>
      <w:bookmarkStart w:id="75" w:name="_Toc417066284"/>
      <w:bookmarkStart w:id="76" w:name="_Toc419223680"/>
      <w:bookmarkStart w:id="77" w:name="_Toc419224614"/>
      <w:bookmarkStart w:id="78" w:name="_Toc420336990"/>
      <w:r>
        <w:t xml:space="preserve">Policy </w:t>
      </w:r>
      <w:r w:rsidR="00B74A3A">
        <w:t>c</w:t>
      </w:r>
      <w:r>
        <w:t>hanges</w:t>
      </w:r>
      <w:bookmarkEnd w:id="75"/>
      <w:bookmarkEnd w:id="76"/>
      <w:bookmarkEnd w:id="77"/>
      <w:bookmarkEnd w:id="78"/>
    </w:p>
    <w:p w:rsidR="007A39A8" w:rsidRDefault="007A39A8" w:rsidP="001C6235">
      <w:pPr>
        <w:pStyle w:val="Tablescontents"/>
        <w:spacing w:after="240"/>
        <w:rPr>
          <w:sz w:val="20"/>
          <w:szCs w:val="20"/>
        </w:rPr>
      </w:pPr>
      <w:r>
        <w:rPr>
          <w:sz w:val="20"/>
          <w:szCs w:val="20"/>
        </w:rPr>
        <w:t>Nearly two thirds (61%) of all respondents indicated that their current private health insurance policy has changed. Those with both levels of cover were significantly more likely to report that their policy had changed since taking out this insurance (66%) compared to those with hospital cover only (46%).</w:t>
      </w:r>
    </w:p>
    <w:p w:rsidR="00383116" w:rsidRDefault="00383116" w:rsidP="00383116">
      <w:pPr>
        <w:pStyle w:val="Tablescontents"/>
        <w:spacing w:after="240"/>
        <w:rPr>
          <w:sz w:val="20"/>
          <w:szCs w:val="20"/>
        </w:rPr>
      </w:pPr>
      <w:r>
        <w:rPr>
          <w:sz w:val="20"/>
          <w:szCs w:val="20"/>
        </w:rPr>
        <w:t>When looking at differences by age, respondents aged 45 to 59 or 60 plus were significantly more likely to have experienced a change to their policy (70% and 71% respectively). Conversely, respondents aged 18 to 29 and 30 to 44 were significantly less likely to have experienced a change (35% and 52% respectively).  This trend was also observed for longevity of insurance cover.</w:t>
      </w:r>
    </w:p>
    <w:p w:rsidR="00E63C7F" w:rsidRPr="004068D3" w:rsidRDefault="00E63C7F" w:rsidP="00E63C7F">
      <w:pPr>
        <w:pStyle w:val="Tablescontents"/>
        <w:spacing w:after="240"/>
        <w:rPr>
          <w:sz w:val="20"/>
          <w:szCs w:val="20"/>
        </w:rPr>
      </w:pPr>
      <w:r>
        <w:rPr>
          <w:sz w:val="20"/>
          <w:szCs w:val="20"/>
        </w:rPr>
        <w:t>For the respondents who had experienced changes to their current policy, approximately one third (32%) incurred unexpected expenses as a result of these changes in policy. Respondents aged 30 to 44 years who had experienced changes to their current policy were significantly more likely to have incurred unexpected expenses (42%). When looking at differences by state, respondents living in Victoria</w:t>
      </w:r>
      <w:r w:rsidR="00984DE5">
        <w:rPr>
          <w:sz w:val="20"/>
          <w:szCs w:val="20"/>
        </w:rPr>
        <w:t xml:space="preserve"> </w:t>
      </w:r>
      <w:r>
        <w:rPr>
          <w:sz w:val="20"/>
          <w:szCs w:val="20"/>
        </w:rPr>
        <w:t>/</w:t>
      </w:r>
      <w:r w:rsidR="00984DE5">
        <w:rPr>
          <w:sz w:val="20"/>
          <w:szCs w:val="20"/>
        </w:rPr>
        <w:t xml:space="preserve"> </w:t>
      </w:r>
      <w:r>
        <w:rPr>
          <w:sz w:val="20"/>
          <w:szCs w:val="20"/>
        </w:rPr>
        <w:t xml:space="preserve">Tasmania were significantly less likely to have sustained unexpected expenses (24%). </w:t>
      </w:r>
    </w:p>
    <w:p w:rsidR="00383116" w:rsidRDefault="00383116" w:rsidP="00383116">
      <w:pPr>
        <w:pStyle w:val="Tablescontents"/>
        <w:spacing w:after="240"/>
        <w:rPr>
          <w:sz w:val="20"/>
          <w:szCs w:val="20"/>
        </w:rPr>
      </w:pPr>
      <w:r w:rsidRPr="00383116">
        <w:rPr>
          <w:sz w:val="20"/>
          <w:szCs w:val="20"/>
        </w:rPr>
        <w:t xml:space="preserve">Despite having incurred unexpected expenses, the majority of this 32% indicated they had read information provided to them. Further, they were significantly less likely to agree that information was easy to understand, and that they felt informed about changes to their policy and how it would affect them, compared to their counterparts who had not incurred any unexpected expenses. This group was also significantly more likely to agree that the information was not clear, was overwhelming and should have been more visible and upfront. </w:t>
      </w:r>
    </w:p>
    <w:p w:rsidR="00383116" w:rsidRPr="00383116" w:rsidRDefault="00383116" w:rsidP="00383116">
      <w:pPr>
        <w:pStyle w:val="Tablescontents"/>
        <w:spacing w:after="240"/>
        <w:rPr>
          <w:sz w:val="20"/>
          <w:szCs w:val="20"/>
        </w:rPr>
      </w:pPr>
      <w:r w:rsidRPr="00383116">
        <w:rPr>
          <w:sz w:val="20"/>
          <w:szCs w:val="20"/>
        </w:rPr>
        <w:t>This cohort (those who incurred unexpected expenses) were more likely to have seriously thought about changing private health insurers but not yet done so</w:t>
      </w:r>
      <w:r>
        <w:rPr>
          <w:sz w:val="20"/>
          <w:szCs w:val="20"/>
        </w:rPr>
        <w:t>,</w:t>
      </w:r>
      <w:r w:rsidRPr="00383116">
        <w:rPr>
          <w:sz w:val="20"/>
          <w:szCs w:val="20"/>
        </w:rPr>
        <w:t xml:space="preserve"> compared to those who have not incurred  unexpected expenses.</w:t>
      </w:r>
    </w:p>
    <w:p w:rsidR="007A39A8" w:rsidRDefault="007A39A8" w:rsidP="001C6235">
      <w:pPr>
        <w:pStyle w:val="Tablescontents"/>
        <w:spacing w:after="240"/>
        <w:rPr>
          <w:sz w:val="20"/>
          <w:szCs w:val="20"/>
        </w:rPr>
      </w:pPr>
      <w:r>
        <w:rPr>
          <w:sz w:val="20"/>
          <w:szCs w:val="20"/>
        </w:rPr>
        <w:t>A letter (60%) was the most common communication channel f</w:t>
      </w:r>
      <w:r w:rsidR="00353F68">
        <w:rPr>
          <w:sz w:val="20"/>
          <w:szCs w:val="20"/>
        </w:rPr>
        <w:t>or private health insurer</w:t>
      </w:r>
      <w:r>
        <w:rPr>
          <w:sz w:val="20"/>
          <w:szCs w:val="20"/>
        </w:rPr>
        <w:t xml:space="preserve">s to communicate policy changes, followed by email (33%). Two percent reported no communication from the </w:t>
      </w:r>
      <w:r w:rsidR="00353F68">
        <w:rPr>
          <w:sz w:val="20"/>
          <w:szCs w:val="20"/>
        </w:rPr>
        <w:t>insurer</w:t>
      </w:r>
      <w:r>
        <w:rPr>
          <w:sz w:val="20"/>
          <w:szCs w:val="20"/>
        </w:rPr>
        <w:t xml:space="preserve"> at all.</w:t>
      </w:r>
    </w:p>
    <w:p w:rsidR="007A39A8" w:rsidRPr="00216C0E" w:rsidRDefault="007A39A8" w:rsidP="001C6235">
      <w:pPr>
        <w:pStyle w:val="Sub-SubTitle"/>
        <w:numPr>
          <w:ilvl w:val="0"/>
          <w:numId w:val="0"/>
        </w:numPr>
        <w:tabs>
          <w:tab w:val="num" w:pos="1440"/>
        </w:tabs>
        <w:spacing w:after="240"/>
        <w:rPr>
          <w:sz w:val="22"/>
        </w:rPr>
      </w:pPr>
      <w:bookmarkStart w:id="79" w:name="_Toc417066285"/>
      <w:bookmarkStart w:id="80" w:name="_Toc419223681"/>
      <w:bookmarkStart w:id="81" w:name="_Toc419224615"/>
      <w:bookmarkStart w:id="82" w:name="_Toc420336991"/>
      <w:r w:rsidRPr="00216C0E">
        <w:rPr>
          <w:sz w:val="22"/>
        </w:rPr>
        <w:t>Evaluation of the information received in relation to policy changes</w:t>
      </w:r>
      <w:bookmarkEnd w:id="79"/>
      <w:bookmarkEnd w:id="80"/>
      <w:bookmarkEnd w:id="81"/>
      <w:bookmarkEnd w:id="82"/>
    </w:p>
    <w:p w:rsidR="007A39A8" w:rsidRDefault="007A39A8" w:rsidP="001C6235">
      <w:pPr>
        <w:pStyle w:val="Tablescontents"/>
        <w:spacing w:after="240"/>
        <w:rPr>
          <w:sz w:val="20"/>
          <w:szCs w:val="20"/>
        </w:rPr>
      </w:pPr>
      <w:r>
        <w:rPr>
          <w:sz w:val="20"/>
          <w:szCs w:val="20"/>
        </w:rPr>
        <w:t>In relation to information received about policy chan</w:t>
      </w:r>
      <w:r w:rsidR="002C18C1">
        <w:rPr>
          <w:sz w:val="20"/>
          <w:szCs w:val="20"/>
        </w:rPr>
        <w:t>g</w:t>
      </w:r>
      <w:r>
        <w:rPr>
          <w:sz w:val="20"/>
          <w:szCs w:val="20"/>
        </w:rPr>
        <w:t xml:space="preserve">es, 61% of respondents agreed that the information was easy to understand and 60% agreed that they felt informed about the changes to their policy and how that would affect them. </w:t>
      </w:r>
    </w:p>
    <w:p w:rsidR="007A39A8" w:rsidRDefault="007A39A8" w:rsidP="001C6235">
      <w:pPr>
        <w:pStyle w:val="Tablescontents"/>
        <w:spacing w:after="240"/>
        <w:rPr>
          <w:sz w:val="20"/>
          <w:szCs w:val="20"/>
        </w:rPr>
      </w:pPr>
      <w:r>
        <w:rPr>
          <w:sz w:val="20"/>
          <w:szCs w:val="20"/>
        </w:rPr>
        <w:t>Again, those aged 60 years and over were significantly more likely to agree that the information received regarding policy changes was easy to understand (68%), and that they felt informed about the changes and how they would be affected (68%), compared to their younger counterparts.</w:t>
      </w:r>
    </w:p>
    <w:p w:rsidR="007A39A8" w:rsidRPr="00216C0E" w:rsidRDefault="007A39A8" w:rsidP="001C6235">
      <w:pPr>
        <w:pStyle w:val="Tablescontents"/>
        <w:spacing w:after="240"/>
        <w:rPr>
          <w:sz w:val="20"/>
          <w:szCs w:val="20"/>
        </w:rPr>
      </w:pPr>
      <w:r>
        <w:rPr>
          <w:sz w:val="20"/>
          <w:szCs w:val="20"/>
        </w:rPr>
        <w:t xml:space="preserve">However, a quarter of respondents felt that the information they received </w:t>
      </w:r>
      <w:r w:rsidRPr="00216C0E">
        <w:rPr>
          <w:sz w:val="20"/>
          <w:szCs w:val="20"/>
        </w:rPr>
        <w:t xml:space="preserve">should have been more visible and upfront, and </w:t>
      </w:r>
      <w:r>
        <w:rPr>
          <w:sz w:val="20"/>
          <w:szCs w:val="20"/>
        </w:rPr>
        <w:t>was overwhelming</w:t>
      </w:r>
      <w:r w:rsidRPr="00216C0E">
        <w:rPr>
          <w:sz w:val="20"/>
          <w:szCs w:val="20"/>
        </w:rPr>
        <w:t>.</w:t>
      </w:r>
      <w:r>
        <w:rPr>
          <w:sz w:val="20"/>
          <w:szCs w:val="20"/>
        </w:rPr>
        <w:t xml:space="preserve"> </w:t>
      </w:r>
      <w:r w:rsidRPr="00216C0E">
        <w:rPr>
          <w:sz w:val="20"/>
          <w:szCs w:val="20"/>
        </w:rPr>
        <w:t>A</w:t>
      </w:r>
      <w:r>
        <w:rPr>
          <w:sz w:val="20"/>
          <w:szCs w:val="20"/>
        </w:rPr>
        <w:t xml:space="preserve"> fifth felt that it was unclear as to the impact of the change.</w:t>
      </w:r>
      <w:r w:rsidRPr="00216C0E">
        <w:rPr>
          <w:sz w:val="20"/>
          <w:szCs w:val="20"/>
        </w:rPr>
        <w:t xml:space="preserve"> Twelve percent reported that the information received was not relevant at the time so they did not read it.</w:t>
      </w:r>
    </w:p>
    <w:p w:rsidR="007A39A8" w:rsidRPr="00216C0E" w:rsidRDefault="007A39A8" w:rsidP="001C6235">
      <w:pPr>
        <w:pStyle w:val="Tablescontents"/>
        <w:spacing w:after="240"/>
        <w:rPr>
          <w:sz w:val="20"/>
          <w:szCs w:val="20"/>
        </w:rPr>
      </w:pPr>
      <w:r w:rsidRPr="00216C0E">
        <w:rPr>
          <w:sz w:val="20"/>
          <w:szCs w:val="20"/>
        </w:rPr>
        <w:lastRenderedPageBreak/>
        <w:t>Younger age groups overall were significantly more inclined to agree that the information received was not clear about the impact of the change (26-34%), compared to their older counterparts (14-15%). Similarly, younger age groups were significantly more likely to agree that the information was not relevant at the time and they didn’t read it (21-24%) compared to the older age groups (5-7%). The younger respondents were also significantly more likely to report that the information should have been more visible and upfront (36-37% compared to 19% for both older age groups) and was overwhelming (24-35%, compared to 18-22% of older age groups).</w:t>
      </w:r>
    </w:p>
    <w:p w:rsidR="007A39A8" w:rsidRPr="007844EA" w:rsidRDefault="007A39A8" w:rsidP="005136F8">
      <w:pPr>
        <w:pStyle w:val="Sub-SubTitle"/>
        <w:numPr>
          <w:ilvl w:val="2"/>
          <w:numId w:val="27"/>
        </w:numPr>
        <w:tabs>
          <w:tab w:val="num" w:pos="1440"/>
        </w:tabs>
        <w:spacing w:after="240"/>
      </w:pPr>
      <w:bookmarkStart w:id="83" w:name="_Toc417066286"/>
      <w:bookmarkStart w:id="84" w:name="_Toc419223682"/>
      <w:bookmarkStart w:id="85" w:name="_Toc419224616"/>
      <w:bookmarkStart w:id="86" w:name="_Toc420336992"/>
      <w:r>
        <w:t xml:space="preserve">Personal review </w:t>
      </w:r>
      <w:r w:rsidRPr="007844EA">
        <w:t>of private health insurance</w:t>
      </w:r>
      <w:bookmarkEnd w:id="83"/>
      <w:bookmarkEnd w:id="84"/>
      <w:bookmarkEnd w:id="85"/>
      <w:bookmarkEnd w:id="86"/>
    </w:p>
    <w:p w:rsidR="007A39A8" w:rsidRDefault="007A39A8" w:rsidP="001C6235">
      <w:pPr>
        <w:pStyle w:val="Tablescontents"/>
        <w:spacing w:after="240"/>
        <w:rPr>
          <w:sz w:val="20"/>
          <w:szCs w:val="20"/>
        </w:rPr>
      </w:pPr>
      <w:r>
        <w:rPr>
          <w:sz w:val="20"/>
          <w:szCs w:val="20"/>
        </w:rPr>
        <w:t xml:space="preserve">Six out of 10 respondents have at some stage reviewed their private health insurance. </w:t>
      </w:r>
    </w:p>
    <w:p w:rsidR="007A39A8" w:rsidRDefault="007A39A8" w:rsidP="001C6235">
      <w:pPr>
        <w:pStyle w:val="Tablescontents"/>
        <w:spacing w:after="240"/>
        <w:rPr>
          <w:sz w:val="20"/>
          <w:szCs w:val="20"/>
        </w:rPr>
      </w:pPr>
      <w:r>
        <w:rPr>
          <w:sz w:val="20"/>
          <w:szCs w:val="20"/>
        </w:rPr>
        <w:t xml:space="preserve">Those with both levels of cover were significantly more likely to have reviewed their cover (66%) compared to those with hospital cover only (47%) and those with extras cover only (57%). </w:t>
      </w:r>
    </w:p>
    <w:p w:rsidR="007A39A8" w:rsidRDefault="007A39A8" w:rsidP="001C6235">
      <w:pPr>
        <w:pStyle w:val="Tablescontents"/>
        <w:spacing w:after="240"/>
        <w:rPr>
          <w:sz w:val="20"/>
          <w:szCs w:val="20"/>
        </w:rPr>
      </w:pPr>
      <w:r>
        <w:rPr>
          <w:sz w:val="20"/>
          <w:szCs w:val="20"/>
        </w:rPr>
        <w:t xml:space="preserve">Respondents aged 60 and over were significantly more likely to have reviewed that insurance at some stage (72%), while respondents aged 18 to 29 and 30 to 44 were significantly less likely (45% and 55% respectively). </w:t>
      </w:r>
    </w:p>
    <w:p w:rsidR="00BC11CF" w:rsidRDefault="00BC11CF" w:rsidP="00BC11CF">
      <w:pPr>
        <w:pStyle w:val="Tablescontents"/>
        <w:spacing w:after="240"/>
        <w:rPr>
          <w:sz w:val="20"/>
          <w:szCs w:val="20"/>
        </w:rPr>
      </w:pPr>
      <w:r>
        <w:rPr>
          <w:sz w:val="20"/>
          <w:szCs w:val="20"/>
        </w:rPr>
        <w:t xml:space="preserve">Participants in the qualitative research </w:t>
      </w:r>
      <w:r w:rsidRPr="003A7CA9">
        <w:rPr>
          <w:sz w:val="20"/>
          <w:szCs w:val="20"/>
        </w:rPr>
        <w:t xml:space="preserve">who had reviewed or switched </w:t>
      </w:r>
      <w:r w:rsidR="00353F68">
        <w:rPr>
          <w:sz w:val="20"/>
          <w:szCs w:val="20"/>
        </w:rPr>
        <w:t>insurer</w:t>
      </w:r>
      <w:r w:rsidRPr="003A7CA9">
        <w:rPr>
          <w:sz w:val="20"/>
          <w:szCs w:val="20"/>
        </w:rPr>
        <w:t xml:space="preserve">s had taken it upon themselves to undertake relevant investigations; however, most participants felt that this review process should be offered by </w:t>
      </w:r>
      <w:r w:rsidR="00353F68">
        <w:rPr>
          <w:sz w:val="20"/>
          <w:szCs w:val="20"/>
        </w:rPr>
        <w:t>insurer</w:t>
      </w:r>
      <w:r w:rsidRPr="003A7CA9">
        <w:rPr>
          <w:sz w:val="20"/>
          <w:szCs w:val="20"/>
        </w:rPr>
        <w:t xml:space="preserve">s </w:t>
      </w:r>
      <w:r>
        <w:rPr>
          <w:sz w:val="20"/>
          <w:szCs w:val="20"/>
        </w:rPr>
        <w:t xml:space="preserve">proactively, </w:t>
      </w:r>
      <w:r w:rsidRPr="003A7CA9">
        <w:rPr>
          <w:sz w:val="20"/>
          <w:szCs w:val="20"/>
        </w:rPr>
        <w:t>as a matter of course.</w:t>
      </w:r>
      <w:r>
        <w:rPr>
          <w:sz w:val="20"/>
          <w:szCs w:val="20"/>
        </w:rPr>
        <w:t xml:space="preserve"> </w:t>
      </w:r>
    </w:p>
    <w:p w:rsidR="007A39A8" w:rsidRPr="007844EA" w:rsidRDefault="007A39A8" w:rsidP="005136F8">
      <w:pPr>
        <w:pStyle w:val="Sub-SubTitle"/>
        <w:numPr>
          <w:ilvl w:val="2"/>
          <w:numId w:val="27"/>
        </w:numPr>
        <w:tabs>
          <w:tab w:val="num" w:pos="1440"/>
        </w:tabs>
        <w:spacing w:after="240"/>
      </w:pPr>
      <w:bookmarkStart w:id="87" w:name="_Toc417066287"/>
      <w:bookmarkStart w:id="88" w:name="_Toc419223683"/>
      <w:bookmarkStart w:id="89" w:name="_Toc419224617"/>
      <w:bookmarkStart w:id="90" w:name="_Toc420336993"/>
      <w:r w:rsidRPr="007844EA">
        <w:t>Consideration of changing private health insurers</w:t>
      </w:r>
      <w:bookmarkEnd w:id="87"/>
      <w:bookmarkEnd w:id="88"/>
      <w:bookmarkEnd w:id="89"/>
      <w:bookmarkEnd w:id="90"/>
    </w:p>
    <w:p w:rsidR="00383116" w:rsidRPr="00383116" w:rsidRDefault="007A39A8" w:rsidP="00383116">
      <w:pPr>
        <w:pStyle w:val="Tablescontents"/>
        <w:spacing w:after="240"/>
        <w:rPr>
          <w:sz w:val="20"/>
          <w:szCs w:val="20"/>
        </w:rPr>
      </w:pPr>
      <w:r>
        <w:rPr>
          <w:sz w:val="20"/>
          <w:szCs w:val="20"/>
        </w:rPr>
        <w:t xml:space="preserve">Approximately one quarter of all respondents have either changed private health insurers (14%) or have seriously thought about changing and have even taken steps to do so (8%). Of the remaining </w:t>
      </w:r>
      <w:r w:rsidRPr="00383116">
        <w:rPr>
          <w:sz w:val="20"/>
          <w:szCs w:val="20"/>
        </w:rPr>
        <w:t>respondents, 39% have never thought about changing private health insurers and 40% have seriously thought about it, but have not done so.</w:t>
      </w:r>
      <w:r w:rsidR="00383116" w:rsidRPr="00383116">
        <w:rPr>
          <w:sz w:val="20"/>
          <w:szCs w:val="20"/>
        </w:rPr>
        <w:t xml:space="preserve"> </w:t>
      </w:r>
    </w:p>
    <w:p w:rsidR="00383116" w:rsidRDefault="00383116" w:rsidP="00383116">
      <w:pPr>
        <w:pStyle w:val="Tablescontents"/>
        <w:spacing w:after="240"/>
        <w:rPr>
          <w:sz w:val="20"/>
          <w:szCs w:val="20"/>
        </w:rPr>
      </w:pPr>
      <w:r w:rsidRPr="00383116">
        <w:rPr>
          <w:sz w:val="20"/>
          <w:szCs w:val="20"/>
        </w:rPr>
        <w:t>Respondents aged 18 to 29 were significantly less likely to have thought about changing health insurance providers, compared to respondents aged 60 and over</w:t>
      </w:r>
      <w:r w:rsidR="00C36282">
        <w:rPr>
          <w:sz w:val="20"/>
          <w:szCs w:val="20"/>
        </w:rPr>
        <w:t xml:space="preserve"> (which may be related to length of time with private health insurance overall)</w:t>
      </w:r>
      <w:r w:rsidRPr="00383116">
        <w:rPr>
          <w:sz w:val="20"/>
          <w:szCs w:val="20"/>
        </w:rPr>
        <w:t xml:space="preserve">. </w:t>
      </w:r>
      <w:r w:rsidR="00C36282">
        <w:rPr>
          <w:sz w:val="20"/>
          <w:szCs w:val="20"/>
        </w:rPr>
        <w:t>However,</w:t>
      </w:r>
      <w:r w:rsidRPr="00383116">
        <w:rPr>
          <w:sz w:val="20"/>
          <w:szCs w:val="20"/>
        </w:rPr>
        <w:t xml:space="preserve"> respondents aged 45 to 59 and 60 and over were significantly more likely to have actually changed private health insurance in the past.</w:t>
      </w:r>
    </w:p>
    <w:p w:rsidR="007A39A8" w:rsidRPr="00383116" w:rsidRDefault="007A39A8" w:rsidP="001C6235">
      <w:pPr>
        <w:pStyle w:val="Tablescontents"/>
        <w:spacing w:after="240"/>
        <w:rPr>
          <w:sz w:val="20"/>
          <w:szCs w:val="20"/>
        </w:rPr>
      </w:pPr>
      <w:r w:rsidRPr="00383116">
        <w:rPr>
          <w:sz w:val="20"/>
          <w:szCs w:val="20"/>
        </w:rPr>
        <w:t>For respondents who have thought about changing private health insurers but have not yet done so, the main reason for not changing was that they haven’t found a</w:t>
      </w:r>
      <w:r w:rsidR="00353F68">
        <w:rPr>
          <w:sz w:val="20"/>
          <w:szCs w:val="20"/>
        </w:rPr>
        <w:t>n</w:t>
      </w:r>
      <w:r w:rsidRPr="00383116">
        <w:rPr>
          <w:sz w:val="20"/>
          <w:szCs w:val="20"/>
        </w:rPr>
        <w:t xml:space="preserve"> </w:t>
      </w:r>
      <w:r w:rsidR="00353F68">
        <w:rPr>
          <w:sz w:val="20"/>
          <w:szCs w:val="20"/>
        </w:rPr>
        <w:t>insurer</w:t>
      </w:r>
      <w:r w:rsidRPr="00383116">
        <w:rPr>
          <w:sz w:val="20"/>
          <w:szCs w:val="20"/>
        </w:rPr>
        <w:t xml:space="preserve"> that meets their needs (21%), followed closely by being happy with their current </w:t>
      </w:r>
      <w:r w:rsidR="00353F68">
        <w:rPr>
          <w:sz w:val="20"/>
          <w:szCs w:val="20"/>
        </w:rPr>
        <w:t>insurer</w:t>
      </w:r>
      <w:r w:rsidRPr="00383116">
        <w:rPr>
          <w:sz w:val="20"/>
          <w:szCs w:val="20"/>
        </w:rPr>
        <w:t xml:space="preserve"> (19%) and not getting around to it (18%). </w:t>
      </w:r>
    </w:p>
    <w:p w:rsidR="00BC11CF" w:rsidRDefault="00BC11CF" w:rsidP="00BC11CF">
      <w:pPr>
        <w:pStyle w:val="Tablescontents"/>
        <w:spacing w:after="240"/>
        <w:rPr>
          <w:sz w:val="20"/>
          <w:szCs w:val="20"/>
        </w:rPr>
      </w:pPr>
      <w:r w:rsidRPr="003A7CA9">
        <w:rPr>
          <w:sz w:val="20"/>
          <w:szCs w:val="20"/>
        </w:rPr>
        <w:t xml:space="preserve">Participants </w:t>
      </w:r>
      <w:r>
        <w:rPr>
          <w:sz w:val="20"/>
          <w:szCs w:val="20"/>
        </w:rPr>
        <w:t xml:space="preserve">in the qualitative research </w:t>
      </w:r>
      <w:r w:rsidRPr="003A7CA9">
        <w:rPr>
          <w:sz w:val="20"/>
          <w:szCs w:val="20"/>
        </w:rPr>
        <w:t xml:space="preserve">were divided in terms of considering switching </w:t>
      </w:r>
      <w:r w:rsidR="00353F68">
        <w:rPr>
          <w:sz w:val="20"/>
          <w:szCs w:val="20"/>
        </w:rPr>
        <w:t>insurer</w:t>
      </w:r>
      <w:r w:rsidRPr="003A7CA9">
        <w:rPr>
          <w:sz w:val="20"/>
          <w:szCs w:val="20"/>
        </w:rPr>
        <w:t>s or policies.</w:t>
      </w:r>
      <w:r>
        <w:rPr>
          <w:sz w:val="20"/>
          <w:szCs w:val="20"/>
        </w:rPr>
        <w:t xml:space="preserve"> Some had done so already (one via the Big Switch offer</w:t>
      </w:r>
      <w:r>
        <w:rPr>
          <w:rStyle w:val="FootnoteReference"/>
          <w:sz w:val="20"/>
          <w:szCs w:val="20"/>
        </w:rPr>
        <w:footnoteReference w:id="1"/>
      </w:r>
      <w:r>
        <w:rPr>
          <w:sz w:val="20"/>
          <w:szCs w:val="20"/>
        </w:rPr>
        <w:t xml:space="preserve">), some were intending to, and others were satisfied with their current </w:t>
      </w:r>
      <w:r w:rsidR="00353F68">
        <w:rPr>
          <w:sz w:val="20"/>
          <w:szCs w:val="20"/>
        </w:rPr>
        <w:t>insurer</w:t>
      </w:r>
      <w:r>
        <w:rPr>
          <w:sz w:val="20"/>
          <w:szCs w:val="20"/>
        </w:rPr>
        <w:t>.</w:t>
      </w:r>
      <w:r w:rsidRPr="00BC11CF">
        <w:rPr>
          <w:szCs w:val="20"/>
        </w:rPr>
        <w:t xml:space="preserve"> </w:t>
      </w:r>
      <w:r>
        <w:rPr>
          <w:sz w:val="20"/>
          <w:szCs w:val="20"/>
        </w:rPr>
        <w:t xml:space="preserve">For those who had changed </w:t>
      </w:r>
      <w:r w:rsidR="00353F68">
        <w:rPr>
          <w:sz w:val="20"/>
          <w:szCs w:val="20"/>
        </w:rPr>
        <w:t>insurer</w:t>
      </w:r>
      <w:r>
        <w:rPr>
          <w:sz w:val="20"/>
          <w:szCs w:val="20"/>
        </w:rPr>
        <w:t>s or were considering doing so, the main driver was a bad experience, followed by findings from a review suggesting their current policy was delivering poor value for money.</w:t>
      </w:r>
      <w:r w:rsidR="00383116">
        <w:rPr>
          <w:sz w:val="20"/>
          <w:szCs w:val="20"/>
        </w:rPr>
        <w:t xml:space="preserve"> Age tended to be a barrier to </w:t>
      </w:r>
      <w:r w:rsidR="00353F68">
        <w:rPr>
          <w:sz w:val="20"/>
          <w:szCs w:val="20"/>
        </w:rPr>
        <w:t>intending to shop</w:t>
      </w:r>
      <w:r w:rsidR="00383116">
        <w:rPr>
          <w:sz w:val="20"/>
          <w:szCs w:val="20"/>
        </w:rPr>
        <w:t xml:space="preserve"> around or switch </w:t>
      </w:r>
      <w:r w:rsidR="00353F68">
        <w:rPr>
          <w:sz w:val="20"/>
          <w:szCs w:val="20"/>
        </w:rPr>
        <w:t>insurer</w:t>
      </w:r>
      <w:r w:rsidR="00383116">
        <w:rPr>
          <w:sz w:val="20"/>
          <w:szCs w:val="20"/>
        </w:rPr>
        <w:t>s in the future (unless</w:t>
      </w:r>
      <w:r w:rsidR="00926A32">
        <w:rPr>
          <w:sz w:val="20"/>
          <w:szCs w:val="20"/>
        </w:rPr>
        <w:t xml:space="preserve"> a bad experience was to happen)</w:t>
      </w:r>
      <w:r w:rsidR="00383116">
        <w:rPr>
          <w:sz w:val="20"/>
          <w:szCs w:val="20"/>
        </w:rPr>
        <w:t xml:space="preserve">, </w:t>
      </w:r>
      <w:r w:rsidR="00353F68">
        <w:rPr>
          <w:sz w:val="20"/>
          <w:szCs w:val="20"/>
        </w:rPr>
        <w:t xml:space="preserve">as many had already switched insurers in the past, and now into the future </w:t>
      </w:r>
      <w:r w:rsidR="00383116">
        <w:rPr>
          <w:sz w:val="20"/>
          <w:szCs w:val="20"/>
        </w:rPr>
        <w:t xml:space="preserve">the stakes are higher and the likelihood of experiencing a negative health outcome during a waiting period between </w:t>
      </w:r>
      <w:r w:rsidR="00353F68">
        <w:rPr>
          <w:sz w:val="20"/>
          <w:szCs w:val="20"/>
        </w:rPr>
        <w:t>insurer</w:t>
      </w:r>
      <w:r w:rsidR="00383116">
        <w:rPr>
          <w:sz w:val="20"/>
          <w:szCs w:val="20"/>
        </w:rPr>
        <w:t>s is increased.</w:t>
      </w:r>
    </w:p>
    <w:p w:rsidR="007A39A8" w:rsidRDefault="007A39A8" w:rsidP="005136F8">
      <w:pPr>
        <w:pStyle w:val="Sub-SubTitle"/>
        <w:numPr>
          <w:ilvl w:val="2"/>
          <w:numId w:val="27"/>
        </w:numPr>
        <w:tabs>
          <w:tab w:val="num" w:pos="1440"/>
        </w:tabs>
        <w:spacing w:after="240"/>
      </w:pPr>
      <w:bookmarkStart w:id="91" w:name="_Toc417066288"/>
      <w:bookmarkStart w:id="92" w:name="_Toc419223684"/>
      <w:bookmarkStart w:id="93" w:name="_Toc419224618"/>
      <w:bookmarkStart w:id="94" w:name="_Toc420336994"/>
      <w:r>
        <w:lastRenderedPageBreak/>
        <w:t>Problems or complaints</w:t>
      </w:r>
      <w:bookmarkEnd w:id="91"/>
      <w:bookmarkEnd w:id="92"/>
      <w:bookmarkEnd w:id="93"/>
      <w:bookmarkEnd w:id="94"/>
    </w:p>
    <w:p w:rsidR="007A39A8" w:rsidRDefault="007A39A8" w:rsidP="001C6235">
      <w:pPr>
        <w:pStyle w:val="Tablescontents"/>
        <w:spacing w:after="240"/>
        <w:rPr>
          <w:sz w:val="20"/>
          <w:szCs w:val="20"/>
        </w:rPr>
      </w:pPr>
      <w:r>
        <w:rPr>
          <w:sz w:val="20"/>
          <w:szCs w:val="20"/>
        </w:rPr>
        <w:t xml:space="preserve">The majority of respondents (87%) reported not ever experiencing a problem in relation to their private health insurance. </w:t>
      </w:r>
    </w:p>
    <w:p w:rsidR="00CB08E5" w:rsidRDefault="007A39A8" w:rsidP="00CB08E5">
      <w:pPr>
        <w:pStyle w:val="Tablescontents"/>
        <w:spacing w:after="240"/>
        <w:rPr>
          <w:sz w:val="20"/>
          <w:szCs w:val="20"/>
        </w:rPr>
      </w:pPr>
      <w:r>
        <w:rPr>
          <w:sz w:val="20"/>
          <w:szCs w:val="20"/>
        </w:rPr>
        <w:t>Those with extras cover only were significantly more likely to have experienced a problem in relation to their private health insurance (20%) compared to those with both (11%).</w:t>
      </w:r>
      <w:r w:rsidR="00CB08E5" w:rsidRPr="00CB08E5">
        <w:rPr>
          <w:sz w:val="20"/>
          <w:szCs w:val="20"/>
        </w:rPr>
        <w:t xml:space="preserve"> Further, s</w:t>
      </w:r>
      <w:r w:rsidR="00CB08E5">
        <w:rPr>
          <w:sz w:val="20"/>
          <w:szCs w:val="20"/>
        </w:rPr>
        <w:t>ignificantly more young people aged 18-29 years had experienced a problem related to their private health insurance (17%) compared to their older counterparts aged 60 years and over (10%).</w:t>
      </w:r>
    </w:p>
    <w:p w:rsidR="00527E68" w:rsidRPr="00BE7F18" w:rsidRDefault="00527E68" w:rsidP="00BE7F18">
      <w:pPr>
        <w:pStyle w:val="Tablescontents"/>
        <w:spacing w:after="240"/>
        <w:rPr>
          <w:sz w:val="20"/>
          <w:szCs w:val="20"/>
        </w:rPr>
      </w:pPr>
      <w:bookmarkStart w:id="95" w:name="_Toc419223685"/>
      <w:r w:rsidRPr="00BE7F18">
        <w:rPr>
          <w:sz w:val="20"/>
          <w:szCs w:val="20"/>
        </w:rPr>
        <w:t>Surprisingly, those who had been covered for less than ten years were significantly more likely to have experienced a problem with their private health insurance (17%), compared to those who had been covered for ten years or more (11%). Further, when looking at those who experienced a problem, a significantly greater proportion had read some information (15%) compared to those who had not read any information (7%).</w:t>
      </w:r>
      <w:bookmarkEnd w:id="95"/>
    </w:p>
    <w:p w:rsidR="00527E68" w:rsidRPr="00BE7F18" w:rsidRDefault="00527E68" w:rsidP="00BE7F18">
      <w:pPr>
        <w:pStyle w:val="Tablescontents"/>
        <w:spacing w:after="240"/>
        <w:rPr>
          <w:sz w:val="20"/>
          <w:szCs w:val="20"/>
        </w:rPr>
      </w:pPr>
      <w:bookmarkStart w:id="96" w:name="_Toc419223686"/>
      <w:r w:rsidRPr="00BE7F18">
        <w:rPr>
          <w:sz w:val="20"/>
          <w:szCs w:val="20"/>
        </w:rPr>
        <w:t>Moreover, respondents who had experienced a problem in relation to their PHI were significantly less likely to agree that the information or advice was accurate or that they felt informed about their entitlements, compared to those who did not experience a problem. They were also significantly more likely to report that the information was overwhelming or confusing, compared to their counterparts.</w:t>
      </w:r>
      <w:bookmarkEnd w:id="96"/>
    </w:p>
    <w:p w:rsidR="007A39A8" w:rsidRDefault="007A39A8" w:rsidP="001C6235">
      <w:pPr>
        <w:pStyle w:val="Tablescontents"/>
        <w:spacing w:after="240"/>
        <w:rPr>
          <w:sz w:val="20"/>
          <w:szCs w:val="20"/>
        </w:rPr>
      </w:pPr>
      <w:r>
        <w:rPr>
          <w:sz w:val="20"/>
          <w:szCs w:val="20"/>
        </w:rPr>
        <w:t xml:space="preserve">For the 13% of respondents that have </w:t>
      </w:r>
      <w:r w:rsidRPr="000B2105">
        <w:rPr>
          <w:sz w:val="20"/>
          <w:szCs w:val="20"/>
        </w:rPr>
        <w:t>suffered</w:t>
      </w:r>
      <w:r>
        <w:rPr>
          <w:sz w:val="20"/>
          <w:szCs w:val="20"/>
        </w:rPr>
        <w:t xml:space="preserve"> a problem with their private health insurance, claim amounts (24%), claim processes (21%) and misinformation</w:t>
      </w:r>
      <w:r w:rsidR="00CB6E9D">
        <w:rPr>
          <w:sz w:val="20"/>
          <w:szCs w:val="20"/>
        </w:rPr>
        <w:t xml:space="preserve"> </w:t>
      </w:r>
      <w:r>
        <w:rPr>
          <w:sz w:val="20"/>
          <w:szCs w:val="20"/>
        </w:rPr>
        <w:t>/</w:t>
      </w:r>
      <w:r w:rsidR="00CB6E9D">
        <w:rPr>
          <w:sz w:val="20"/>
          <w:szCs w:val="20"/>
        </w:rPr>
        <w:t xml:space="preserve"> </w:t>
      </w:r>
      <w:r>
        <w:rPr>
          <w:sz w:val="20"/>
          <w:szCs w:val="20"/>
        </w:rPr>
        <w:t xml:space="preserve">inaccurate information provided were the top problems experienced. </w:t>
      </w:r>
    </w:p>
    <w:p w:rsidR="00DE44C6" w:rsidRDefault="00DE44C6" w:rsidP="00DE44C6">
      <w:pPr>
        <w:pStyle w:val="Tablescontents"/>
        <w:spacing w:after="240"/>
        <w:rPr>
          <w:sz w:val="20"/>
          <w:szCs w:val="20"/>
        </w:rPr>
      </w:pPr>
      <w:r>
        <w:rPr>
          <w:sz w:val="20"/>
          <w:szCs w:val="20"/>
        </w:rPr>
        <w:t>Despite the follow-up qualitative research sampling participants who had experienced challenges and those whose expectations had not been met, t</w:t>
      </w:r>
      <w:r w:rsidRPr="00955FD5">
        <w:rPr>
          <w:sz w:val="20"/>
          <w:szCs w:val="20"/>
        </w:rPr>
        <w:t xml:space="preserve">he majority of participants had not made a complaint. </w:t>
      </w:r>
      <w:r>
        <w:rPr>
          <w:sz w:val="20"/>
          <w:szCs w:val="20"/>
        </w:rPr>
        <w:t>Of t</w:t>
      </w:r>
      <w:r w:rsidRPr="00955FD5">
        <w:rPr>
          <w:sz w:val="20"/>
          <w:szCs w:val="20"/>
        </w:rPr>
        <w:t>hose who had had done so</w:t>
      </w:r>
      <w:r>
        <w:rPr>
          <w:sz w:val="20"/>
          <w:szCs w:val="20"/>
        </w:rPr>
        <w:t>, most had complained</w:t>
      </w:r>
      <w:r w:rsidRPr="00955FD5">
        <w:rPr>
          <w:sz w:val="20"/>
          <w:szCs w:val="20"/>
        </w:rPr>
        <w:t xml:space="preserve"> directly to their </w:t>
      </w:r>
      <w:r w:rsidR="00353F68">
        <w:rPr>
          <w:sz w:val="20"/>
          <w:szCs w:val="20"/>
        </w:rPr>
        <w:t>insurer</w:t>
      </w:r>
      <w:r w:rsidRPr="00955FD5">
        <w:rPr>
          <w:sz w:val="20"/>
          <w:szCs w:val="20"/>
        </w:rPr>
        <w:t xml:space="preserve"> only.</w:t>
      </w:r>
      <w:r>
        <w:rPr>
          <w:sz w:val="20"/>
          <w:szCs w:val="20"/>
        </w:rPr>
        <w:t xml:space="preserve"> This was due to not knowing who to complain to outside of the </w:t>
      </w:r>
      <w:r w:rsidR="00353F68">
        <w:rPr>
          <w:sz w:val="20"/>
          <w:szCs w:val="20"/>
        </w:rPr>
        <w:t>insurer</w:t>
      </w:r>
      <w:r>
        <w:rPr>
          <w:sz w:val="20"/>
          <w:szCs w:val="20"/>
        </w:rPr>
        <w:t xml:space="preserve"> itself, or feeling that escalating the complaint would create a more intimidating situation. </w:t>
      </w:r>
    </w:p>
    <w:p w:rsidR="007A39A8" w:rsidRPr="00D30342" w:rsidRDefault="007A39A8" w:rsidP="001C6235">
      <w:pPr>
        <w:pStyle w:val="Sub-SubTitle"/>
        <w:numPr>
          <w:ilvl w:val="0"/>
          <w:numId w:val="0"/>
        </w:numPr>
        <w:tabs>
          <w:tab w:val="num" w:pos="1440"/>
        </w:tabs>
        <w:spacing w:after="240"/>
        <w:rPr>
          <w:sz w:val="22"/>
        </w:rPr>
      </w:pPr>
      <w:bookmarkStart w:id="97" w:name="_Toc417066289"/>
      <w:bookmarkStart w:id="98" w:name="_Toc419223687"/>
      <w:bookmarkStart w:id="99" w:name="_Toc419224619"/>
      <w:bookmarkStart w:id="100" w:name="_Toc420336995"/>
      <w:r w:rsidRPr="00D30342">
        <w:rPr>
          <w:sz w:val="22"/>
        </w:rPr>
        <w:t>Awareness of Private Health Insurance Ombudsman</w:t>
      </w:r>
      <w:bookmarkEnd w:id="97"/>
      <w:bookmarkEnd w:id="98"/>
      <w:bookmarkEnd w:id="99"/>
      <w:bookmarkEnd w:id="100"/>
    </w:p>
    <w:p w:rsidR="007A39A8" w:rsidRDefault="007A39A8" w:rsidP="001C6235">
      <w:pPr>
        <w:pStyle w:val="Tablescontents"/>
        <w:spacing w:after="240"/>
        <w:rPr>
          <w:sz w:val="20"/>
          <w:szCs w:val="20"/>
        </w:rPr>
      </w:pPr>
      <w:r>
        <w:rPr>
          <w:sz w:val="20"/>
          <w:szCs w:val="20"/>
        </w:rPr>
        <w:t xml:space="preserve">Twenty percent of respondents were aware of the role of the Private Health Insurance Ombudsman (PHIO). </w:t>
      </w:r>
    </w:p>
    <w:p w:rsidR="007A39A8" w:rsidRDefault="007A39A8" w:rsidP="001C6235">
      <w:pPr>
        <w:pStyle w:val="Tablescontents"/>
        <w:spacing w:after="240"/>
        <w:rPr>
          <w:sz w:val="20"/>
          <w:szCs w:val="20"/>
        </w:rPr>
      </w:pPr>
      <w:r>
        <w:rPr>
          <w:sz w:val="20"/>
          <w:szCs w:val="20"/>
        </w:rPr>
        <w:t xml:space="preserve">Respondents aged 18 to 29 years were significantly less likely to be aware of the role of the PHIO (13%) compared to their older counterparts 30-44 years (22%) and those aged 60 years and over (23%). </w:t>
      </w:r>
    </w:p>
    <w:p w:rsidR="00DE44C6" w:rsidRPr="00BB4854" w:rsidRDefault="00DE44C6" w:rsidP="00DE44C6">
      <w:pPr>
        <w:pStyle w:val="Tablescontents"/>
        <w:spacing w:after="240"/>
        <w:rPr>
          <w:sz w:val="20"/>
          <w:szCs w:val="20"/>
        </w:rPr>
      </w:pPr>
      <w:r>
        <w:rPr>
          <w:sz w:val="20"/>
          <w:szCs w:val="20"/>
        </w:rPr>
        <w:t xml:space="preserve">While all </w:t>
      </w:r>
      <w:r w:rsidR="002C18C1">
        <w:rPr>
          <w:sz w:val="20"/>
          <w:szCs w:val="20"/>
        </w:rPr>
        <w:t xml:space="preserve">participants in the qualitative research </w:t>
      </w:r>
      <w:r>
        <w:rPr>
          <w:sz w:val="20"/>
          <w:szCs w:val="20"/>
        </w:rPr>
        <w:t>understood the role of an Ombudsman</w:t>
      </w:r>
      <w:r w:rsidR="002C18C1">
        <w:rPr>
          <w:sz w:val="20"/>
          <w:szCs w:val="20"/>
        </w:rPr>
        <w:t xml:space="preserve">, they were not necessarily aware of the PHIO. There was also </w:t>
      </w:r>
      <w:r>
        <w:rPr>
          <w:sz w:val="20"/>
          <w:szCs w:val="20"/>
        </w:rPr>
        <w:t xml:space="preserve">a division of optimism versus </w:t>
      </w:r>
      <w:proofErr w:type="spellStart"/>
      <w:r>
        <w:rPr>
          <w:sz w:val="20"/>
          <w:szCs w:val="20"/>
        </w:rPr>
        <w:t>skepticism</w:t>
      </w:r>
      <w:proofErr w:type="spellEnd"/>
      <w:r>
        <w:rPr>
          <w:sz w:val="20"/>
          <w:szCs w:val="20"/>
        </w:rPr>
        <w:t xml:space="preserve"> amongst participants as to the power of this Ombudsman and its terms of reference. </w:t>
      </w:r>
      <w:r w:rsidRPr="00BB4854">
        <w:rPr>
          <w:sz w:val="20"/>
          <w:szCs w:val="20"/>
        </w:rPr>
        <w:t>One participant reported having made a complaint about their private health insurer to the PHIO, but felt that it wasn’t given the attention it deserved.</w:t>
      </w:r>
    </w:p>
    <w:p w:rsidR="007A39A8" w:rsidRDefault="007A39A8" w:rsidP="005136F8">
      <w:pPr>
        <w:pStyle w:val="Sub-SubTitle"/>
        <w:numPr>
          <w:ilvl w:val="2"/>
          <w:numId w:val="27"/>
        </w:numPr>
        <w:tabs>
          <w:tab w:val="num" w:pos="1440"/>
        </w:tabs>
        <w:spacing w:after="240"/>
      </w:pPr>
      <w:bookmarkStart w:id="101" w:name="_Toc417066290"/>
      <w:bookmarkStart w:id="102" w:name="_Toc419223688"/>
      <w:bookmarkStart w:id="103" w:name="_Toc419224620"/>
      <w:bookmarkStart w:id="104" w:name="_Toc420336996"/>
      <w:r>
        <w:t>No private health insurance cover</w:t>
      </w:r>
      <w:bookmarkEnd w:id="101"/>
      <w:bookmarkEnd w:id="102"/>
      <w:bookmarkEnd w:id="103"/>
      <w:bookmarkEnd w:id="104"/>
    </w:p>
    <w:p w:rsidR="007A39A8" w:rsidRPr="00D30342" w:rsidRDefault="007A39A8" w:rsidP="001C6235">
      <w:pPr>
        <w:pStyle w:val="Tablescontents"/>
        <w:spacing w:after="240"/>
        <w:rPr>
          <w:sz w:val="20"/>
          <w:szCs w:val="20"/>
        </w:rPr>
      </w:pPr>
      <w:r w:rsidRPr="00D30342">
        <w:rPr>
          <w:sz w:val="20"/>
          <w:szCs w:val="20"/>
        </w:rPr>
        <w:t>The main survey was of Australians with current private health insurance coverage. However, limited data was also collected for those without current cover (N=810).</w:t>
      </w:r>
    </w:p>
    <w:p w:rsidR="007A39A8" w:rsidRPr="00D30342" w:rsidRDefault="007A39A8" w:rsidP="001C6235">
      <w:pPr>
        <w:pStyle w:val="Tablescontents"/>
        <w:spacing w:after="240"/>
        <w:rPr>
          <w:sz w:val="20"/>
          <w:szCs w:val="20"/>
        </w:rPr>
      </w:pPr>
      <w:r w:rsidRPr="00D30342">
        <w:rPr>
          <w:sz w:val="20"/>
          <w:szCs w:val="20"/>
        </w:rPr>
        <w:t xml:space="preserve">Of this group, over half had never had private health insurance (57%), despite 11% of this group having tried to purchase it. Of this smaller group (n=50), the main reason they did not commit to the purchase was the expense of the monthly premium (42%). Smaller subgroups reported being faced </w:t>
      </w:r>
      <w:r w:rsidRPr="00D30342">
        <w:rPr>
          <w:sz w:val="20"/>
          <w:szCs w:val="20"/>
        </w:rPr>
        <w:lastRenderedPageBreak/>
        <w:t>with confusing information (n=4), and seeking a specific benefit that was not offered (n=4) as reasons they didn’t go through with the purchase.</w:t>
      </w:r>
    </w:p>
    <w:p w:rsidR="007A39A8" w:rsidRPr="00D30342" w:rsidRDefault="007A39A8" w:rsidP="001C6235">
      <w:pPr>
        <w:pStyle w:val="Tablescontents"/>
        <w:spacing w:after="240"/>
        <w:rPr>
          <w:sz w:val="20"/>
          <w:szCs w:val="20"/>
        </w:rPr>
      </w:pPr>
      <w:r w:rsidRPr="00D30342">
        <w:rPr>
          <w:sz w:val="20"/>
          <w:szCs w:val="20"/>
        </w:rPr>
        <w:t>Of the 43% who had at some point in the past been covered by private health insurance, 72% had cancelled this as they felt that the monthly premium was too expensive.</w:t>
      </w:r>
    </w:p>
    <w:p w:rsidR="003F08E3" w:rsidRDefault="003F08E3" w:rsidP="007A39A8">
      <w:pPr>
        <w:pStyle w:val="Heading3"/>
      </w:pPr>
      <w:bookmarkStart w:id="105" w:name="_Toc419224621"/>
      <w:bookmarkStart w:id="106" w:name="_Toc420336997"/>
      <w:r>
        <w:t>Conclusions</w:t>
      </w:r>
      <w:bookmarkEnd w:id="105"/>
      <w:bookmarkEnd w:id="106"/>
      <w:r>
        <w:t xml:space="preserve"> </w:t>
      </w:r>
    </w:p>
    <w:p w:rsidR="009024E7" w:rsidRPr="009024E7" w:rsidRDefault="009024E7" w:rsidP="009024E7">
      <w:pPr>
        <w:spacing w:after="200"/>
        <w:rPr>
          <w:sz w:val="24"/>
          <w:szCs w:val="24"/>
        </w:rPr>
      </w:pPr>
      <w:r w:rsidRPr="009024E7">
        <w:rPr>
          <w:sz w:val="24"/>
          <w:szCs w:val="24"/>
        </w:rPr>
        <w:t>The impact of price</w:t>
      </w:r>
    </w:p>
    <w:p w:rsidR="009024E7" w:rsidRDefault="009024E7" w:rsidP="009024E7">
      <w:pPr>
        <w:spacing w:after="200"/>
        <w:rPr>
          <w:szCs w:val="20"/>
        </w:rPr>
      </w:pPr>
      <w:r>
        <w:t>Across the board, e</w:t>
      </w:r>
      <w:r>
        <w:rPr>
          <w:szCs w:val="20"/>
        </w:rPr>
        <w:t xml:space="preserve">xpense of private health insurance (in particular the monthly premium) is a primary focus for consumers. Cost (in terms of monthly cover, and rebate amounts), almost always is the primary driver for any decision in relation to selection of </w:t>
      </w:r>
      <w:r w:rsidR="00353F68">
        <w:rPr>
          <w:szCs w:val="20"/>
        </w:rPr>
        <w:t>insurer</w:t>
      </w:r>
      <w:r>
        <w:rPr>
          <w:szCs w:val="20"/>
        </w:rPr>
        <w:t xml:space="preserve">, change of </w:t>
      </w:r>
      <w:r w:rsidR="00353F68">
        <w:rPr>
          <w:szCs w:val="20"/>
        </w:rPr>
        <w:t>insurer</w:t>
      </w:r>
      <w:r>
        <w:rPr>
          <w:szCs w:val="20"/>
        </w:rPr>
        <w:t xml:space="preserve">, cancellation of cover, as well as being responsible for the majority of those experiencing dissatisfaction at any point of the customer journey. Further, expenses in relation to premium and claim rebates comprise the information most sought. </w:t>
      </w:r>
    </w:p>
    <w:p w:rsidR="008726FA" w:rsidRDefault="00880203" w:rsidP="00880203">
      <w:pPr>
        <w:spacing w:after="200"/>
        <w:rPr>
          <w:szCs w:val="20"/>
        </w:rPr>
      </w:pPr>
      <w:r>
        <w:rPr>
          <w:szCs w:val="20"/>
        </w:rPr>
        <w:t xml:space="preserve">Those with higher engagement with their private health insurance (e.g. as a result of experiencing challenges or having expectations not met, or those engaging in comparisons of insurers before selecting one) consider value for money of the </w:t>
      </w:r>
      <w:r w:rsidR="00353F68">
        <w:rPr>
          <w:szCs w:val="20"/>
        </w:rPr>
        <w:t>insurer</w:t>
      </w:r>
      <w:r>
        <w:rPr>
          <w:szCs w:val="20"/>
        </w:rPr>
        <w:t xml:space="preserve"> in an equation factoring in a balance of overall coverage and price (premium, rebates / excesses / out of pocket expenses). </w:t>
      </w:r>
      <w:r w:rsidR="008726FA">
        <w:rPr>
          <w:szCs w:val="20"/>
        </w:rPr>
        <w:t xml:space="preserve">These consumers, despite having high engagement with their private health insurance, reported experiencing difficulty and confusion in understanding private health insurance information both provided by </w:t>
      </w:r>
      <w:r w:rsidR="00353F68">
        <w:rPr>
          <w:szCs w:val="20"/>
        </w:rPr>
        <w:t>insurer</w:t>
      </w:r>
      <w:r w:rsidR="008726FA">
        <w:rPr>
          <w:szCs w:val="20"/>
        </w:rPr>
        <w:t>s and via comparator websites prior to selecting a</w:t>
      </w:r>
      <w:r w:rsidR="00353F68">
        <w:rPr>
          <w:szCs w:val="20"/>
        </w:rPr>
        <w:t>n</w:t>
      </w:r>
      <w:r w:rsidR="008726FA">
        <w:rPr>
          <w:szCs w:val="20"/>
        </w:rPr>
        <w:t xml:space="preserve"> </w:t>
      </w:r>
      <w:r w:rsidR="00353F68">
        <w:rPr>
          <w:szCs w:val="20"/>
        </w:rPr>
        <w:t>insurer</w:t>
      </w:r>
      <w:r w:rsidR="008726FA">
        <w:rPr>
          <w:szCs w:val="20"/>
        </w:rPr>
        <w:t xml:space="preserve">. This suggests that confusion and limited understanding of information provided by </w:t>
      </w:r>
      <w:r w:rsidR="00353F68">
        <w:rPr>
          <w:szCs w:val="20"/>
        </w:rPr>
        <w:t>insurer</w:t>
      </w:r>
      <w:r w:rsidR="008726FA">
        <w:rPr>
          <w:szCs w:val="20"/>
        </w:rPr>
        <w:t>s and comparator websites would be a barrier for many when seeking private health insurance.</w:t>
      </w:r>
    </w:p>
    <w:p w:rsidR="00CB08E5" w:rsidRDefault="008726FA" w:rsidP="00880203">
      <w:pPr>
        <w:spacing w:after="200"/>
        <w:rPr>
          <w:szCs w:val="20"/>
        </w:rPr>
      </w:pPr>
      <w:r>
        <w:rPr>
          <w:szCs w:val="20"/>
        </w:rPr>
        <w:t xml:space="preserve">Therefore, for a large segment of consumers (those with lower engagement, those who find the information at the start of the process confusing or overwhelming), </w:t>
      </w:r>
      <w:r w:rsidR="00880203">
        <w:rPr>
          <w:szCs w:val="20"/>
        </w:rPr>
        <w:t xml:space="preserve">there is a risk that </w:t>
      </w:r>
      <w:r>
        <w:rPr>
          <w:szCs w:val="20"/>
        </w:rPr>
        <w:t xml:space="preserve">they may seek to simplify the process for themselves and </w:t>
      </w:r>
      <w:r w:rsidR="00880203">
        <w:rPr>
          <w:szCs w:val="20"/>
        </w:rPr>
        <w:t xml:space="preserve">may </w:t>
      </w:r>
      <w:r>
        <w:rPr>
          <w:szCs w:val="20"/>
        </w:rPr>
        <w:t>consider price as</w:t>
      </w:r>
      <w:r w:rsidR="00880203">
        <w:rPr>
          <w:szCs w:val="20"/>
        </w:rPr>
        <w:t xml:space="preserve"> </w:t>
      </w:r>
      <w:r w:rsidR="00CB08E5">
        <w:rPr>
          <w:szCs w:val="20"/>
        </w:rPr>
        <w:t xml:space="preserve">paramount in decisions regarding choice of </w:t>
      </w:r>
      <w:r w:rsidR="00353F68">
        <w:rPr>
          <w:szCs w:val="20"/>
        </w:rPr>
        <w:t>insurer</w:t>
      </w:r>
      <w:r w:rsidR="00CB08E5">
        <w:rPr>
          <w:szCs w:val="20"/>
        </w:rPr>
        <w:t>, type of cover and level of cover they select</w:t>
      </w:r>
      <w:r w:rsidR="00880203">
        <w:rPr>
          <w:szCs w:val="20"/>
        </w:rPr>
        <w:t xml:space="preserve">. </w:t>
      </w:r>
    </w:p>
    <w:p w:rsidR="00880203" w:rsidRDefault="00880203" w:rsidP="00880203">
      <w:pPr>
        <w:spacing w:after="200"/>
      </w:pPr>
      <w:r>
        <w:rPr>
          <w:szCs w:val="20"/>
        </w:rPr>
        <w:t>There is however, a segment of the population with private health insurance who are aware they have selected a</w:t>
      </w:r>
      <w:r w:rsidR="00897C84">
        <w:rPr>
          <w:szCs w:val="20"/>
        </w:rPr>
        <w:t>n</w:t>
      </w:r>
      <w:r>
        <w:rPr>
          <w:szCs w:val="20"/>
        </w:rPr>
        <w:t xml:space="preserve"> </w:t>
      </w:r>
      <w:r w:rsidR="00353F68">
        <w:rPr>
          <w:szCs w:val="20"/>
        </w:rPr>
        <w:t>insurer</w:t>
      </w:r>
      <w:r>
        <w:rPr>
          <w:szCs w:val="20"/>
        </w:rPr>
        <w:t xml:space="preserve"> based on price alone, and have done so to avoid paying the Medicare levy surcharge. This group of consumers have </w:t>
      </w:r>
      <w:r w:rsidR="008726FA">
        <w:rPr>
          <w:szCs w:val="20"/>
        </w:rPr>
        <w:t xml:space="preserve">knowingly </w:t>
      </w:r>
      <w:r>
        <w:rPr>
          <w:szCs w:val="20"/>
        </w:rPr>
        <w:t>lower engagement</w:t>
      </w:r>
      <w:r w:rsidR="008726FA">
        <w:rPr>
          <w:szCs w:val="20"/>
        </w:rPr>
        <w:t xml:space="preserve"> with their private health insurance, but do not have high expectations on the services and coverage it provides. </w:t>
      </w:r>
      <w:proofErr w:type="gramStart"/>
      <w:r w:rsidR="008726FA">
        <w:rPr>
          <w:szCs w:val="20"/>
        </w:rPr>
        <w:t xml:space="preserve">This segment </w:t>
      </w:r>
      <w:r w:rsidR="00897C84">
        <w:rPr>
          <w:szCs w:val="20"/>
        </w:rPr>
        <w:t>is</w:t>
      </w:r>
      <w:r w:rsidR="008726FA">
        <w:rPr>
          <w:szCs w:val="20"/>
        </w:rPr>
        <w:t xml:space="preserve"> at lower risk </w:t>
      </w:r>
      <w:r w:rsidR="002D2E79">
        <w:rPr>
          <w:szCs w:val="20"/>
        </w:rPr>
        <w:t xml:space="preserve">of encountering issues with their private health insurance </w:t>
      </w:r>
      <w:r w:rsidR="008726FA">
        <w:rPr>
          <w:szCs w:val="20"/>
        </w:rPr>
        <w:t xml:space="preserve">and generally </w:t>
      </w:r>
      <w:r w:rsidR="002D2E79">
        <w:rPr>
          <w:szCs w:val="20"/>
        </w:rPr>
        <w:t>accept</w:t>
      </w:r>
      <w:proofErr w:type="gramEnd"/>
      <w:r w:rsidR="002D2E79">
        <w:rPr>
          <w:szCs w:val="20"/>
        </w:rPr>
        <w:t xml:space="preserve"> and </w:t>
      </w:r>
      <w:r w:rsidR="008726FA">
        <w:rPr>
          <w:szCs w:val="20"/>
        </w:rPr>
        <w:t>understand that</w:t>
      </w:r>
      <w:r w:rsidR="006208C4">
        <w:rPr>
          <w:szCs w:val="20"/>
        </w:rPr>
        <w:t>.</w:t>
      </w:r>
      <w:r w:rsidR="008726FA">
        <w:rPr>
          <w:szCs w:val="20"/>
        </w:rPr>
        <w:t xml:space="preserve"> </w:t>
      </w:r>
    </w:p>
    <w:p w:rsidR="00CB08E5" w:rsidRPr="009024E7" w:rsidRDefault="00CB08E5" w:rsidP="00CB08E5">
      <w:pPr>
        <w:spacing w:after="200"/>
        <w:rPr>
          <w:sz w:val="24"/>
          <w:szCs w:val="24"/>
        </w:rPr>
      </w:pPr>
      <w:r w:rsidRPr="009024E7">
        <w:rPr>
          <w:sz w:val="24"/>
          <w:szCs w:val="24"/>
        </w:rPr>
        <w:t xml:space="preserve">Feeling informed and confidence in knowledge </w:t>
      </w:r>
    </w:p>
    <w:p w:rsidR="00F91DCD" w:rsidRDefault="00086611" w:rsidP="00CB08E5">
      <w:r>
        <w:t>While the majority of consumers report</w:t>
      </w:r>
      <w:r w:rsidR="002D2E79">
        <w:t>ed</w:t>
      </w:r>
      <w:r>
        <w:t xml:space="preserve"> feeling informed at each step in the customer journey, for </w:t>
      </w:r>
      <w:r w:rsidR="00CB08E5">
        <w:t>each point of interaction, there appears to be a pattern observed by age group</w:t>
      </w:r>
      <w:r w:rsidR="00F91DCD">
        <w:t xml:space="preserve"> and length of time with private health insurance</w:t>
      </w:r>
      <w:r w:rsidR="00CB08E5">
        <w:t xml:space="preserve">, such that older consumers </w:t>
      </w:r>
      <w:r w:rsidR="00F91DCD">
        <w:t xml:space="preserve">who have had policies longer </w:t>
      </w:r>
      <w:r w:rsidR="00CB08E5">
        <w:t xml:space="preserve">display higher levels of confidence in their knowledge of </w:t>
      </w:r>
      <w:r w:rsidR="00F91DCD">
        <w:t>the benefits and entitlements, the rebates and out of pocket expenses, and the overall</w:t>
      </w:r>
      <w:r w:rsidR="00CB08E5">
        <w:t xml:space="preserve"> claims process</w:t>
      </w:r>
      <w:r>
        <w:t xml:space="preserve">. Further, this older age group has higher confidence in receiving what they’re entitled to, </w:t>
      </w:r>
      <w:r w:rsidR="00F91DCD">
        <w:t xml:space="preserve">and </w:t>
      </w:r>
      <w:r>
        <w:t>higher perceived ease in purc</w:t>
      </w:r>
      <w:r w:rsidR="00F91DCD">
        <w:t>hasing private health insurance</w:t>
      </w:r>
      <w:r>
        <w:t>.</w:t>
      </w:r>
      <w:r w:rsidRPr="009024E7">
        <w:t xml:space="preserve"> </w:t>
      </w:r>
      <w:r w:rsidR="008726FA">
        <w:t>The qualitative research suggests that t</w:t>
      </w:r>
      <w:r>
        <w:t>his may be a product of</w:t>
      </w:r>
      <w:r w:rsidR="00CB08E5">
        <w:t xml:space="preserve"> </w:t>
      </w:r>
      <w:r>
        <w:t xml:space="preserve">increased </w:t>
      </w:r>
      <w:r w:rsidR="00CB08E5">
        <w:t>exposure</w:t>
      </w:r>
      <w:r>
        <w:t xml:space="preserve"> to private health insurance matters </w:t>
      </w:r>
      <w:r w:rsidR="00E26015">
        <w:t>and</w:t>
      </w:r>
      <w:r w:rsidR="00CB08E5">
        <w:t xml:space="preserve"> having established relationships with providers over time</w:t>
      </w:r>
      <w:r>
        <w:t xml:space="preserve">. </w:t>
      </w:r>
    </w:p>
    <w:p w:rsidR="006B5926" w:rsidRDefault="00F91DCD" w:rsidP="00CB08E5">
      <w:r>
        <w:t>T</w:t>
      </w:r>
      <w:r w:rsidR="00CB08E5">
        <w:t xml:space="preserve">he older age group tends to have higher levels of trust that the information provided to them by their </w:t>
      </w:r>
      <w:r w:rsidR="00353F68">
        <w:t>insurer</w:t>
      </w:r>
      <w:r w:rsidR="00CB08E5">
        <w:t xml:space="preserve"> is accurate, compared to the younger age groups. This may be due to increased levels of readership, as well as undertaking research and review of personal policies.</w:t>
      </w:r>
      <w:r w:rsidR="00086611">
        <w:t xml:space="preserve"> </w:t>
      </w:r>
      <w:r w:rsidR="006B5926">
        <w:t xml:space="preserve">There was acknowledgement by older participants that navigating private health insurance is becoming more </w:t>
      </w:r>
      <w:r w:rsidR="006B5926">
        <w:lastRenderedPageBreak/>
        <w:t>complicated over time. The higher levels of trust in the older age group may be linked to having purchased their policy more than 10 years ago when the policy and associated information was comparatively more straightforward relative to what it is like now.</w:t>
      </w:r>
    </w:p>
    <w:p w:rsidR="008726FA" w:rsidRDefault="00086611" w:rsidP="00CB08E5">
      <w:r>
        <w:t xml:space="preserve">They were also significantly less likely to report experiencing problems in relation to their private health insurance. </w:t>
      </w:r>
      <w:r w:rsidR="008726FA">
        <w:t>Without quantifying this, i</w:t>
      </w:r>
      <w:r>
        <w:t>t is unclear as to whether this is due to sufficient information and due diligence, or inflated trust /</w:t>
      </w:r>
      <w:r w:rsidRPr="00086611">
        <w:t xml:space="preserve"> </w:t>
      </w:r>
      <w:r>
        <w:t xml:space="preserve">obliviousness. </w:t>
      </w:r>
      <w:r w:rsidR="008726FA">
        <w:t xml:space="preserve">The qualitative research suggested a large degree of </w:t>
      </w:r>
      <w:proofErr w:type="spellStart"/>
      <w:r w:rsidR="00513D0D">
        <w:t>sk</w:t>
      </w:r>
      <w:r w:rsidR="008726FA">
        <w:t>epticism</w:t>
      </w:r>
      <w:proofErr w:type="spellEnd"/>
      <w:r w:rsidR="008726FA">
        <w:t xml:space="preserve"> regardless of age group and length of time with private health insurance; however, those who had been covered by private health insurance for longer </w:t>
      </w:r>
      <w:r w:rsidR="005F6C2B">
        <w:t xml:space="preserve">(generally older participants) </w:t>
      </w:r>
      <w:r w:rsidR="008726FA">
        <w:t xml:space="preserve">seemed </w:t>
      </w:r>
      <w:r w:rsidR="005F6C2B">
        <w:t xml:space="preserve">content and satisfied </w:t>
      </w:r>
      <w:r w:rsidR="008726FA">
        <w:t xml:space="preserve">to </w:t>
      </w:r>
      <w:r w:rsidR="005F6C2B">
        <w:t xml:space="preserve">concede to working through any difficulties experienced in relation to their private health insurance, compared to the younger newer members of </w:t>
      </w:r>
      <w:r w:rsidR="00353F68">
        <w:t>insurer</w:t>
      </w:r>
      <w:r w:rsidR="005F6C2B">
        <w:t>s who seemed more actively dissatisfied.</w:t>
      </w:r>
    </w:p>
    <w:p w:rsidR="009024E7" w:rsidRPr="009024E7" w:rsidRDefault="009024E7">
      <w:pPr>
        <w:spacing w:after="200"/>
        <w:rPr>
          <w:sz w:val="24"/>
          <w:szCs w:val="24"/>
        </w:rPr>
      </w:pPr>
      <w:r>
        <w:rPr>
          <w:sz w:val="24"/>
          <w:szCs w:val="24"/>
        </w:rPr>
        <w:t>Information seeking and d</w:t>
      </w:r>
      <w:r w:rsidRPr="009024E7">
        <w:rPr>
          <w:sz w:val="24"/>
          <w:szCs w:val="24"/>
        </w:rPr>
        <w:t xml:space="preserve">ecision-making </w:t>
      </w:r>
    </w:p>
    <w:p w:rsidR="004C1881" w:rsidRDefault="004C1881">
      <w:pPr>
        <w:spacing w:after="200"/>
      </w:pPr>
      <w:r>
        <w:t>Prior to selecting a</w:t>
      </w:r>
      <w:r w:rsidR="00353F68">
        <w:t>n</w:t>
      </w:r>
      <w:r>
        <w:t xml:space="preserve"> </w:t>
      </w:r>
      <w:r w:rsidR="00353F68">
        <w:t>insurer</w:t>
      </w:r>
      <w:r>
        <w:t xml:space="preserve">, the most common activity is to compare different </w:t>
      </w:r>
      <w:r w:rsidR="00353F68">
        <w:t>insurer</w:t>
      </w:r>
      <w:r>
        <w:t xml:space="preserve">s. The older age group tends to conduct their own </w:t>
      </w:r>
      <w:r w:rsidR="00CB08E5">
        <w:t xml:space="preserve">independent </w:t>
      </w:r>
      <w:r>
        <w:t>comparisons</w:t>
      </w:r>
      <w:r w:rsidR="00086611">
        <w:t xml:space="preserve"> of </w:t>
      </w:r>
      <w:r w:rsidR="00353F68">
        <w:t>insurer</w:t>
      </w:r>
      <w:r w:rsidR="00086611">
        <w:t>s and policies</w:t>
      </w:r>
      <w:r>
        <w:t>, whereas the younger age group tends to rely on comparison websites, suggesting either a degree of trust or a deferral of responsibility in undertaking investigations.</w:t>
      </w:r>
    </w:p>
    <w:p w:rsidR="004C1881" w:rsidRDefault="009024E7" w:rsidP="004C1881">
      <w:r>
        <w:t>S</w:t>
      </w:r>
      <w:r w:rsidR="004C1881">
        <w:t>ource</w:t>
      </w:r>
      <w:r>
        <w:t>s</w:t>
      </w:r>
      <w:r w:rsidR="004C1881">
        <w:t xml:space="preserve"> </w:t>
      </w:r>
      <w:r>
        <w:t xml:space="preserve">of information differ by age group, such that </w:t>
      </w:r>
      <w:r w:rsidR="004C1881">
        <w:t xml:space="preserve">younger groups </w:t>
      </w:r>
      <w:r>
        <w:t>consult heavily with</w:t>
      </w:r>
      <w:r w:rsidR="004C1881">
        <w:t xml:space="preserve"> family and friends, and </w:t>
      </w:r>
      <w:r>
        <w:t xml:space="preserve">are more </w:t>
      </w:r>
      <w:r w:rsidR="004C1881">
        <w:t>self-reliant</w:t>
      </w:r>
      <w:r>
        <w:t>;</w:t>
      </w:r>
      <w:r w:rsidR="004C1881">
        <w:t xml:space="preserve"> where</w:t>
      </w:r>
      <w:r>
        <w:t>as</w:t>
      </w:r>
      <w:r w:rsidR="004C1881">
        <w:t xml:space="preserve"> older </w:t>
      </w:r>
      <w:r>
        <w:t>age groups tend to consult health professionals and health care providers</w:t>
      </w:r>
      <w:r w:rsidR="00CB08E5">
        <w:t xml:space="preserve"> and have higher levels of trust in information </w:t>
      </w:r>
      <w:r w:rsidR="005F6C2B">
        <w:t xml:space="preserve">in writing that is </w:t>
      </w:r>
      <w:r w:rsidR="00CB08E5">
        <w:t xml:space="preserve">provided to them by the private health </w:t>
      </w:r>
      <w:r w:rsidR="00353F68">
        <w:t>insurer</w:t>
      </w:r>
      <w:r w:rsidR="004C1881">
        <w:t>.</w:t>
      </w:r>
      <w:r w:rsidR="005F6C2B">
        <w:t xml:space="preserve"> Consulting with family and friends however does not always happen in isolation, but instead helps to contribute to the overall decision of what insurer to select.</w:t>
      </w:r>
    </w:p>
    <w:p w:rsidR="00513D0D" w:rsidRDefault="00513D0D" w:rsidP="004C1881">
      <w:r>
        <w:t xml:space="preserve">Discouragingly, regardless of consumer engagement with private health insurance, information provided by </w:t>
      </w:r>
      <w:r w:rsidR="00353F68">
        <w:t>insurer</w:t>
      </w:r>
      <w:r>
        <w:t xml:space="preserve">s and comparator websites at every point of the customer journey with private health insurance (especially prior to </w:t>
      </w:r>
      <w:r w:rsidR="00353F68">
        <w:t>insurer</w:t>
      </w:r>
      <w:r>
        <w:t xml:space="preserve"> selection), is seen as confusing, overwhelming, non-specific / too general, and difficult to locate</w:t>
      </w:r>
      <w:r w:rsidR="00550DE8">
        <w:t xml:space="preserve"> for some</w:t>
      </w:r>
      <w:r>
        <w:t xml:space="preserve">. Further, </w:t>
      </w:r>
      <w:r w:rsidR="00550DE8">
        <w:t xml:space="preserve">some </w:t>
      </w:r>
      <w:r>
        <w:t xml:space="preserve">consumers feel that they may not know the right information to search for or the right questions to ask, </w:t>
      </w:r>
      <w:proofErr w:type="gramStart"/>
      <w:r>
        <w:t>which is an additional source of disadvantage, leading to expectations not being met</w:t>
      </w:r>
      <w:proofErr w:type="gramEnd"/>
      <w:r w:rsidR="00E26015">
        <w:t>.</w:t>
      </w:r>
    </w:p>
    <w:p w:rsidR="00CB08E5" w:rsidRPr="00CB08E5" w:rsidRDefault="00CB08E5" w:rsidP="00CB08E5">
      <w:pPr>
        <w:spacing w:after="200"/>
        <w:rPr>
          <w:sz w:val="24"/>
          <w:szCs w:val="24"/>
        </w:rPr>
      </w:pPr>
      <w:r w:rsidRPr="00CB08E5">
        <w:rPr>
          <w:sz w:val="24"/>
          <w:szCs w:val="24"/>
        </w:rPr>
        <w:t xml:space="preserve">Age </w:t>
      </w:r>
      <w:r w:rsidR="009C348B">
        <w:rPr>
          <w:sz w:val="24"/>
          <w:szCs w:val="24"/>
        </w:rPr>
        <w:t xml:space="preserve">and length of time with insurance affects </w:t>
      </w:r>
      <w:r w:rsidR="00920163">
        <w:rPr>
          <w:sz w:val="24"/>
          <w:szCs w:val="24"/>
        </w:rPr>
        <w:t xml:space="preserve">decision-making </w:t>
      </w:r>
      <w:r w:rsidR="002D2E79">
        <w:rPr>
          <w:sz w:val="24"/>
          <w:szCs w:val="24"/>
        </w:rPr>
        <w:t>and satisfaction</w:t>
      </w:r>
    </w:p>
    <w:p w:rsidR="00897C84" w:rsidRDefault="005F6C2B" w:rsidP="004C1881">
      <w:r>
        <w:t xml:space="preserve">Older participants </w:t>
      </w:r>
      <w:r w:rsidR="00897C84">
        <w:t>(overlapping with those who have been covered by private health insurance for longer than 10 years</w:t>
      </w:r>
      <w:r w:rsidR="00EE2917">
        <w:t>)</w:t>
      </w:r>
      <w:r w:rsidR="00897C84">
        <w:t xml:space="preserve"> </w:t>
      </w:r>
      <w:r>
        <w:t xml:space="preserve">tended to </w:t>
      </w:r>
      <w:r w:rsidR="000808A8">
        <w:t xml:space="preserve">display higher levels of engagement with </w:t>
      </w:r>
      <w:r w:rsidR="00353F68">
        <w:t>insurer</w:t>
      </w:r>
      <w:r w:rsidR="000808A8">
        <w:t xml:space="preserve">s and information provided by </w:t>
      </w:r>
      <w:r w:rsidR="00353F68">
        <w:t>insurer</w:t>
      </w:r>
      <w:r w:rsidR="000808A8">
        <w:t xml:space="preserve">s – evidenced by their higher levels of information readership, and active sourcing of independent information for which to </w:t>
      </w:r>
      <w:r w:rsidR="00920163">
        <w:t xml:space="preserve">personally </w:t>
      </w:r>
      <w:r w:rsidR="000808A8">
        <w:t xml:space="preserve">compare </w:t>
      </w:r>
      <w:r w:rsidR="00353F68">
        <w:t>insurer</w:t>
      </w:r>
      <w:r w:rsidR="000808A8">
        <w:t xml:space="preserve">s and policies. These consumers </w:t>
      </w:r>
      <w:r w:rsidR="00086611">
        <w:t>feel significantly more informed at each stage of the customer journey, and are significantly more confident that they are receiving what they are entitled to</w:t>
      </w:r>
      <w:r w:rsidR="000808A8">
        <w:t xml:space="preserve"> </w:t>
      </w:r>
      <w:r w:rsidR="00920163">
        <w:t>(</w:t>
      </w:r>
      <w:proofErr w:type="gramStart"/>
      <w:r w:rsidR="000808A8">
        <w:t>compared</w:t>
      </w:r>
      <w:proofErr w:type="gramEnd"/>
      <w:r w:rsidR="000808A8">
        <w:t xml:space="preserve"> to younger consumers</w:t>
      </w:r>
      <w:r w:rsidR="00897C84">
        <w:t xml:space="preserve"> who have less experience with private health insurance cover</w:t>
      </w:r>
      <w:r w:rsidR="00920163">
        <w:t>)</w:t>
      </w:r>
      <w:r w:rsidR="00086611">
        <w:t xml:space="preserve">. </w:t>
      </w:r>
      <w:r w:rsidR="008B676B">
        <w:t>T</w:t>
      </w:r>
      <w:r w:rsidR="00086611">
        <w:t xml:space="preserve">hese </w:t>
      </w:r>
      <w:r w:rsidR="00920163">
        <w:t xml:space="preserve">age-based </w:t>
      </w:r>
      <w:r w:rsidR="00086611">
        <w:t xml:space="preserve">differences are related to </w:t>
      </w:r>
      <w:r w:rsidR="00897C84">
        <w:t xml:space="preserve">an </w:t>
      </w:r>
      <w:r w:rsidR="00A14A2D">
        <w:t xml:space="preserve">underlying </w:t>
      </w:r>
      <w:proofErr w:type="spellStart"/>
      <w:r w:rsidR="00A14A2D">
        <w:t>skepticism</w:t>
      </w:r>
      <w:proofErr w:type="spellEnd"/>
      <w:r w:rsidR="00A14A2D">
        <w:t xml:space="preserve"> of the overall market </w:t>
      </w:r>
      <w:r w:rsidR="00897C84">
        <w:t xml:space="preserve">and a feeling that </w:t>
      </w:r>
      <w:r w:rsidR="00A14A2D">
        <w:t xml:space="preserve">issues will be encountered regardless </w:t>
      </w:r>
      <w:r w:rsidR="00897C84">
        <w:t>of what insurer is selected</w:t>
      </w:r>
      <w:r w:rsidR="008B676B">
        <w:t xml:space="preserve"> (many </w:t>
      </w:r>
      <w:r w:rsidR="00897C84">
        <w:t xml:space="preserve">older respondents </w:t>
      </w:r>
      <w:r w:rsidR="008B676B">
        <w:t>having experienced more than one</w:t>
      </w:r>
      <w:r w:rsidR="00897C84">
        <w:t xml:space="preserve"> insurer</w:t>
      </w:r>
      <w:r w:rsidR="008B676B">
        <w:t xml:space="preserve">). </w:t>
      </w:r>
    </w:p>
    <w:p w:rsidR="00897C84" w:rsidRDefault="00086611" w:rsidP="004C1881">
      <w:r>
        <w:t xml:space="preserve">Younger consumers </w:t>
      </w:r>
      <w:r w:rsidR="00A14A2D">
        <w:t xml:space="preserve">in general are more actively dissatisfied as they </w:t>
      </w:r>
      <w:r>
        <w:t xml:space="preserve">feel less informed, more confused </w:t>
      </w:r>
      <w:r w:rsidR="004C7FB7">
        <w:t xml:space="preserve">and overwhelmed </w:t>
      </w:r>
      <w:r>
        <w:t>about the informatio</w:t>
      </w:r>
      <w:r w:rsidR="00513D0D">
        <w:t xml:space="preserve">n provided by </w:t>
      </w:r>
      <w:r w:rsidR="00353F68">
        <w:t>insurer</w:t>
      </w:r>
      <w:r w:rsidR="00513D0D">
        <w:t xml:space="preserve">s, and more </w:t>
      </w:r>
      <w:proofErr w:type="spellStart"/>
      <w:r w:rsidR="00513D0D">
        <w:t>sk</w:t>
      </w:r>
      <w:r>
        <w:t>eptical</w:t>
      </w:r>
      <w:proofErr w:type="spellEnd"/>
      <w:r>
        <w:t xml:space="preserve"> in relation to </w:t>
      </w:r>
      <w:r w:rsidR="004C7FB7">
        <w:t xml:space="preserve">their </w:t>
      </w:r>
      <w:r w:rsidR="00920163">
        <w:t>entitlements and claim rebates</w:t>
      </w:r>
      <w:r>
        <w:t xml:space="preserve">. Further, they </w:t>
      </w:r>
      <w:r w:rsidR="00A14A2D">
        <w:t>a</w:t>
      </w:r>
      <w:r>
        <w:t>re more likely to report experiencing problems related to private health insurance. Despite th</w:t>
      </w:r>
      <w:r w:rsidR="004C7FB7">
        <w:t>e</w:t>
      </w:r>
      <w:r>
        <w:t>s</w:t>
      </w:r>
      <w:r w:rsidR="004C7FB7">
        <w:t xml:space="preserve">e issues and substantial </w:t>
      </w:r>
      <w:r>
        <w:t>levels of uncertainty</w:t>
      </w:r>
      <w:r w:rsidR="004C7FB7">
        <w:t>,</w:t>
      </w:r>
      <w:r>
        <w:t xml:space="preserve"> </w:t>
      </w:r>
      <w:r w:rsidR="004C7FB7">
        <w:t xml:space="preserve">this doesn’t seem to have </w:t>
      </w:r>
      <w:r>
        <w:t>increased engagement with their own private health insurance</w:t>
      </w:r>
      <w:r w:rsidR="00920163">
        <w:t>.</w:t>
      </w:r>
      <w:r>
        <w:t xml:space="preserve"> </w:t>
      </w:r>
      <w:r w:rsidR="00920163">
        <w:t>R</w:t>
      </w:r>
      <w:r>
        <w:t xml:space="preserve">eadership of information is lowest in this age group, </w:t>
      </w:r>
      <w:r w:rsidR="004C7FB7">
        <w:t>and instead of conducting their own research they are more comfortable seek</w:t>
      </w:r>
      <w:r w:rsidR="00920163">
        <w:t>ing</w:t>
      </w:r>
      <w:r w:rsidR="004C7FB7">
        <w:t xml:space="preserve"> word of mouth information </w:t>
      </w:r>
      <w:r w:rsidR="00920163">
        <w:t>about private health insurance from friends and family members</w:t>
      </w:r>
      <w:r w:rsidR="004C7FB7">
        <w:t xml:space="preserve">, </w:t>
      </w:r>
      <w:r w:rsidR="00920163">
        <w:t xml:space="preserve">and are more reliant </w:t>
      </w:r>
      <w:r w:rsidR="004C7FB7">
        <w:t xml:space="preserve">on </w:t>
      </w:r>
      <w:r w:rsidR="00353F68">
        <w:t>insurer</w:t>
      </w:r>
      <w:r w:rsidR="00920163">
        <w:t xml:space="preserve"> </w:t>
      </w:r>
      <w:r w:rsidR="004C7FB7">
        <w:t xml:space="preserve">comparison websites </w:t>
      </w:r>
      <w:r w:rsidR="00920163">
        <w:t xml:space="preserve">(undertaking comparisons </w:t>
      </w:r>
      <w:r w:rsidR="004C7FB7">
        <w:t xml:space="preserve">on the basis of cost </w:t>
      </w:r>
      <w:r w:rsidR="00920163">
        <w:t xml:space="preserve">rather </w:t>
      </w:r>
      <w:r w:rsidR="004C7FB7">
        <w:t>than more comprehensive information</w:t>
      </w:r>
      <w:r w:rsidR="00920163">
        <w:t>)</w:t>
      </w:r>
      <w:r w:rsidR="004C7FB7">
        <w:t>. Instead</w:t>
      </w:r>
      <w:r w:rsidR="00920163">
        <w:t xml:space="preserve"> of increasing engagement with </w:t>
      </w:r>
      <w:r w:rsidR="00920163">
        <w:lastRenderedPageBreak/>
        <w:t>the private health insurance industry</w:t>
      </w:r>
      <w:r w:rsidR="004C7FB7">
        <w:t xml:space="preserve">, </w:t>
      </w:r>
      <w:r w:rsidR="00920163">
        <w:t xml:space="preserve">high levels of </w:t>
      </w:r>
      <w:r w:rsidR="004C7FB7">
        <w:t xml:space="preserve">confusion </w:t>
      </w:r>
      <w:r w:rsidR="00920163">
        <w:t xml:space="preserve">and overwhelming information </w:t>
      </w:r>
      <w:r w:rsidR="004C7FB7">
        <w:t xml:space="preserve">seem to have had the opposite effect and </w:t>
      </w:r>
      <w:r w:rsidR="00920163">
        <w:t xml:space="preserve">seem to </w:t>
      </w:r>
      <w:r w:rsidR="004C7FB7">
        <w:t xml:space="preserve">have contributed to low levels of engagement. </w:t>
      </w:r>
    </w:p>
    <w:p w:rsidR="00086611" w:rsidRDefault="004C7FB7" w:rsidP="004C1881">
      <w:r>
        <w:t xml:space="preserve">There appears to be </w:t>
      </w:r>
      <w:r w:rsidR="00EE2917">
        <w:t xml:space="preserve">a </w:t>
      </w:r>
      <w:r>
        <w:t>sense o</w:t>
      </w:r>
      <w:r w:rsidR="00513D0D">
        <w:t xml:space="preserve">f powerlessness and pervasive </w:t>
      </w:r>
      <w:proofErr w:type="spellStart"/>
      <w:r w:rsidR="00513D0D">
        <w:t>sk</w:t>
      </w:r>
      <w:r>
        <w:t>epticism</w:t>
      </w:r>
      <w:proofErr w:type="spellEnd"/>
      <w:r>
        <w:t xml:space="preserve"> </w:t>
      </w:r>
      <w:r w:rsidR="00920163">
        <w:t>of the overall industry</w:t>
      </w:r>
      <w:r w:rsidR="00513D0D">
        <w:t>, especially</w:t>
      </w:r>
      <w:r w:rsidR="00920163">
        <w:t xml:space="preserve"> among </w:t>
      </w:r>
      <w:r>
        <w:t xml:space="preserve">younger </w:t>
      </w:r>
      <w:r w:rsidR="00920163">
        <w:t xml:space="preserve">consumers </w:t>
      </w:r>
      <w:r w:rsidR="00897C84">
        <w:t xml:space="preserve">who have had their policy a shorter length of time (compared to older consumers), and as a result </w:t>
      </w:r>
      <w:r w:rsidR="00513D0D">
        <w:t>are more actively dissatisfied than older consumers. This is</w:t>
      </w:r>
      <w:r>
        <w:t xml:space="preserve"> supported by the finding that while a substantial proportion have considered changing </w:t>
      </w:r>
      <w:proofErr w:type="gramStart"/>
      <w:r w:rsidR="00353F68">
        <w:t>insurer</w:t>
      </w:r>
      <w:r>
        <w:t>s,</w:t>
      </w:r>
      <w:proofErr w:type="gramEnd"/>
      <w:r>
        <w:t xml:space="preserve"> and many have done so, there is still a lingering level of dissatisfaction relating to price</w:t>
      </w:r>
      <w:r w:rsidR="00920163">
        <w:t xml:space="preserve"> of policy and rebate amounts</w:t>
      </w:r>
      <w:r>
        <w:t xml:space="preserve">. Further, a large proportion of </w:t>
      </w:r>
      <w:proofErr w:type="gramStart"/>
      <w:r>
        <w:t>dissatisfied</w:t>
      </w:r>
      <w:proofErr w:type="gramEnd"/>
      <w:r>
        <w:t xml:space="preserve"> consumers have not been able to find a</w:t>
      </w:r>
      <w:r w:rsidR="00897C84">
        <w:t>n</w:t>
      </w:r>
      <w:r>
        <w:t xml:space="preserve"> </w:t>
      </w:r>
      <w:r w:rsidR="00353F68">
        <w:t>insurer</w:t>
      </w:r>
      <w:r>
        <w:t xml:space="preserve"> that meets their needs or cannot be bothered changing </w:t>
      </w:r>
      <w:r w:rsidR="00353F68">
        <w:t>insurer</w:t>
      </w:r>
      <w:r>
        <w:t xml:space="preserve">s for fear of </w:t>
      </w:r>
      <w:r w:rsidR="000808A8">
        <w:t xml:space="preserve">facing </w:t>
      </w:r>
      <w:r>
        <w:t>the same</w:t>
      </w:r>
      <w:r w:rsidR="000808A8">
        <w:t xml:space="preserve"> issues</w:t>
      </w:r>
      <w:r>
        <w:t>.</w:t>
      </w:r>
    </w:p>
    <w:p w:rsidR="002D2E79" w:rsidRPr="002D2E79" w:rsidRDefault="002D2E79" w:rsidP="002D2E79">
      <w:pPr>
        <w:spacing w:after="200"/>
        <w:rPr>
          <w:sz w:val="24"/>
          <w:szCs w:val="24"/>
        </w:rPr>
      </w:pPr>
      <w:r w:rsidRPr="002D2E79">
        <w:rPr>
          <w:sz w:val="24"/>
          <w:szCs w:val="24"/>
        </w:rPr>
        <w:t xml:space="preserve">Frequency of accessing private health insurance </w:t>
      </w:r>
      <w:r w:rsidR="008F1BC6">
        <w:rPr>
          <w:sz w:val="24"/>
          <w:szCs w:val="24"/>
        </w:rPr>
        <w:t xml:space="preserve">impacts </w:t>
      </w:r>
      <w:r w:rsidRPr="002D2E79">
        <w:rPr>
          <w:sz w:val="24"/>
          <w:szCs w:val="24"/>
        </w:rPr>
        <w:t>risk</w:t>
      </w:r>
    </w:p>
    <w:p w:rsidR="00CE31B3" w:rsidRDefault="002D2E79" w:rsidP="002D2E79">
      <w:r w:rsidRPr="00CE31B3">
        <w:t xml:space="preserve">Compared to those who access their insurance frequently (or sometimes), this group displays significantly lower levels of readership of information, </w:t>
      </w:r>
      <w:r w:rsidR="00CE31B3" w:rsidRPr="00CE31B3">
        <w:t xml:space="preserve">and </w:t>
      </w:r>
      <w:r w:rsidRPr="00CE31B3">
        <w:t xml:space="preserve">are </w:t>
      </w:r>
      <w:r w:rsidR="00F15822">
        <w:t>less</w:t>
      </w:r>
      <w:r w:rsidR="00CE31B3" w:rsidRPr="00CE31B3">
        <w:t xml:space="preserve"> </w:t>
      </w:r>
      <w:r w:rsidRPr="00CE31B3">
        <w:t xml:space="preserve">likely to feel informed about their benefits, rebate entitlements, out of pocket expenses, and how to select a health care provider, and </w:t>
      </w:r>
      <w:r w:rsidR="00CE31B3" w:rsidRPr="00CE31B3">
        <w:t xml:space="preserve">less confident </w:t>
      </w:r>
      <w:r w:rsidRPr="00CE31B3">
        <w:t xml:space="preserve">that they have received consistent information. </w:t>
      </w:r>
      <w:r w:rsidR="00CE31B3" w:rsidRPr="00CE31B3">
        <w:t xml:space="preserve">In spite of these findings, the majority of the group (52%) remains very satisfied with their current private health insurer, followed by a large proportion that feels neutrally (39%). Further, they </w:t>
      </w:r>
      <w:r w:rsidRPr="00CE31B3">
        <w:t xml:space="preserve">are </w:t>
      </w:r>
      <w:r w:rsidR="00CE31B3" w:rsidRPr="00CE31B3">
        <w:t xml:space="preserve">significantly </w:t>
      </w:r>
      <w:r w:rsidRPr="00CE31B3">
        <w:t>less likely to have reviewed their policy</w:t>
      </w:r>
      <w:r w:rsidR="00CE31B3" w:rsidRPr="00CE31B3">
        <w:t xml:space="preserve"> compared to those who access their insurance more frequently. </w:t>
      </w:r>
    </w:p>
    <w:p w:rsidR="002D2E79" w:rsidRDefault="00CE31B3" w:rsidP="002D2E79">
      <w:r>
        <w:t xml:space="preserve">Acknowledging that this group who do not access their insurance frequently may contain consumers who have purchased private health insurance solely to avoid the Medicare levy surcharge, the remaining consumers </w:t>
      </w:r>
      <w:r w:rsidR="002641FE">
        <w:t>may</w:t>
      </w:r>
      <w:r>
        <w:t xml:space="preserve"> have</w:t>
      </w:r>
      <w:r w:rsidR="002641FE">
        <w:t xml:space="preserve"> </w:t>
      </w:r>
      <w:r>
        <w:t>adopted a “set and forget” mentality</w:t>
      </w:r>
      <w:r w:rsidR="00837D83">
        <w:t>.</w:t>
      </w:r>
      <w:r>
        <w:t xml:space="preserve"> </w:t>
      </w:r>
      <w:r w:rsidR="00837D83">
        <w:t xml:space="preserve">Should they need to access their private health insurance in the future, this segment </w:t>
      </w:r>
      <w:r>
        <w:t>may be at risk of incurring unexpected expenses or disadvantage given the</w:t>
      </w:r>
      <w:r w:rsidR="00F15822">
        <w:t>ir</w:t>
      </w:r>
      <w:r>
        <w:t xml:space="preserve"> lower levels of </w:t>
      </w:r>
      <w:r w:rsidR="004E5809">
        <w:t>feeling informed about benefits, entitlements, out of pocket expenses, and rebates, combined with moderate levels of satisfaction.</w:t>
      </w:r>
      <w:r w:rsidR="00837D83">
        <w:t xml:space="preserve"> </w:t>
      </w:r>
    </w:p>
    <w:p w:rsidR="00920163" w:rsidRPr="00920163" w:rsidRDefault="00920163" w:rsidP="00920163">
      <w:pPr>
        <w:spacing w:after="200"/>
        <w:rPr>
          <w:sz w:val="24"/>
          <w:szCs w:val="24"/>
        </w:rPr>
      </w:pPr>
      <w:r w:rsidRPr="00920163">
        <w:rPr>
          <w:sz w:val="24"/>
          <w:szCs w:val="24"/>
        </w:rPr>
        <w:t>Next steps for the industry</w:t>
      </w:r>
    </w:p>
    <w:p w:rsidR="00920163" w:rsidRDefault="00920163" w:rsidP="004C1881">
      <w:r>
        <w:t xml:space="preserve">Increasing engagement </w:t>
      </w:r>
      <w:r w:rsidR="00513D0D">
        <w:t xml:space="preserve">across the board </w:t>
      </w:r>
      <w:r>
        <w:t>may be achieved by making information easier to read, and less confusing and overwhelming. Simplifying language</w:t>
      </w:r>
      <w:r w:rsidR="00B74A3A">
        <w:t xml:space="preserve"> and terminology used in communications materials </w:t>
      </w:r>
      <w:r w:rsidR="00513D0D">
        <w:t xml:space="preserve">from </w:t>
      </w:r>
      <w:r w:rsidR="00353F68">
        <w:t>insurer</w:t>
      </w:r>
      <w:r w:rsidR="00513D0D">
        <w:t xml:space="preserve">s and on comparator sites right from the start </w:t>
      </w:r>
      <w:r w:rsidR="00B74A3A">
        <w:t>would generate higher levels of readership</w:t>
      </w:r>
      <w:r w:rsidR="00513D0D">
        <w:t xml:space="preserve"> and promote understanding of complex issues</w:t>
      </w:r>
      <w:r w:rsidR="00B74A3A">
        <w:t>.</w:t>
      </w:r>
      <w:r>
        <w:t xml:space="preserve"> </w:t>
      </w:r>
      <w:r w:rsidR="00B74A3A">
        <w:t xml:space="preserve">Further, </w:t>
      </w:r>
      <w:r w:rsidR="00513D0D">
        <w:t xml:space="preserve">providing more information on specific </w:t>
      </w:r>
      <w:r>
        <w:t xml:space="preserve">claim rebate amounts </w:t>
      </w:r>
      <w:r w:rsidR="00513D0D">
        <w:t xml:space="preserve">(e.g. via scenarios) </w:t>
      </w:r>
      <w:r>
        <w:t>would go a long way</w:t>
      </w:r>
      <w:r w:rsidR="00B74A3A">
        <w:t xml:space="preserve"> to manage the expectations of consumers and potentially counteract potential problems hinging on incorrect perceptions of entitlements.</w:t>
      </w:r>
      <w:r w:rsidR="00D378C5">
        <w:t xml:space="preserve"> In particular, consumers who access their private health insurance less frequently may require greater clarity and more active assistance in order for them to understand the detail of their private health insurance policy without the need to read through overwhelmingly large amounts of information.</w:t>
      </w:r>
    </w:p>
    <w:p w:rsidR="00513D0D" w:rsidRDefault="00513D0D" w:rsidP="004C1881">
      <w:r>
        <w:t>Consumers also called for consideration of more tailored packaging of private health insurance services. This would enable more transparency of what one is paying for, increase satisfaction and more engagement. Increasing these factors would in turn lead to better health outcomes and less risk.</w:t>
      </w:r>
    </w:p>
    <w:p w:rsidR="000114E8" w:rsidRDefault="00A14A2D" w:rsidP="004C1881">
      <w:r>
        <w:t xml:space="preserve">There is a call for more standardised information provided by </w:t>
      </w:r>
      <w:r w:rsidR="00353F68">
        <w:t>insurer</w:t>
      </w:r>
      <w:r>
        <w:t xml:space="preserve">s and comparator websites to facilitate comparisons. Furthermore, consumers see value in government regulation of comparator websites to ensure the entire market of insurers is represented, the information provided is transparent, easy to locate and sufficiently specific. </w:t>
      </w:r>
      <w:r w:rsidR="00920163">
        <w:t xml:space="preserve">The ACCC could communicate these </w:t>
      </w:r>
      <w:r w:rsidR="00B74A3A">
        <w:t xml:space="preserve">specific </w:t>
      </w:r>
      <w:r w:rsidR="00920163">
        <w:t xml:space="preserve">needs to the industry </w:t>
      </w:r>
      <w:r w:rsidR="00B74A3A">
        <w:t>as a first step towards increasing consumer engagement. C</w:t>
      </w:r>
      <w:r w:rsidR="000114E8">
        <w:t>ustomer-centric c</w:t>
      </w:r>
      <w:r w:rsidR="00B74A3A">
        <w:t>hange is needed at each stage of the customer journey</w:t>
      </w:r>
      <w:r w:rsidR="000114E8">
        <w:t>,</w:t>
      </w:r>
      <w:r w:rsidR="00B74A3A">
        <w:t xml:space="preserve"> with particular regard to </w:t>
      </w:r>
      <w:r w:rsidR="000114E8">
        <w:t xml:space="preserve">simplifying </w:t>
      </w:r>
      <w:r w:rsidR="00B74A3A">
        <w:t>information provision</w:t>
      </w:r>
      <w:r w:rsidR="000114E8">
        <w:t xml:space="preserve"> </w:t>
      </w:r>
      <w:r>
        <w:t xml:space="preserve">before </w:t>
      </w:r>
      <w:r w:rsidR="00353F68">
        <w:t>insurer</w:t>
      </w:r>
      <w:r>
        <w:t xml:space="preserve"> selection, </w:t>
      </w:r>
      <w:r w:rsidR="000114E8">
        <w:t>and clarifying expected outcomes</w:t>
      </w:r>
      <w:r>
        <w:t xml:space="preserve"> at each point of the journey</w:t>
      </w:r>
      <w:r w:rsidR="00B74A3A">
        <w:t xml:space="preserve">. </w:t>
      </w:r>
    </w:p>
    <w:p w:rsidR="00986BBB" w:rsidRDefault="00986BBB" w:rsidP="00986BBB">
      <w:pPr>
        <w:pStyle w:val="Heading1"/>
        <w:numPr>
          <w:ilvl w:val="0"/>
          <w:numId w:val="11"/>
        </w:numPr>
      </w:pPr>
      <w:bookmarkStart w:id="107" w:name="_Toc420336998"/>
      <w:r>
        <w:lastRenderedPageBreak/>
        <w:t>Introduction</w:t>
      </w:r>
      <w:bookmarkEnd w:id="107"/>
    </w:p>
    <w:p w:rsidR="008B3A26" w:rsidRDefault="008B3A26" w:rsidP="007844EA">
      <w:pPr>
        <w:pStyle w:val="Heading3"/>
      </w:pPr>
      <w:bookmarkStart w:id="108" w:name="_Toc419224623"/>
      <w:bookmarkStart w:id="109" w:name="_Toc420336999"/>
      <w:r>
        <w:t>Background</w:t>
      </w:r>
      <w:bookmarkEnd w:id="108"/>
      <w:bookmarkEnd w:id="109"/>
    </w:p>
    <w:p w:rsidR="008B3A26" w:rsidRDefault="008B3A26" w:rsidP="00251EEC">
      <w:r>
        <w:t>In Australia, t</w:t>
      </w:r>
      <w:r w:rsidRPr="00E271BA">
        <w:t xml:space="preserve">here are two types of private health insurance cover. </w:t>
      </w:r>
      <w:r>
        <w:t>The first being 'h</w:t>
      </w:r>
      <w:r w:rsidRPr="00E271BA">
        <w:t xml:space="preserve">ospital' cover, which covers </w:t>
      </w:r>
      <w:r w:rsidR="00CB6E9D">
        <w:t xml:space="preserve">a </w:t>
      </w:r>
      <w:r w:rsidRPr="00E271BA">
        <w:t>consumer’s costs</w:t>
      </w:r>
      <w:r>
        <w:t xml:space="preserve"> as an in-patient in a hospital, and the second being</w:t>
      </w:r>
      <w:r w:rsidR="003A5621">
        <w:t xml:space="preserve"> 'ancillary' </w:t>
      </w:r>
      <w:r w:rsidRPr="00E271BA">
        <w:t xml:space="preserve">or </w:t>
      </w:r>
      <w:r w:rsidR="003A5621">
        <w:t>‘</w:t>
      </w:r>
      <w:r w:rsidRPr="00E271BA">
        <w:t>extras</w:t>
      </w:r>
      <w:r w:rsidR="003A5621">
        <w:t>’</w:t>
      </w:r>
      <w:r w:rsidRPr="00E271BA">
        <w:t xml:space="preserve"> cover, which </w:t>
      </w:r>
      <w:r>
        <w:t>assists with</w:t>
      </w:r>
      <w:r w:rsidRPr="00E271BA">
        <w:t xml:space="preserve"> the cost of other health services such as de</w:t>
      </w:r>
      <w:r>
        <w:t>ntal, optical and physiotherapy</w:t>
      </w:r>
      <w:r w:rsidRPr="00E271BA">
        <w:t>.</w:t>
      </w:r>
      <w:r>
        <w:t xml:space="preserve"> </w:t>
      </w:r>
    </w:p>
    <w:p w:rsidR="008B3A26" w:rsidRDefault="008B3A26" w:rsidP="00251EEC">
      <w:r>
        <w:t>Numerous government agencies take on different roles in relation to the administration and regulation of the Private Health Insurance (PHI) industry, these agency are as follows:</w:t>
      </w:r>
    </w:p>
    <w:p w:rsidR="008B3A26" w:rsidRPr="000574B3" w:rsidRDefault="008B3A26" w:rsidP="005136F8">
      <w:pPr>
        <w:pStyle w:val="ListParagraph"/>
        <w:numPr>
          <w:ilvl w:val="0"/>
          <w:numId w:val="29"/>
        </w:numPr>
      </w:pPr>
      <w:r w:rsidRPr="000574B3">
        <w:t xml:space="preserve">The Department of Health; </w:t>
      </w:r>
    </w:p>
    <w:p w:rsidR="008B3A26" w:rsidRPr="000574B3" w:rsidRDefault="008B3A26" w:rsidP="005136F8">
      <w:pPr>
        <w:pStyle w:val="ListParagraph"/>
        <w:numPr>
          <w:ilvl w:val="0"/>
          <w:numId w:val="29"/>
        </w:numPr>
      </w:pPr>
      <w:r w:rsidRPr="000574B3">
        <w:t xml:space="preserve">The Private Health Insurance Administration Council; </w:t>
      </w:r>
    </w:p>
    <w:p w:rsidR="008B3A26" w:rsidRPr="000574B3" w:rsidRDefault="008B3A26" w:rsidP="005136F8">
      <w:pPr>
        <w:pStyle w:val="ListParagraph"/>
        <w:numPr>
          <w:ilvl w:val="0"/>
          <w:numId w:val="29"/>
        </w:numPr>
      </w:pPr>
      <w:r w:rsidRPr="000574B3">
        <w:t>The Private Health Insurance Ombudsman; and</w:t>
      </w:r>
    </w:p>
    <w:p w:rsidR="008B3A26" w:rsidRPr="000574B3" w:rsidRDefault="008B3A26" w:rsidP="005136F8">
      <w:pPr>
        <w:pStyle w:val="ListParagraph"/>
        <w:numPr>
          <w:ilvl w:val="0"/>
          <w:numId w:val="29"/>
        </w:numPr>
      </w:pPr>
      <w:r w:rsidRPr="000574B3">
        <w:t>The Australian Competition and Consumer Commission (ACCC)</w:t>
      </w:r>
      <w:r w:rsidR="003A5621" w:rsidRPr="000574B3">
        <w:t>.</w:t>
      </w:r>
    </w:p>
    <w:p w:rsidR="008B3A26" w:rsidRPr="009F5B74" w:rsidRDefault="008B3A26" w:rsidP="00251EEC">
      <w:r w:rsidRPr="009F5B74">
        <w:t xml:space="preserve">The </w:t>
      </w:r>
      <w:r>
        <w:t>ACCC</w:t>
      </w:r>
      <w:r w:rsidRPr="009F5B74">
        <w:t xml:space="preserve"> </w:t>
      </w:r>
      <w:r>
        <w:t>has a defined role in relation to the PHI industry</w:t>
      </w:r>
      <w:r w:rsidR="003A5621">
        <w:t>:</w:t>
      </w:r>
      <w:r>
        <w:t xml:space="preserve"> to enforce and encourage compliance with the </w:t>
      </w:r>
      <w:r w:rsidRPr="000574B3">
        <w:t>Competition and Consumer Act 2010 (CCA)</w:t>
      </w:r>
      <w:r w:rsidR="00CB6E9D">
        <w:t xml:space="preserve">, which incorporates </w:t>
      </w:r>
      <w:r>
        <w:t xml:space="preserve">the Australian Consumer Law (ACL). As such, it is the role of the ACCC </w:t>
      </w:r>
      <w:r w:rsidRPr="009F5B74">
        <w:t>(under an Australian Senate order)</w:t>
      </w:r>
      <w:r>
        <w:t xml:space="preserve"> to</w:t>
      </w:r>
      <w:r w:rsidRPr="009F5B74">
        <w:t xml:space="preserve"> report on competition and consumer issues in </w:t>
      </w:r>
      <w:r>
        <w:t xml:space="preserve">the </w:t>
      </w:r>
      <w:r w:rsidRPr="009F5B74">
        <w:t xml:space="preserve">PHI industry. </w:t>
      </w:r>
      <w:r>
        <w:t xml:space="preserve">The </w:t>
      </w:r>
      <w:r w:rsidRPr="009F5B74">
        <w:t>report</w:t>
      </w:r>
      <w:r>
        <w:t xml:space="preserve"> by the ACCC is required to include</w:t>
      </w:r>
      <w:r w:rsidRPr="009F5B74">
        <w:t xml:space="preserve"> ‘any anti-competitive or other practices by health insurers or providers which reduce the extent of health cover for consumers and increase their out-of-pocket medical and other expenses’. </w:t>
      </w:r>
    </w:p>
    <w:p w:rsidR="008B3A26" w:rsidRPr="004C0908" w:rsidRDefault="008B3A26" w:rsidP="00251EEC">
      <w:r w:rsidRPr="004C0908">
        <w:t xml:space="preserve">The ACCC is in the process of preparing </w:t>
      </w:r>
      <w:proofErr w:type="gramStart"/>
      <w:r w:rsidRPr="004C0908">
        <w:t>the 2013-14 Private Health Insurance Report</w:t>
      </w:r>
      <w:proofErr w:type="gramEnd"/>
      <w:r w:rsidRPr="004C0908">
        <w:t xml:space="preserve">. The purpose of </w:t>
      </w:r>
      <w:r>
        <w:t xml:space="preserve">this research </w:t>
      </w:r>
      <w:r w:rsidR="003A5621">
        <w:t>is</w:t>
      </w:r>
      <w:r>
        <w:t xml:space="preserve"> </w:t>
      </w:r>
      <w:r w:rsidRPr="004C0908">
        <w:t xml:space="preserve">to determine whether information about private health insurance products impacts </w:t>
      </w:r>
      <w:r w:rsidR="003A5621">
        <w:t>consumers’ abilities</w:t>
      </w:r>
      <w:r w:rsidRPr="004C0908">
        <w:t xml:space="preserve"> to make informed decisions about policies and access health services that best suit their needs. </w:t>
      </w:r>
    </w:p>
    <w:p w:rsidR="008B3A26" w:rsidRDefault="008B3A26" w:rsidP="00251EEC">
      <w:r w:rsidRPr="004C0908">
        <w:t xml:space="preserve">The </w:t>
      </w:r>
      <w:r w:rsidR="007844EA">
        <w:t>findings</w:t>
      </w:r>
      <w:r w:rsidRPr="004C0908">
        <w:t xml:space="preserve"> </w:t>
      </w:r>
      <w:r>
        <w:t xml:space="preserve">from this research </w:t>
      </w:r>
      <w:r w:rsidRPr="004C0908">
        <w:t>will be utilised as part of a broader research project by the ACCC  exploring issues relating to the level of transparency, accuracy and consistency of information about private health insurance and the impact it may have on consumers and competition more broadly.</w:t>
      </w:r>
    </w:p>
    <w:p w:rsidR="008B3A26" w:rsidRDefault="008B3A26">
      <w:pPr>
        <w:spacing w:after="200"/>
      </w:pPr>
      <w:r>
        <w:rPr>
          <w:bCs/>
        </w:rPr>
        <w:br w:type="page"/>
      </w:r>
    </w:p>
    <w:p w:rsidR="000E7B5A" w:rsidRDefault="000E7B5A" w:rsidP="007844EA">
      <w:pPr>
        <w:pStyle w:val="Heading3"/>
      </w:pPr>
      <w:bookmarkStart w:id="110" w:name="_Toc419224624"/>
      <w:bookmarkStart w:id="111" w:name="_Toc420337000"/>
      <w:r>
        <w:lastRenderedPageBreak/>
        <w:t>Research aims and objectives</w:t>
      </w:r>
      <w:bookmarkEnd w:id="110"/>
      <w:bookmarkEnd w:id="111"/>
    </w:p>
    <w:p w:rsidR="000E7B5A" w:rsidRDefault="000E7B5A" w:rsidP="00251EEC">
      <w:r w:rsidRPr="00946A31">
        <w:t>The</w:t>
      </w:r>
      <w:r>
        <w:t xml:space="preserve"> key</w:t>
      </w:r>
      <w:r w:rsidRPr="00946A31">
        <w:t xml:space="preserve"> purpose of conducting this research </w:t>
      </w:r>
      <w:r>
        <w:t>wa</w:t>
      </w:r>
      <w:r w:rsidRPr="00946A31">
        <w:t xml:space="preserve">s to obtain insights into </w:t>
      </w:r>
      <w:r>
        <w:t>the issues consumers face in relation to the PHI industry and to determine any factors that may be contributing to any detriment experienced by consumers.</w:t>
      </w:r>
    </w:p>
    <w:p w:rsidR="000E7B5A" w:rsidRPr="003618D5" w:rsidRDefault="000E7B5A" w:rsidP="00251EEC">
      <w:r>
        <w:t>The primary objective wa</w:t>
      </w:r>
      <w:r w:rsidRPr="003618D5">
        <w:t>s to provide insight into the adequacy of information available to consumers to assist them to:</w:t>
      </w:r>
    </w:p>
    <w:p w:rsidR="000E7B5A" w:rsidRPr="003618D5" w:rsidRDefault="000E7B5A" w:rsidP="005136F8">
      <w:pPr>
        <w:pStyle w:val="ListParagraph"/>
        <w:numPr>
          <w:ilvl w:val="0"/>
          <w:numId w:val="30"/>
        </w:numPr>
      </w:pPr>
      <w:r w:rsidRPr="003618D5">
        <w:t xml:space="preserve">Understand the level of coverage provided under their health insurance policy (including understanding out of pocket expenses or limitations on cover); </w:t>
      </w:r>
    </w:p>
    <w:p w:rsidR="000E7B5A" w:rsidRPr="003618D5" w:rsidRDefault="000E7B5A" w:rsidP="005136F8">
      <w:pPr>
        <w:pStyle w:val="ListParagraph"/>
        <w:numPr>
          <w:ilvl w:val="0"/>
          <w:numId w:val="30"/>
        </w:numPr>
      </w:pPr>
      <w:r w:rsidRPr="003618D5">
        <w:t>Understand their choices when accessing health care; and</w:t>
      </w:r>
    </w:p>
    <w:p w:rsidR="000E7B5A" w:rsidRPr="003618D5" w:rsidRDefault="000E7B5A" w:rsidP="005136F8">
      <w:pPr>
        <w:pStyle w:val="ListParagraph"/>
        <w:numPr>
          <w:ilvl w:val="0"/>
          <w:numId w:val="30"/>
        </w:numPr>
      </w:pPr>
      <w:r w:rsidRPr="003618D5">
        <w:t>Determine which health insurance policy will best suit their needs.</w:t>
      </w:r>
    </w:p>
    <w:p w:rsidR="000E7B5A" w:rsidRDefault="000E7B5A" w:rsidP="000E7B5A">
      <w:pPr>
        <w:pStyle w:val="Bullets"/>
        <w:numPr>
          <w:ilvl w:val="0"/>
          <w:numId w:val="0"/>
        </w:numPr>
      </w:pPr>
    </w:p>
    <w:p w:rsidR="000E7B5A" w:rsidRDefault="000E7B5A" w:rsidP="00251EEC">
      <w:r>
        <w:t>Specific objectives include:</w:t>
      </w:r>
    </w:p>
    <w:p w:rsidR="000E7B5A" w:rsidRPr="000E5440" w:rsidRDefault="000E7B5A" w:rsidP="005136F8">
      <w:pPr>
        <w:pStyle w:val="ListParagraph"/>
        <w:numPr>
          <w:ilvl w:val="0"/>
          <w:numId w:val="31"/>
        </w:numPr>
      </w:pPr>
      <w:r>
        <w:t xml:space="preserve">Determining </w:t>
      </w:r>
      <w:r w:rsidRPr="000E5440">
        <w:t>whether the information provided by health insurers (orally or in writing) is sufficiently clear to enable consumers to make informed choices regarding their policy and access to health care</w:t>
      </w:r>
      <w:r>
        <w:t>.</w:t>
      </w:r>
    </w:p>
    <w:p w:rsidR="000E7B5A" w:rsidRPr="000E5440" w:rsidRDefault="000E7B5A" w:rsidP="005136F8">
      <w:pPr>
        <w:pStyle w:val="ListParagraph"/>
        <w:numPr>
          <w:ilvl w:val="0"/>
          <w:numId w:val="31"/>
        </w:numPr>
      </w:pPr>
      <w:r w:rsidRPr="00700F3F">
        <w:t>Establishing</w:t>
      </w:r>
      <w:r w:rsidRPr="000E5440">
        <w:t xml:space="preserve"> the sources of information consumers are relying on when determining an appropriate private health provider and policy (including when looking to switch)</w:t>
      </w:r>
      <w:r>
        <w:t>.</w:t>
      </w:r>
    </w:p>
    <w:p w:rsidR="000E7B5A" w:rsidRPr="000E5440" w:rsidRDefault="000E7B5A" w:rsidP="005136F8">
      <w:pPr>
        <w:pStyle w:val="ListParagraph"/>
        <w:numPr>
          <w:ilvl w:val="0"/>
          <w:numId w:val="31"/>
        </w:numPr>
      </w:pPr>
      <w:r w:rsidRPr="00700F3F">
        <w:t>Ascertaining</w:t>
      </w:r>
      <w:r>
        <w:t xml:space="preserve"> </w:t>
      </w:r>
      <w:r w:rsidRPr="000E5440">
        <w:t>whether there is any information that is not currently available or accessible that would assist consumers to choose an appropriate private health policy</w:t>
      </w:r>
      <w:r>
        <w:t>.</w:t>
      </w:r>
    </w:p>
    <w:p w:rsidR="000E7B5A" w:rsidRPr="000E5440" w:rsidRDefault="000E7B5A" w:rsidP="005136F8">
      <w:pPr>
        <w:pStyle w:val="ListParagraph"/>
        <w:numPr>
          <w:ilvl w:val="0"/>
          <w:numId w:val="31"/>
        </w:numPr>
      </w:pPr>
      <w:r w:rsidRPr="00F0554D">
        <w:t xml:space="preserve">Establishing </w:t>
      </w:r>
      <w:r>
        <w:t>if</w:t>
      </w:r>
      <w:r w:rsidRPr="000E5440">
        <w:t xml:space="preserve"> there is any information that would assist consumers in identifying the extent of their possible exposure to out of pocket </w:t>
      </w:r>
      <w:proofErr w:type="gramStart"/>
      <w:r w:rsidRPr="000E5440">
        <w:t>costs</w:t>
      </w:r>
      <w:proofErr w:type="gramEnd"/>
      <w:r w:rsidRPr="000E5440">
        <w:t xml:space="preserve"> when accessing health care</w:t>
      </w:r>
      <w:r>
        <w:t>.</w:t>
      </w:r>
    </w:p>
    <w:p w:rsidR="000E7B5A" w:rsidRPr="000E5440" w:rsidRDefault="000E7B5A" w:rsidP="005136F8">
      <w:pPr>
        <w:pStyle w:val="ListParagraph"/>
        <w:numPr>
          <w:ilvl w:val="0"/>
          <w:numId w:val="31"/>
        </w:numPr>
      </w:pPr>
      <w:r w:rsidRPr="00F0554D">
        <w:t xml:space="preserve">Verifying </w:t>
      </w:r>
      <w:r>
        <w:t>under</w:t>
      </w:r>
      <w:r w:rsidRPr="000E5440">
        <w:t xml:space="preserve"> what circumstances and how often consumers review the appropriateness of their cover and </w:t>
      </w:r>
      <w:r>
        <w:t xml:space="preserve">factors that </w:t>
      </w:r>
      <w:r w:rsidRPr="000E5440">
        <w:t>trigger a review</w:t>
      </w:r>
      <w:r>
        <w:t>.</w:t>
      </w:r>
    </w:p>
    <w:p w:rsidR="000E7B5A" w:rsidRPr="000E5440" w:rsidRDefault="000E7B5A" w:rsidP="005136F8">
      <w:pPr>
        <w:pStyle w:val="ListParagraph"/>
        <w:numPr>
          <w:ilvl w:val="0"/>
          <w:numId w:val="31"/>
        </w:numPr>
      </w:pPr>
      <w:r>
        <w:t>Identifying if</w:t>
      </w:r>
      <w:r w:rsidRPr="000E5440">
        <w:t xml:space="preserve"> consumers have experienced any problems with their health insurance, in particular whether they have incurred out of pocket costs that they did not expect and why</w:t>
      </w:r>
      <w:r>
        <w:t>.</w:t>
      </w:r>
    </w:p>
    <w:p w:rsidR="000E7B5A" w:rsidRPr="000E5440" w:rsidRDefault="000E7B5A" w:rsidP="005136F8">
      <w:pPr>
        <w:pStyle w:val="ListParagraph"/>
        <w:numPr>
          <w:ilvl w:val="0"/>
          <w:numId w:val="31"/>
        </w:numPr>
      </w:pPr>
      <w:r>
        <w:t xml:space="preserve">Determining </w:t>
      </w:r>
      <w:r w:rsidRPr="000E5440">
        <w:t>whether consumers have been adequately informed of changes to their policy, and whether they have experienced any problems or detriment arising from policy related changes</w:t>
      </w:r>
      <w:r>
        <w:t>.</w:t>
      </w:r>
    </w:p>
    <w:p w:rsidR="000E7B5A" w:rsidRPr="000E5440" w:rsidRDefault="000E7B5A" w:rsidP="005136F8">
      <w:pPr>
        <w:pStyle w:val="ListParagraph"/>
        <w:numPr>
          <w:ilvl w:val="0"/>
          <w:numId w:val="31"/>
        </w:numPr>
      </w:pPr>
      <w:r>
        <w:t>Understanding</w:t>
      </w:r>
      <w:r w:rsidRPr="000E5440">
        <w:t xml:space="preserve"> the adequacy and accuracy of advice provided to consumers by health insurance providers when purchasing or switching providers, or when accessing health care and making claims</w:t>
      </w:r>
      <w:r>
        <w:t>.</w:t>
      </w:r>
    </w:p>
    <w:p w:rsidR="000E7B5A" w:rsidRPr="000E5440" w:rsidRDefault="000E7B5A" w:rsidP="005136F8">
      <w:pPr>
        <w:pStyle w:val="ListParagraph"/>
        <w:numPr>
          <w:ilvl w:val="0"/>
          <w:numId w:val="31"/>
        </w:numPr>
      </w:pPr>
      <w:r w:rsidRPr="00700F3F">
        <w:t>Establishing</w:t>
      </w:r>
      <w:r w:rsidRPr="000E5440">
        <w:t xml:space="preserve"> </w:t>
      </w:r>
      <w:r>
        <w:t xml:space="preserve">if </w:t>
      </w:r>
      <w:r w:rsidRPr="000E5440">
        <w:t>when accessing health care, whether consumers have been adequately informed or have access to accurate information about their options, including information about the freedom to choose their preferred health provider</w:t>
      </w:r>
      <w:r w:rsidR="00CC19F1">
        <w:t>.</w:t>
      </w:r>
    </w:p>
    <w:p w:rsidR="000E7B5A" w:rsidRPr="000E5440" w:rsidRDefault="000E7B5A" w:rsidP="005136F8">
      <w:pPr>
        <w:pStyle w:val="ListParagraph"/>
        <w:numPr>
          <w:ilvl w:val="0"/>
          <w:numId w:val="31"/>
        </w:numPr>
      </w:pPr>
      <w:r>
        <w:t>Understanding</w:t>
      </w:r>
      <w:r w:rsidRPr="000E5440">
        <w:t xml:space="preserve"> the level of consumer awareness about how to resolve a problem experienced with a private health insurance provider and where to complain</w:t>
      </w:r>
      <w:r>
        <w:t>.</w:t>
      </w:r>
    </w:p>
    <w:p w:rsidR="000E7B5A" w:rsidRPr="000E7B5A" w:rsidRDefault="000E7B5A" w:rsidP="000E7B5A"/>
    <w:p w:rsidR="00FC7EE7" w:rsidRDefault="00FC7EE7">
      <w:pPr>
        <w:spacing w:after="200"/>
        <w:rPr>
          <w:rFonts w:eastAsiaTheme="majorEastAsia" w:cstheme="majorBidi"/>
          <w:bCs/>
          <w:sz w:val="56"/>
          <w:szCs w:val="28"/>
        </w:rPr>
      </w:pPr>
      <w:r>
        <w:br w:type="page"/>
      </w:r>
    </w:p>
    <w:p w:rsidR="00986BBB" w:rsidRDefault="00986BBB" w:rsidP="00986BBB">
      <w:pPr>
        <w:pStyle w:val="Heading1"/>
        <w:numPr>
          <w:ilvl w:val="0"/>
          <w:numId w:val="11"/>
        </w:numPr>
      </w:pPr>
      <w:bookmarkStart w:id="112" w:name="_Toc420337001"/>
      <w:r>
        <w:lastRenderedPageBreak/>
        <w:t>Methodology</w:t>
      </w:r>
      <w:bookmarkEnd w:id="112"/>
      <w:r>
        <w:t xml:space="preserve"> </w:t>
      </w:r>
    </w:p>
    <w:p w:rsidR="00380C90" w:rsidRDefault="00380C90" w:rsidP="007844EA">
      <w:pPr>
        <w:pStyle w:val="Heading3"/>
      </w:pPr>
      <w:bookmarkStart w:id="113" w:name="_Toc419224626"/>
      <w:bookmarkStart w:id="114" w:name="_Toc420337002"/>
      <w:r>
        <w:t>Approach</w:t>
      </w:r>
      <w:bookmarkEnd w:id="113"/>
      <w:bookmarkEnd w:id="114"/>
      <w:r>
        <w:t xml:space="preserve"> </w:t>
      </w:r>
    </w:p>
    <w:p w:rsidR="00380C90" w:rsidRPr="00380C90" w:rsidRDefault="00380C90" w:rsidP="007844EA">
      <w:pPr>
        <w:pStyle w:val="ListParagraph"/>
        <w:numPr>
          <w:ilvl w:val="0"/>
          <w:numId w:val="26"/>
        </w:numPr>
        <w:tabs>
          <w:tab w:val="clear" w:pos="360"/>
          <w:tab w:val="num" w:pos="567"/>
        </w:tabs>
        <w:spacing w:line="360" w:lineRule="auto"/>
        <w:ind w:left="709" w:hanging="425"/>
      </w:pPr>
      <w:r w:rsidRPr="00380C90">
        <w:t>Phase 1: S</w:t>
      </w:r>
      <w:r>
        <w:t xml:space="preserve">coping meeting; </w:t>
      </w:r>
    </w:p>
    <w:p w:rsidR="003E3CD7" w:rsidRDefault="00380C90" w:rsidP="007844EA">
      <w:pPr>
        <w:pStyle w:val="ListParagraph"/>
        <w:numPr>
          <w:ilvl w:val="0"/>
          <w:numId w:val="26"/>
        </w:numPr>
        <w:tabs>
          <w:tab w:val="clear" w:pos="360"/>
          <w:tab w:val="num" w:pos="567"/>
        </w:tabs>
        <w:spacing w:line="360" w:lineRule="auto"/>
        <w:ind w:left="709" w:hanging="425"/>
      </w:pPr>
      <w:r w:rsidRPr="00380C90">
        <w:t>Phase 2: Quantitative online survey with</w:t>
      </w:r>
      <w:r>
        <w:t xml:space="preserve"> </w:t>
      </w:r>
      <w:r w:rsidR="003E3CD7">
        <w:t>those who have private health insurance</w:t>
      </w:r>
      <w:r w:rsidRPr="00380C90">
        <w:t xml:space="preserve">;  </w:t>
      </w:r>
    </w:p>
    <w:p w:rsidR="00380C90" w:rsidRPr="00380C90" w:rsidRDefault="003E3CD7" w:rsidP="007844EA">
      <w:pPr>
        <w:pStyle w:val="ListParagraph"/>
        <w:numPr>
          <w:ilvl w:val="0"/>
          <w:numId w:val="26"/>
        </w:numPr>
        <w:tabs>
          <w:tab w:val="clear" w:pos="360"/>
          <w:tab w:val="num" w:pos="567"/>
        </w:tabs>
        <w:spacing w:line="360" w:lineRule="auto"/>
        <w:ind w:left="709" w:hanging="425"/>
      </w:pPr>
      <w:r>
        <w:t xml:space="preserve">Phase 3: Qualitative online focus groups; </w:t>
      </w:r>
      <w:r w:rsidR="00380C90" w:rsidRPr="00380C90">
        <w:t>and</w:t>
      </w:r>
    </w:p>
    <w:p w:rsidR="00380C90" w:rsidRDefault="00380C90" w:rsidP="007844EA">
      <w:pPr>
        <w:pStyle w:val="ListParagraph"/>
        <w:numPr>
          <w:ilvl w:val="0"/>
          <w:numId w:val="26"/>
        </w:numPr>
        <w:tabs>
          <w:tab w:val="clear" w:pos="360"/>
          <w:tab w:val="num" w:pos="567"/>
        </w:tabs>
        <w:spacing w:line="360" w:lineRule="auto"/>
        <w:ind w:left="709" w:hanging="425"/>
      </w:pPr>
      <w:r w:rsidRPr="00380C90">
        <w:t xml:space="preserve">Phase </w:t>
      </w:r>
      <w:r w:rsidR="003E3CD7">
        <w:t>4</w:t>
      </w:r>
      <w:r w:rsidRPr="00380C90">
        <w:t xml:space="preserve">: </w:t>
      </w:r>
      <w:r>
        <w:t>Analysis and reporting.</w:t>
      </w:r>
    </w:p>
    <w:p w:rsidR="00AE58E2" w:rsidRPr="005136F8" w:rsidRDefault="00AE58E2" w:rsidP="005136F8">
      <w:pPr>
        <w:pStyle w:val="Heading3"/>
      </w:pPr>
      <w:bookmarkStart w:id="115" w:name="_Toc419224627"/>
      <w:bookmarkStart w:id="116" w:name="_Toc420337003"/>
      <w:r w:rsidRPr="005136F8">
        <w:t>Phase 1: Scoping meeting</w:t>
      </w:r>
      <w:bookmarkEnd w:id="115"/>
      <w:bookmarkEnd w:id="116"/>
      <w:r w:rsidRPr="005136F8">
        <w:t xml:space="preserve"> </w:t>
      </w:r>
    </w:p>
    <w:p w:rsidR="00AE58E2" w:rsidRPr="00FD2A75" w:rsidRDefault="00AE58E2" w:rsidP="00AE58E2">
      <w:r>
        <w:t>Colmar Brunton</w:t>
      </w:r>
      <w:r w:rsidRPr="00FD2A75">
        <w:t xml:space="preserve"> regard</w:t>
      </w:r>
      <w:r w:rsidR="003E3CD7">
        <w:t>s</w:t>
      </w:r>
      <w:r w:rsidRPr="00FD2A75">
        <w:t xml:space="preserve"> the scoping phase as one of the most</w:t>
      </w:r>
      <w:r>
        <w:t xml:space="preserve"> important stages of a project</w:t>
      </w:r>
      <w:r w:rsidR="00A400B4">
        <w:t>. T</w:t>
      </w:r>
      <w:r w:rsidR="00A400B4" w:rsidRPr="00FD2A75">
        <w:t xml:space="preserve">hrough an intensive session with ACCC project team </w:t>
      </w:r>
      <w:r w:rsidR="00A400B4">
        <w:t xml:space="preserve">we were able </w:t>
      </w:r>
      <w:r>
        <w:t xml:space="preserve">to gain </w:t>
      </w:r>
      <w:r w:rsidRPr="00FD2A75">
        <w:t xml:space="preserve">a deeper knowledge of the objectives </w:t>
      </w:r>
      <w:r>
        <w:t>of the</w:t>
      </w:r>
      <w:r w:rsidRPr="00FD2A75">
        <w:t xml:space="preserve"> research and </w:t>
      </w:r>
      <w:r>
        <w:t>how it will feed into the Private Health Insurance Report.</w:t>
      </w:r>
      <w:r w:rsidRPr="00FD2A75">
        <w:t xml:space="preserve"> </w:t>
      </w:r>
    </w:p>
    <w:p w:rsidR="00AE58E2" w:rsidRPr="00FD2A75" w:rsidRDefault="00A400B4" w:rsidP="00A400B4">
      <w:r>
        <w:t>T</w:t>
      </w:r>
      <w:r w:rsidR="00AE58E2" w:rsidRPr="00FD2A75">
        <w:t xml:space="preserve">he scoping session </w:t>
      </w:r>
      <w:r>
        <w:t>ran for</w:t>
      </w:r>
      <w:r w:rsidR="00AE58E2" w:rsidRPr="00FD2A75">
        <w:t xml:space="preserve"> approximately 1 hour </w:t>
      </w:r>
      <w:r>
        <w:t>and</w:t>
      </w:r>
      <w:r w:rsidR="00AE58E2" w:rsidRPr="000B4219">
        <w:rPr>
          <w:color w:val="FF0000"/>
        </w:rPr>
        <w:t xml:space="preserve"> </w:t>
      </w:r>
      <w:r>
        <w:t>allowed</w:t>
      </w:r>
      <w:r w:rsidR="00AE58E2" w:rsidRPr="00FD2A75">
        <w:t xml:space="preserve"> issues to be discussed in a flexible and insightful form. </w:t>
      </w:r>
      <w:r>
        <w:t xml:space="preserve">The session </w:t>
      </w:r>
      <w:r w:rsidR="00AE58E2">
        <w:t xml:space="preserve">also </w:t>
      </w:r>
      <w:r>
        <w:t xml:space="preserve">provided an opportunity to </w:t>
      </w:r>
      <w:r w:rsidR="00AE58E2" w:rsidRPr="00FD2A75">
        <w:t>outline the roles of project teams</w:t>
      </w:r>
      <w:r>
        <w:t xml:space="preserve"> and </w:t>
      </w:r>
      <w:r w:rsidR="00AE58E2" w:rsidRPr="00FD2A75">
        <w:t>establish informal communication lines and reporting structures</w:t>
      </w:r>
    </w:p>
    <w:p w:rsidR="00AE58E2" w:rsidRPr="005136F8" w:rsidRDefault="00A400B4" w:rsidP="005136F8">
      <w:pPr>
        <w:pStyle w:val="Heading3"/>
        <w:ind w:left="798" w:hanging="798"/>
      </w:pPr>
      <w:bookmarkStart w:id="117" w:name="_Toc419224628"/>
      <w:bookmarkStart w:id="118" w:name="_Toc420337004"/>
      <w:r w:rsidRPr="005136F8">
        <w:t xml:space="preserve">Phase 2: Quantitative online survey with </w:t>
      </w:r>
      <w:r w:rsidR="005136F8" w:rsidRPr="005136F8">
        <w:t>people who have private health insurance</w:t>
      </w:r>
      <w:bookmarkEnd w:id="117"/>
      <w:bookmarkEnd w:id="118"/>
    </w:p>
    <w:p w:rsidR="00A400B4" w:rsidRDefault="00A400B4" w:rsidP="00DD5549">
      <w:r>
        <w:t>A 10 minute</w:t>
      </w:r>
      <w:r w:rsidR="001B464E" w:rsidRPr="003A5621">
        <w:t xml:space="preserve"> online survey</w:t>
      </w:r>
      <w:r w:rsidR="00162921" w:rsidRPr="003A5621">
        <w:t xml:space="preserve"> was conducted with</w:t>
      </w:r>
      <w:r w:rsidR="001B464E" w:rsidRPr="003A5621">
        <w:t xml:space="preserve"> members </w:t>
      </w:r>
      <w:r>
        <w:t xml:space="preserve">of </w:t>
      </w:r>
      <w:r w:rsidR="001B464E" w:rsidRPr="003A5621">
        <w:t xml:space="preserve">the general public </w:t>
      </w:r>
      <w:r w:rsidR="00D500C2" w:rsidRPr="003A5621">
        <w:t xml:space="preserve">who </w:t>
      </w:r>
      <w:r w:rsidR="001B464E" w:rsidRPr="003A5621">
        <w:t>currently have private health insurance</w:t>
      </w:r>
      <w:r w:rsidR="00162921" w:rsidRPr="003A5621">
        <w:t>.</w:t>
      </w:r>
      <w:r w:rsidR="00DD5549" w:rsidRPr="003A5621">
        <w:t xml:space="preserve"> </w:t>
      </w:r>
      <w:r w:rsidRPr="007F0C01">
        <w:rPr>
          <w:rFonts w:cs="Arial"/>
        </w:rPr>
        <w:t xml:space="preserve">A full copy of the questionnaire </w:t>
      </w:r>
      <w:r>
        <w:rPr>
          <w:rFonts w:cs="Arial"/>
        </w:rPr>
        <w:t xml:space="preserve">can be found in </w:t>
      </w:r>
      <w:r w:rsidR="005136F8">
        <w:rPr>
          <w:rFonts w:cs="Arial"/>
        </w:rPr>
        <w:t xml:space="preserve">the appendix </w:t>
      </w:r>
      <w:r>
        <w:rPr>
          <w:rFonts w:cs="Arial"/>
        </w:rPr>
        <w:t>of this report.</w:t>
      </w:r>
    </w:p>
    <w:p w:rsidR="005136F8" w:rsidRPr="005136F8" w:rsidRDefault="005136F8" w:rsidP="005136F8">
      <w:pPr>
        <w:pStyle w:val="Sub-SubTitle"/>
        <w:ind w:left="851" w:hanging="851"/>
      </w:pPr>
      <w:bookmarkStart w:id="119" w:name="_Toc419223697"/>
      <w:bookmarkStart w:id="120" w:name="_Toc419224629"/>
      <w:bookmarkStart w:id="121" w:name="_Toc420337005"/>
      <w:r w:rsidRPr="005136F8">
        <w:t>Sampling and participant details</w:t>
      </w:r>
      <w:bookmarkEnd w:id="119"/>
      <w:bookmarkEnd w:id="120"/>
      <w:bookmarkEnd w:id="121"/>
      <w:r w:rsidRPr="005136F8">
        <w:t xml:space="preserve"> </w:t>
      </w:r>
    </w:p>
    <w:p w:rsidR="00BB5F5A" w:rsidRDefault="00986BBB" w:rsidP="00BB5F5A">
      <w:r>
        <w:t xml:space="preserve">Recruitment was undertaken via </w:t>
      </w:r>
      <w:r w:rsidR="005136F8">
        <w:t xml:space="preserve">our partners’ </w:t>
      </w:r>
      <w:r w:rsidR="00A400B4">
        <w:t xml:space="preserve">online panel. </w:t>
      </w:r>
      <w:r w:rsidR="00BB5F5A">
        <w:t>Despite the targeted sample, i</w:t>
      </w:r>
      <w:r>
        <w:t xml:space="preserve">nterlocking quotas were set by location, age and gender to provide a </w:t>
      </w:r>
      <w:r w:rsidR="00BB5F5A">
        <w:t xml:space="preserve">demographic </w:t>
      </w:r>
      <w:r>
        <w:t>spread of responses</w:t>
      </w:r>
      <w:r w:rsidR="00BB5F5A">
        <w:t xml:space="preserve"> </w:t>
      </w:r>
      <w:r>
        <w:t xml:space="preserve">similar to </w:t>
      </w:r>
      <w:r w:rsidR="00BB5F5A">
        <w:t xml:space="preserve">that of </w:t>
      </w:r>
      <w:r>
        <w:t>a nationally representative sample.</w:t>
      </w:r>
      <w:r w:rsidR="00BB5F5A" w:rsidRPr="00BB5F5A">
        <w:t xml:space="preserve"> </w:t>
      </w:r>
    </w:p>
    <w:p w:rsidR="005136F8" w:rsidRPr="005136F8" w:rsidRDefault="005136F8" w:rsidP="005136F8">
      <w:pPr>
        <w:pStyle w:val="Sub-SubTitle"/>
        <w:ind w:left="851" w:hanging="851"/>
      </w:pPr>
      <w:bookmarkStart w:id="122" w:name="_Toc419223698"/>
      <w:bookmarkStart w:id="123" w:name="_Toc419224630"/>
      <w:bookmarkStart w:id="124" w:name="_Toc420337006"/>
      <w:r w:rsidRPr="005136F8">
        <w:t>Fieldwork details</w:t>
      </w:r>
      <w:bookmarkEnd w:id="122"/>
      <w:bookmarkEnd w:id="123"/>
      <w:bookmarkEnd w:id="124"/>
    </w:p>
    <w:p w:rsidR="00BB5F5A" w:rsidRDefault="00BB5F5A" w:rsidP="00BB5F5A">
      <w:r>
        <w:t xml:space="preserve">Fieldwork was conducted </w:t>
      </w:r>
      <w:r w:rsidRPr="003A5621">
        <w:t>between 25</w:t>
      </w:r>
      <w:r w:rsidRPr="003A5621">
        <w:rPr>
          <w:vertAlign w:val="superscript"/>
        </w:rPr>
        <w:t>th</w:t>
      </w:r>
      <w:r w:rsidRPr="003A5621">
        <w:t xml:space="preserve"> March and 7</w:t>
      </w:r>
      <w:r w:rsidRPr="003A5621">
        <w:rPr>
          <w:vertAlign w:val="superscript"/>
        </w:rPr>
        <w:t>th</w:t>
      </w:r>
      <w:r w:rsidRPr="003A5621">
        <w:t xml:space="preserve"> April 2015.</w:t>
      </w:r>
    </w:p>
    <w:p w:rsidR="005136F8" w:rsidRDefault="005136F8" w:rsidP="00BB5F5A"/>
    <w:p w:rsidR="003E3CD7" w:rsidRPr="005136F8" w:rsidRDefault="003E3CD7" w:rsidP="005136F8">
      <w:pPr>
        <w:pStyle w:val="Heading3"/>
      </w:pPr>
      <w:bookmarkStart w:id="125" w:name="_Toc419224631"/>
      <w:bookmarkStart w:id="126" w:name="_Toc420337007"/>
      <w:r w:rsidRPr="005136F8">
        <w:t xml:space="preserve">Phase </w:t>
      </w:r>
      <w:r w:rsidR="005136F8">
        <w:t>3</w:t>
      </w:r>
      <w:r w:rsidRPr="005136F8">
        <w:t>: Qua</w:t>
      </w:r>
      <w:r w:rsidR="005136F8" w:rsidRPr="005136F8">
        <w:t>l</w:t>
      </w:r>
      <w:r w:rsidRPr="005136F8">
        <w:t xml:space="preserve">itative online </w:t>
      </w:r>
      <w:r w:rsidR="005136F8" w:rsidRPr="005136F8">
        <w:t>focus groups</w:t>
      </w:r>
      <w:bookmarkEnd w:id="125"/>
      <w:bookmarkEnd w:id="126"/>
    </w:p>
    <w:p w:rsidR="005136F8" w:rsidRPr="005136F8" w:rsidRDefault="005136F8" w:rsidP="005136F8">
      <w:pPr>
        <w:pStyle w:val="Sub-SubTitle"/>
        <w:ind w:left="851" w:hanging="851"/>
      </w:pPr>
      <w:bookmarkStart w:id="127" w:name="_Toc419223700"/>
      <w:bookmarkStart w:id="128" w:name="_Toc419224632"/>
      <w:bookmarkStart w:id="129" w:name="_Toc420337008"/>
      <w:r w:rsidRPr="005136F8">
        <w:t>Sampling and participant details</w:t>
      </w:r>
      <w:bookmarkEnd w:id="127"/>
      <w:bookmarkEnd w:id="128"/>
      <w:bookmarkEnd w:id="129"/>
      <w:r w:rsidRPr="005136F8">
        <w:t xml:space="preserve"> </w:t>
      </w:r>
    </w:p>
    <w:p w:rsidR="005136F8" w:rsidRDefault="005136F8" w:rsidP="005136F8">
      <w:pPr>
        <w:pStyle w:val="Tablescontents"/>
        <w:spacing w:after="240"/>
        <w:rPr>
          <w:sz w:val="20"/>
          <w:szCs w:val="20"/>
        </w:rPr>
      </w:pPr>
      <w:r>
        <w:rPr>
          <w:sz w:val="20"/>
          <w:szCs w:val="20"/>
        </w:rPr>
        <w:t>Following the quantitative online survey of consumers with private health insurance, t</w:t>
      </w:r>
      <w:r w:rsidRPr="003D2510">
        <w:rPr>
          <w:sz w:val="20"/>
          <w:szCs w:val="20"/>
        </w:rPr>
        <w:t>wo online focus groups were undertaken with</w:t>
      </w:r>
      <w:r>
        <w:rPr>
          <w:sz w:val="20"/>
          <w:szCs w:val="20"/>
        </w:rPr>
        <w:t xml:space="preserve"> participants, recruited on the basis of their responses to the online survey:</w:t>
      </w:r>
    </w:p>
    <w:p w:rsidR="005136F8" w:rsidRPr="003D2510" w:rsidRDefault="005136F8" w:rsidP="005136F8">
      <w:pPr>
        <w:pStyle w:val="Tablescontents"/>
        <w:numPr>
          <w:ilvl w:val="0"/>
          <w:numId w:val="33"/>
        </w:numPr>
        <w:spacing w:after="240"/>
        <w:rPr>
          <w:sz w:val="20"/>
          <w:szCs w:val="20"/>
        </w:rPr>
      </w:pPr>
      <w:r w:rsidRPr="003D2510">
        <w:rPr>
          <w:sz w:val="20"/>
          <w:szCs w:val="20"/>
        </w:rPr>
        <w:lastRenderedPageBreak/>
        <w:t>Those who have experienced occasions where their expectations were not met after accessing their private health insurance, for the following reasons:</w:t>
      </w:r>
    </w:p>
    <w:p w:rsidR="005136F8" w:rsidRPr="003D2510" w:rsidRDefault="005136F8" w:rsidP="005136F8">
      <w:pPr>
        <w:pStyle w:val="Tablescontents"/>
        <w:numPr>
          <w:ilvl w:val="0"/>
          <w:numId w:val="34"/>
        </w:numPr>
        <w:spacing w:after="240"/>
        <w:ind w:left="714" w:hanging="357"/>
        <w:contextualSpacing/>
        <w:rPr>
          <w:sz w:val="20"/>
          <w:szCs w:val="20"/>
        </w:rPr>
      </w:pPr>
      <w:r w:rsidRPr="003D2510">
        <w:rPr>
          <w:sz w:val="20"/>
          <w:szCs w:val="20"/>
        </w:rPr>
        <w:t>Dissatisfied with the claim amount</w:t>
      </w:r>
    </w:p>
    <w:p w:rsidR="005136F8" w:rsidRPr="003D2510" w:rsidRDefault="005136F8" w:rsidP="005136F8">
      <w:pPr>
        <w:pStyle w:val="Tablescontents"/>
        <w:numPr>
          <w:ilvl w:val="0"/>
          <w:numId w:val="34"/>
        </w:numPr>
        <w:spacing w:after="240"/>
        <w:ind w:left="714" w:hanging="357"/>
        <w:contextualSpacing/>
        <w:rPr>
          <w:sz w:val="20"/>
          <w:szCs w:val="20"/>
        </w:rPr>
      </w:pPr>
      <w:r w:rsidRPr="003D2510">
        <w:rPr>
          <w:sz w:val="20"/>
          <w:szCs w:val="20"/>
        </w:rPr>
        <w:t>Thought they were covered for something that they were not</w:t>
      </w:r>
    </w:p>
    <w:p w:rsidR="005136F8" w:rsidRPr="003D2510" w:rsidRDefault="005136F8" w:rsidP="005136F8">
      <w:pPr>
        <w:pStyle w:val="Tablescontents"/>
        <w:numPr>
          <w:ilvl w:val="0"/>
          <w:numId w:val="34"/>
        </w:numPr>
        <w:spacing w:after="240"/>
        <w:ind w:left="714" w:hanging="357"/>
        <w:contextualSpacing/>
        <w:rPr>
          <w:sz w:val="20"/>
          <w:szCs w:val="20"/>
        </w:rPr>
      </w:pPr>
      <w:r w:rsidRPr="003D2510">
        <w:rPr>
          <w:sz w:val="20"/>
          <w:szCs w:val="20"/>
        </w:rPr>
        <w:t>Felt pressured to uses a preferred provider</w:t>
      </w:r>
      <w:r w:rsidR="00984DE5">
        <w:rPr>
          <w:sz w:val="20"/>
          <w:szCs w:val="20"/>
        </w:rPr>
        <w:t xml:space="preserve"> </w:t>
      </w:r>
      <w:r w:rsidRPr="003D2510">
        <w:rPr>
          <w:sz w:val="20"/>
          <w:szCs w:val="20"/>
        </w:rPr>
        <w:t>/</w:t>
      </w:r>
      <w:r w:rsidR="00984DE5">
        <w:rPr>
          <w:sz w:val="20"/>
          <w:szCs w:val="20"/>
        </w:rPr>
        <w:t xml:space="preserve"> </w:t>
      </w:r>
      <w:r w:rsidRPr="003D2510">
        <w:rPr>
          <w:sz w:val="20"/>
          <w:szCs w:val="20"/>
        </w:rPr>
        <w:t>doctor</w:t>
      </w:r>
      <w:r w:rsidR="00984DE5">
        <w:rPr>
          <w:sz w:val="20"/>
          <w:szCs w:val="20"/>
        </w:rPr>
        <w:t xml:space="preserve"> </w:t>
      </w:r>
      <w:r w:rsidRPr="003D2510">
        <w:rPr>
          <w:sz w:val="20"/>
          <w:szCs w:val="20"/>
        </w:rPr>
        <w:t>/</w:t>
      </w:r>
      <w:r w:rsidR="00984DE5">
        <w:rPr>
          <w:sz w:val="20"/>
          <w:szCs w:val="20"/>
        </w:rPr>
        <w:t xml:space="preserve"> </w:t>
      </w:r>
      <w:r w:rsidRPr="003D2510">
        <w:rPr>
          <w:sz w:val="20"/>
          <w:szCs w:val="20"/>
        </w:rPr>
        <w:t>hospital</w:t>
      </w:r>
    </w:p>
    <w:p w:rsidR="005136F8" w:rsidRPr="003D2510" w:rsidRDefault="005136F8" w:rsidP="005136F8">
      <w:pPr>
        <w:pStyle w:val="Tablescontents"/>
        <w:numPr>
          <w:ilvl w:val="0"/>
          <w:numId w:val="34"/>
        </w:numPr>
        <w:spacing w:after="240"/>
        <w:ind w:left="714" w:hanging="357"/>
        <w:contextualSpacing/>
        <w:rPr>
          <w:sz w:val="20"/>
          <w:szCs w:val="20"/>
        </w:rPr>
      </w:pPr>
      <w:r w:rsidRPr="003D2510">
        <w:rPr>
          <w:sz w:val="20"/>
          <w:szCs w:val="20"/>
        </w:rPr>
        <w:t>Received misinformation</w:t>
      </w:r>
      <w:r w:rsidR="00984DE5">
        <w:rPr>
          <w:sz w:val="20"/>
          <w:szCs w:val="20"/>
        </w:rPr>
        <w:t xml:space="preserve"> </w:t>
      </w:r>
      <w:r w:rsidRPr="003D2510">
        <w:rPr>
          <w:sz w:val="20"/>
          <w:szCs w:val="20"/>
        </w:rPr>
        <w:t>/</w:t>
      </w:r>
      <w:r w:rsidR="00984DE5">
        <w:rPr>
          <w:sz w:val="20"/>
          <w:szCs w:val="20"/>
        </w:rPr>
        <w:t xml:space="preserve"> </w:t>
      </w:r>
      <w:r w:rsidRPr="003D2510">
        <w:rPr>
          <w:sz w:val="20"/>
          <w:szCs w:val="20"/>
        </w:rPr>
        <w:t>inaccurate information or inconsistent information</w:t>
      </w:r>
      <w:r w:rsidR="00CC19F1">
        <w:rPr>
          <w:sz w:val="20"/>
          <w:szCs w:val="20"/>
        </w:rPr>
        <w:t>.</w:t>
      </w:r>
    </w:p>
    <w:p w:rsidR="005136F8" w:rsidRPr="003D2510" w:rsidRDefault="005136F8" w:rsidP="005136F8">
      <w:pPr>
        <w:pStyle w:val="Tablescontents"/>
        <w:spacing w:after="240"/>
        <w:rPr>
          <w:sz w:val="20"/>
          <w:szCs w:val="20"/>
        </w:rPr>
      </w:pPr>
    </w:p>
    <w:p w:rsidR="005136F8" w:rsidRPr="003D2510" w:rsidRDefault="005136F8" w:rsidP="005136F8">
      <w:pPr>
        <w:pStyle w:val="Tablescontents"/>
        <w:numPr>
          <w:ilvl w:val="0"/>
          <w:numId w:val="33"/>
        </w:numPr>
        <w:spacing w:after="240"/>
        <w:rPr>
          <w:sz w:val="20"/>
          <w:szCs w:val="20"/>
        </w:rPr>
      </w:pPr>
      <w:r w:rsidRPr="003D2510">
        <w:rPr>
          <w:sz w:val="20"/>
          <w:szCs w:val="20"/>
        </w:rPr>
        <w:t>Those who compared policies (either via a comparison website, or did their own comparisons)</w:t>
      </w:r>
    </w:p>
    <w:p w:rsidR="005136F8" w:rsidRPr="003D2510" w:rsidRDefault="005136F8" w:rsidP="005136F8">
      <w:pPr>
        <w:pStyle w:val="Tablescontents"/>
        <w:numPr>
          <w:ilvl w:val="0"/>
          <w:numId w:val="34"/>
        </w:numPr>
        <w:spacing w:after="240"/>
        <w:ind w:left="714" w:hanging="357"/>
        <w:contextualSpacing/>
        <w:rPr>
          <w:sz w:val="20"/>
          <w:szCs w:val="20"/>
        </w:rPr>
      </w:pPr>
      <w:r w:rsidRPr="003D2510">
        <w:rPr>
          <w:sz w:val="20"/>
          <w:szCs w:val="20"/>
        </w:rPr>
        <w:t xml:space="preserve">Those who experienced any challenges during the information searching process </w:t>
      </w:r>
    </w:p>
    <w:p w:rsidR="005136F8" w:rsidRPr="003D2510" w:rsidRDefault="005136F8" w:rsidP="005136F8">
      <w:pPr>
        <w:pStyle w:val="Tablescontents"/>
        <w:numPr>
          <w:ilvl w:val="1"/>
          <w:numId w:val="34"/>
        </w:numPr>
        <w:spacing w:after="240"/>
        <w:contextualSpacing/>
        <w:rPr>
          <w:sz w:val="20"/>
          <w:szCs w:val="20"/>
        </w:rPr>
      </w:pPr>
      <w:r w:rsidRPr="003D2510">
        <w:rPr>
          <w:sz w:val="20"/>
          <w:szCs w:val="20"/>
        </w:rPr>
        <w:t>50/50 split between those who used comparison websites, and those who did their own comparisons.</w:t>
      </w:r>
    </w:p>
    <w:p w:rsidR="005136F8" w:rsidRPr="003D2510" w:rsidRDefault="005136F8" w:rsidP="005136F8">
      <w:pPr>
        <w:pStyle w:val="Tablescontents"/>
        <w:numPr>
          <w:ilvl w:val="0"/>
          <w:numId w:val="34"/>
        </w:numPr>
        <w:spacing w:after="240"/>
        <w:ind w:left="714" w:hanging="357"/>
        <w:contextualSpacing/>
        <w:rPr>
          <w:sz w:val="20"/>
          <w:szCs w:val="20"/>
        </w:rPr>
      </w:pPr>
      <w:r w:rsidRPr="003D2510">
        <w:rPr>
          <w:sz w:val="20"/>
          <w:szCs w:val="20"/>
        </w:rPr>
        <w:t xml:space="preserve">Those who did not experience any challenges during the information search process </w:t>
      </w:r>
    </w:p>
    <w:p w:rsidR="005136F8" w:rsidRPr="003D2510" w:rsidRDefault="005136F8" w:rsidP="005136F8">
      <w:pPr>
        <w:pStyle w:val="Tablescontents"/>
        <w:numPr>
          <w:ilvl w:val="1"/>
          <w:numId w:val="34"/>
        </w:numPr>
        <w:spacing w:after="240"/>
        <w:contextualSpacing/>
        <w:rPr>
          <w:sz w:val="20"/>
          <w:szCs w:val="20"/>
        </w:rPr>
      </w:pPr>
      <w:r w:rsidRPr="003D2510">
        <w:rPr>
          <w:sz w:val="20"/>
          <w:szCs w:val="20"/>
        </w:rPr>
        <w:t>50/50 split between those who used comparison websites, and those who did their own comparisons.</w:t>
      </w:r>
    </w:p>
    <w:p w:rsidR="005136F8" w:rsidRDefault="005136F8" w:rsidP="005136F8">
      <w:pPr>
        <w:pStyle w:val="Tablescontents"/>
        <w:spacing w:after="240"/>
        <w:rPr>
          <w:sz w:val="20"/>
          <w:szCs w:val="20"/>
        </w:rPr>
      </w:pPr>
    </w:p>
    <w:p w:rsidR="005136F8" w:rsidRDefault="005136F8" w:rsidP="005136F8">
      <w:pPr>
        <w:pStyle w:val="Tablescontents"/>
        <w:spacing w:after="240"/>
        <w:rPr>
          <w:sz w:val="20"/>
          <w:szCs w:val="20"/>
        </w:rPr>
      </w:pPr>
      <w:r>
        <w:rPr>
          <w:sz w:val="20"/>
          <w:szCs w:val="20"/>
        </w:rPr>
        <w:t xml:space="preserve">Groups </w:t>
      </w:r>
      <w:r w:rsidRPr="003D2510">
        <w:rPr>
          <w:sz w:val="20"/>
          <w:szCs w:val="20"/>
        </w:rPr>
        <w:t xml:space="preserve">were mixed </w:t>
      </w:r>
      <w:r>
        <w:rPr>
          <w:sz w:val="20"/>
          <w:szCs w:val="20"/>
        </w:rPr>
        <w:t xml:space="preserve">where possible </w:t>
      </w:r>
      <w:r w:rsidRPr="003D2510">
        <w:rPr>
          <w:sz w:val="20"/>
          <w:szCs w:val="20"/>
        </w:rPr>
        <w:t xml:space="preserve">in terms of </w:t>
      </w:r>
      <w:r>
        <w:rPr>
          <w:sz w:val="20"/>
          <w:szCs w:val="20"/>
        </w:rPr>
        <w:t xml:space="preserve">participants’ </w:t>
      </w:r>
      <w:r w:rsidRPr="003D2510">
        <w:rPr>
          <w:sz w:val="20"/>
          <w:szCs w:val="20"/>
        </w:rPr>
        <w:t>length of time with private health insurance, type of private health insurance, age and gender.</w:t>
      </w:r>
    </w:p>
    <w:p w:rsidR="005136F8" w:rsidRPr="005136F8" w:rsidRDefault="005136F8" w:rsidP="005136F8">
      <w:pPr>
        <w:pStyle w:val="Sub-SubTitle"/>
        <w:ind w:left="851" w:hanging="851"/>
      </w:pPr>
      <w:bookmarkStart w:id="130" w:name="_Toc419223701"/>
      <w:bookmarkStart w:id="131" w:name="_Toc419224633"/>
      <w:bookmarkStart w:id="132" w:name="_Toc420337009"/>
      <w:r w:rsidRPr="005136F8">
        <w:t>Fieldwork details</w:t>
      </w:r>
      <w:bookmarkEnd w:id="130"/>
      <w:bookmarkEnd w:id="131"/>
      <w:bookmarkEnd w:id="132"/>
    </w:p>
    <w:p w:rsidR="005136F8" w:rsidRPr="00C66C69" w:rsidRDefault="005136F8" w:rsidP="005136F8">
      <w:pPr>
        <w:pStyle w:val="Tablescontents"/>
        <w:spacing w:after="240"/>
        <w:rPr>
          <w:sz w:val="20"/>
          <w:szCs w:val="20"/>
        </w:rPr>
      </w:pPr>
      <w:r w:rsidRPr="00C66C69">
        <w:rPr>
          <w:sz w:val="20"/>
          <w:szCs w:val="20"/>
        </w:rPr>
        <w:t>Fieldwork was conducted on the evening of Thursday 7th May 2015, at 5:30pm and 7pm AEST. The groups were 90 minutes in length and participants were remunerated $70 for their time.</w:t>
      </w:r>
    </w:p>
    <w:p w:rsidR="003E3CD7" w:rsidRPr="003E3CD7" w:rsidRDefault="003E3CD7" w:rsidP="003E3CD7"/>
    <w:p w:rsidR="00A400B4" w:rsidRPr="005136F8" w:rsidRDefault="00A400B4" w:rsidP="005136F8">
      <w:pPr>
        <w:pStyle w:val="Heading3"/>
      </w:pPr>
      <w:bookmarkStart w:id="133" w:name="_Toc419224634"/>
      <w:bookmarkStart w:id="134" w:name="_Toc420337010"/>
      <w:r w:rsidRPr="005136F8">
        <w:t xml:space="preserve">Phase </w:t>
      </w:r>
      <w:r w:rsidR="003E3CD7" w:rsidRPr="005136F8">
        <w:t>4</w:t>
      </w:r>
      <w:r w:rsidRPr="005136F8">
        <w:t>: Analysis and reporting</w:t>
      </w:r>
      <w:bookmarkEnd w:id="133"/>
      <w:bookmarkEnd w:id="134"/>
      <w:r w:rsidRPr="005136F8">
        <w:t xml:space="preserve"> </w:t>
      </w:r>
    </w:p>
    <w:p w:rsidR="00B309F0" w:rsidRPr="00607879" w:rsidRDefault="00B309F0" w:rsidP="00B309F0">
      <w:r w:rsidRPr="001551F6">
        <w:t>Colmar Brunton employs advanced statistical tools and leading analysis and interpretation techniques to all of our quantitative research</w:t>
      </w:r>
      <w:r w:rsidR="003E3CD7">
        <w:t>.</w:t>
      </w:r>
      <w:r w:rsidRPr="00607879">
        <w:t xml:space="preserve"> Data from the quantitative research </w:t>
      </w:r>
      <w:r>
        <w:t>was</w:t>
      </w:r>
      <w:r w:rsidRPr="00607879">
        <w:t xml:space="preserve"> analysed using descriptive techniques including:</w:t>
      </w:r>
    </w:p>
    <w:p w:rsidR="00B309F0" w:rsidRPr="00607879" w:rsidRDefault="00B309F0" w:rsidP="00B309F0">
      <w:pPr>
        <w:pStyle w:val="Bullets"/>
        <w:numPr>
          <w:ilvl w:val="0"/>
          <w:numId w:val="15"/>
        </w:numPr>
        <w:spacing w:before="0" w:line="240" w:lineRule="auto"/>
        <w:contextualSpacing w:val="0"/>
      </w:pPr>
      <w:r w:rsidRPr="00607879">
        <w:t>Tabulation and graphing;</w:t>
      </w:r>
    </w:p>
    <w:p w:rsidR="00B309F0" w:rsidRPr="00607879" w:rsidRDefault="00B309F0" w:rsidP="00B309F0">
      <w:pPr>
        <w:pStyle w:val="Bullets"/>
        <w:numPr>
          <w:ilvl w:val="0"/>
          <w:numId w:val="15"/>
        </w:numPr>
        <w:spacing w:before="0" w:line="240" w:lineRule="auto"/>
        <w:contextualSpacing w:val="0"/>
      </w:pPr>
      <w:r w:rsidRPr="00607879">
        <w:t>Cross-tabulation;</w:t>
      </w:r>
    </w:p>
    <w:p w:rsidR="00B309F0" w:rsidRPr="00607879" w:rsidRDefault="00B309F0" w:rsidP="00B309F0">
      <w:pPr>
        <w:pStyle w:val="Bullets"/>
        <w:numPr>
          <w:ilvl w:val="0"/>
          <w:numId w:val="15"/>
        </w:numPr>
        <w:spacing w:before="0" w:line="240" w:lineRule="auto"/>
        <w:contextualSpacing w:val="0"/>
      </w:pPr>
      <w:r w:rsidRPr="00607879">
        <w:t>Calculation of proportions and frequencies; and</w:t>
      </w:r>
    </w:p>
    <w:p w:rsidR="00B309F0" w:rsidRPr="00607879" w:rsidRDefault="00B309F0" w:rsidP="00B309F0">
      <w:pPr>
        <w:pStyle w:val="Bullets"/>
        <w:numPr>
          <w:ilvl w:val="0"/>
          <w:numId w:val="15"/>
        </w:numPr>
        <w:spacing w:before="0" w:line="240" w:lineRule="auto"/>
        <w:contextualSpacing w:val="0"/>
      </w:pPr>
      <w:r w:rsidRPr="00607879">
        <w:t xml:space="preserve">Comparison of sub-groups. </w:t>
      </w:r>
    </w:p>
    <w:p w:rsidR="00A400B4" w:rsidRPr="00A400B4" w:rsidRDefault="00A400B4" w:rsidP="00A400B4">
      <w:pPr>
        <w:spacing w:line="360" w:lineRule="auto"/>
      </w:pPr>
    </w:p>
    <w:p w:rsidR="00986BBB" w:rsidRDefault="00986BBB">
      <w:pPr>
        <w:spacing w:after="200"/>
        <w:rPr>
          <w:rFonts w:eastAsiaTheme="majorEastAsia" w:cstheme="majorBidi"/>
          <w:bCs/>
          <w:sz w:val="24"/>
        </w:rPr>
      </w:pPr>
    </w:p>
    <w:p w:rsidR="005136F8" w:rsidRDefault="005136F8">
      <w:pPr>
        <w:spacing w:after="200"/>
        <w:rPr>
          <w:rFonts w:eastAsiaTheme="majorEastAsia" w:cstheme="majorBidi"/>
          <w:bCs/>
          <w:sz w:val="32"/>
        </w:rPr>
      </w:pPr>
      <w:r>
        <w:br w:type="page"/>
      </w:r>
    </w:p>
    <w:p w:rsidR="00986BBB" w:rsidRPr="00D500C2" w:rsidRDefault="003E3CD7" w:rsidP="007844EA">
      <w:pPr>
        <w:pStyle w:val="Heading3"/>
      </w:pPr>
      <w:bookmarkStart w:id="135" w:name="_Toc419224635"/>
      <w:bookmarkStart w:id="136" w:name="_Toc420337011"/>
      <w:r>
        <w:lastRenderedPageBreak/>
        <w:t>Interpreting the quantitative</w:t>
      </w:r>
      <w:r w:rsidR="00986BBB" w:rsidRPr="00D500C2">
        <w:t xml:space="preserve"> </w:t>
      </w:r>
      <w:r>
        <w:t>findings</w:t>
      </w:r>
      <w:bookmarkEnd w:id="135"/>
      <w:bookmarkEnd w:id="136"/>
    </w:p>
    <w:p w:rsidR="003E3CD7" w:rsidRDefault="003E3CD7" w:rsidP="003E3CD7">
      <w:pPr>
        <w:pStyle w:val="Sub-SubTitle"/>
        <w:ind w:left="851" w:hanging="851"/>
      </w:pPr>
      <w:bookmarkStart w:id="137" w:name="_Toc419223704"/>
      <w:bookmarkStart w:id="138" w:name="_Toc419224636"/>
      <w:bookmarkStart w:id="139" w:name="_Toc420337012"/>
      <w:bookmarkStart w:id="140" w:name="_Toc521156188"/>
      <w:bookmarkStart w:id="141" w:name="_Toc417066299"/>
      <w:bookmarkStart w:id="142" w:name="_Toc523623301"/>
      <w:bookmarkStart w:id="143" w:name="_Toc523639979"/>
      <w:bookmarkStart w:id="144" w:name="_Toc524779949"/>
      <w:r>
        <w:t>Responses</w:t>
      </w:r>
      <w:bookmarkEnd w:id="137"/>
      <w:bookmarkEnd w:id="138"/>
      <w:bookmarkEnd w:id="139"/>
    </w:p>
    <w:p w:rsidR="003E3CD7" w:rsidRDefault="003E3CD7" w:rsidP="003E3CD7">
      <w:r w:rsidRPr="003A5621">
        <w:t xml:space="preserve">A total of </w:t>
      </w:r>
      <w:r>
        <w:t>N=</w:t>
      </w:r>
      <w:r w:rsidRPr="003A5621">
        <w:t xml:space="preserve">1,004 surveys </w:t>
      </w:r>
      <w:r>
        <w:t xml:space="preserve">qualified for completion based on the recruitment criteria. Overall, 905 surveys were screened out on a number of questions designed to achieve the correct quotas. </w:t>
      </w:r>
    </w:p>
    <w:p w:rsidR="003E3CD7" w:rsidRDefault="003E3CD7" w:rsidP="003E3CD7">
      <w:r>
        <w:t xml:space="preserve">The qualifying response rate was 53%. </w:t>
      </w:r>
    </w:p>
    <w:p w:rsidR="003E3CD7" w:rsidRDefault="003E3CD7" w:rsidP="003E3CD7">
      <w:r>
        <w:t>A small number of questions were asked before the survey was terminated. Results for this group are presented towards the end of this report.</w:t>
      </w:r>
    </w:p>
    <w:p w:rsidR="00DD443F" w:rsidRPr="00106CB8" w:rsidRDefault="00DD443F" w:rsidP="007844EA">
      <w:pPr>
        <w:pStyle w:val="Sub-SubTitle"/>
        <w:ind w:left="851" w:hanging="851"/>
      </w:pPr>
      <w:bookmarkStart w:id="145" w:name="_Toc419223705"/>
      <w:bookmarkStart w:id="146" w:name="_Toc419224637"/>
      <w:bookmarkStart w:id="147" w:name="_Toc420337013"/>
      <w:r w:rsidRPr="00106CB8">
        <w:t>Percentages</w:t>
      </w:r>
      <w:bookmarkEnd w:id="140"/>
      <w:bookmarkEnd w:id="141"/>
      <w:bookmarkEnd w:id="145"/>
      <w:bookmarkEnd w:id="146"/>
      <w:bookmarkEnd w:id="147"/>
      <w:r w:rsidRPr="00106CB8">
        <w:t xml:space="preserve"> </w:t>
      </w:r>
      <w:bookmarkEnd w:id="142"/>
      <w:bookmarkEnd w:id="143"/>
      <w:bookmarkEnd w:id="144"/>
    </w:p>
    <w:p w:rsidR="00F31EC7" w:rsidRPr="00106CB8" w:rsidRDefault="00F31EC7" w:rsidP="00F31EC7">
      <w:r w:rsidRPr="00106CB8">
        <w:t>Respondents who completed a survey but did not answer a particular question were excluded from the tabulation of results and calculation of statistics for that question.</w:t>
      </w:r>
    </w:p>
    <w:p w:rsidR="00F31EC7" w:rsidRDefault="00F31EC7" w:rsidP="00F31EC7">
      <w:r w:rsidRPr="00106CB8">
        <w:t xml:space="preserve">Percentages were generally rounded to whole numbers. Some percentages may not add to 100 percent due to rounding. </w:t>
      </w:r>
    </w:p>
    <w:p w:rsidR="00106CB8" w:rsidRPr="00D500C2" w:rsidRDefault="00106CB8" w:rsidP="007844EA">
      <w:pPr>
        <w:pStyle w:val="Sub-SubTitle"/>
        <w:ind w:left="851" w:hanging="851"/>
      </w:pPr>
      <w:bookmarkStart w:id="148" w:name="_Toc417066300"/>
      <w:bookmarkStart w:id="149" w:name="_Toc419223706"/>
      <w:bookmarkStart w:id="150" w:name="_Toc419224638"/>
      <w:bookmarkStart w:id="151" w:name="_Toc420337014"/>
      <w:r w:rsidRPr="00D500C2">
        <w:t>Recoding scaled variables</w:t>
      </w:r>
      <w:bookmarkEnd w:id="148"/>
      <w:bookmarkEnd w:id="149"/>
      <w:bookmarkEnd w:id="150"/>
      <w:bookmarkEnd w:id="151"/>
      <w:r w:rsidRPr="00D500C2">
        <w:t xml:space="preserve"> </w:t>
      </w:r>
    </w:p>
    <w:p w:rsidR="00F31EC7" w:rsidRPr="00D500C2" w:rsidRDefault="00F31EC7" w:rsidP="00F31EC7">
      <w:r w:rsidRPr="00D500C2">
        <w:t xml:space="preserve">Some survey questions asked respondents to give a rating from </w:t>
      </w:r>
      <w:r w:rsidR="00106CB8" w:rsidRPr="00D500C2">
        <w:t>0</w:t>
      </w:r>
      <w:r w:rsidRPr="00D500C2">
        <w:t xml:space="preserve"> to </w:t>
      </w:r>
      <w:r w:rsidR="00106CB8" w:rsidRPr="00D500C2">
        <w:t>10</w:t>
      </w:r>
      <w:r w:rsidRPr="00D500C2">
        <w:t xml:space="preserve">.  </w:t>
      </w:r>
    </w:p>
    <w:p w:rsidR="00F31EC7" w:rsidRPr="00D500C2" w:rsidRDefault="00F31EC7" w:rsidP="00050106">
      <w:pPr>
        <w:tabs>
          <w:tab w:val="left" w:pos="8732"/>
        </w:tabs>
        <w:spacing w:after="0"/>
        <w:ind w:right="-57"/>
      </w:pPr>
      <w:r w:rsidRPr="00D500C2">
        <w:t xml:space="preserve">The </w:t>
      </w:r>
      <w:r w:rsidR="00D500C2" w:rsidRPr="00D500C2">
        <w:t>recording</w:t>
      </w:r>
      <w:r w:rsidRPr="00D500C2">
        <w:t xml:space="preserve"> used </w:t>
      </w:r>
      <w:r w:rsidR="00D500C2" w:rsidRPr="00D500C2">
        <w:t xml:space="preserve">for </w:t>
      </w:r>
      <w:r w:rsidR="002C2531">
        <w:rPr>
          <w:b/>
        </w:rPr>
        <w:t>satisfaction</w:t>
      </w:r>
      <w:r w:rsidRPr="00D500C2">
        <w:rPr>
          <w:b/>
        </w:rPr>
        <w:t xml:space="preserve"> </w:t>
      </w:r>
      <w:r w:rsidRPr="00D500C2">
        <w:t xml:space="preserve">ratings </w:t>
      </w:r>
      <w:r w:rsidR="00D500C2" w:rsidRPr="00D500C2">
        <w:t>included</w:t>
      </w:r>
      <w:r w:rsidRPr="00D500C2">
        <w:t>:</w:t>
      </w:r>
    </w:p>
    <w:p w:rsidR="00F31EC7" w:rsidRPr="00D500C2" w:rsidRDefault="00F31EC7" w:rsidP="00050106">
      <w:pPr>
        <w:pStyle w:val="plainBullet"/>
        <w:spacing w:line="276" w:lineRule="auto"/>
      </w:pPr>
      <w:r w:rsidRPr="00D500C2">
        <w:t xml:space="preserve">a rating of </w:t>
      </w:r>
      <w:r w:rsidR="002C2531">
        <w:t>0 to</w:t>
      </w:r>
      <w:r w:rsidR="00D500C2" w:rsidRPr="00D500C2">
        <w:t xml:space="preserve"> </w:t>
      </w:r>
      <w:r w:rsidR="002C2531">
        <w:t>3</w:t>
      </w:r>
      <w:r w:rsidRPr="00D500C2">
        <w:t xml:space="preserve"> was classified as </w:t>
      </w:r>
      <w:r w:rsidR="002C2531">
        <w:t>dissatisfied</w:t>
      </w:r>
      <w:r w:rsidRPr="00D500C2">
        <w:t>;</w:t>
      </w:r>
    </w:p>
    <w:p w:rsidR="00F31EC7" w:rsidRPr="00D500C2" w:rsidRDefault="00F31EC7" w:rsidP="00050106">
      <w:pPr>
        <w:pStyle w:val="plainBullet"/>
        <w:spacing w:line="276" w:lineRule="auto"/>
      </w:pPr>
      <w:r w:rsidRPr="00D500C2">
        <w:t xml:space="preserve">a rating of </w:t>
      </w:r>
      <w:r w:rsidR="00D500C2" w:rsidRPr="00D500C2">
        <w:t>4, 5 or 6</w:t>
      </w:r>
      <w:r w:rsidRPr="00D500C2">
        <w:t xml:space="preserve"> was classified as </w:t>
      </w:r>
      <w:r w:rsidR="002C2531">
        <w:t>neither satisfied nor dissatisfied</w:t>
      </w:r>
      <w:r w:rsidRPr="00D500C2">
        <w:t>;</w:t>
      </w:r>
      <w:r w:rsidR="002C2531" w:rsidRPr="002C2531">
        <w:t xml:space="preserve"> </w:t>
      </w:r>
      <w:r w:rsidR="002C2531" w:rsidRPr="00D500C2">
        <w:t>and</w:t>
      </w:r>
    </w:p>
    <w:p w:rsidR="00F31EC7" w:rsidRPr="00D500C2" w:rsidRDefault="00F31EC7" w:rsidP="002C2531">
      <w:pPr>
        <w:pStyle w:val="plainBullet"/>
        <w:spacing w:line="276" w:lineRule="auto"/>
      </w:pPr>
      <w:proofErr w:type="gramStart"/>
      <w:r w:rsidRPr="00D500C2">
        <w:t>a</w:t>
      </w:r>
      <w:proofErr w:type="gramEnd"/>
      <w:r w:rsidRPr="00D500C2">
        <w:t xml:space="preserve"> rating of </w:t>
      </w:r>
      <w:r w:rsidR="00D500C2" w:rsidRPr="00D500C2">
        <w:t xml:space="preserve">7 </w:t>
      </w:r>
      <w:r w:rsidR="002C2531">
        <w:t xml:space="preserve">to </w:t>
      </w:r>
      <w:r w:rsidR="00D500C2" w:rsidRPr="00D500C2">
        <w:t>10</w:t>
      </w:r>
      <w:r w:rsidRPr="00D500C2">
        <w:t xml:space="preserve"> was classified as </w:t>
      </w:r>
      <w:r w:rsidR="002C2531">
        <w:t>satisfied</w:t>
      </w:r>
      <w:r w:rsidRPr="00D500C2">
        <w:t>.</w:t>
      </w:r>
    </w:p>
    <w:p w:rsidR="00D500C2" w:rsidRPr="00D500C2" w:rsidRDefault="00D500C2" w:rsidP="00D500C2">
      <w:pPr>
        <w:pStyle w:val="plainBullet"/>
        <w:numPr>
          <w:ilvl w:val="0"/>
          <w:numId w:val="0"/>
        </w:numPr>
        <w:spacing w:line="276" w:lineRule="auto"/>
        <w:ind w:left="720" w:hanging="363"/>
      </w:pPr>
    </w:p>
    <w:p w:rsidR="002C2531" w:rsidRPr="00D500C2" w:rsidRDefault="002C2531" w:rsidP="002C2531">
      <w:pPr>
        <w:tabs>
          <w:tab w:val="left" w:pos="8732"/>
        </w:tabs>
        <w:spacing w:after="0"/>
        <w:ind w:right="-57"/>
      </w:pPr>
      <w:r w:rsidRPr="00D500C2">
        <w:t xml:space="preserve">The recording used for </w:t>
      </w:r>
      <w:r>
        <w:rPr>
          <w:b/>
        </w:rPr>
        <w:t>agreement</w:t>
      </w:r>
      <w:r w:rsidRPr="00D500C2">
        <w:rPr>
          <w:b/>
        </w:rPr>
        <w:t xml:space="preserve"> </w:t>
      </w:r>
      <w:r w:rsidRPr="00D500C2">
        <w:t>ratings included:</w:t>
      </w:r>
    </w:p>
    <w:p w:rsidR="002C2531" w:rsidRPr="00D500C2" w:rsidRDefault="002C2531" w:rsidP="002C2531">
      <w:pPr>
        <w:pStyle w:val="plainBullet"/>
        <w:spacing w:line="276" w:lineRule="auto"/>
      </w:pPr>
      <w:r w:rsidRPr="00D500C2">
        <w:t xml:space="preserve">a rating of </w:t>
      </w:r>
      <w:r>
        <w:t>0 to</w:t>
      </w:r>
      <w:r w:rsidRPr="00D500C2">
        <w:t xml:space="preserve"> </w:t>
      </w:r>
      <w:r>
        <w:t>3</w:t>
      </w:r>
      <w:r w:rsidRPr="00D500C2">
        <w:t xml:space="preserve"> was classified as </w:t>
      </w:r>
      <w:r>
        <w:t>disagree</w:t>
      </w:r>
      <w:r w:rsidRPr="00D500C2">
        <w:t>;</w:t>
      </w:r>
    </w:p>
    <w:p w:rsidR="002C2531" w:rsidRPr="00D500C2" w:rsidRDefault="002C2531" w:rsidP="002C2531">
      <w:pPr>
        <w:pStyle w:val="plainBullet"/>
        <w:spacing w:line="276" w:lineRule="auto"/>
      </w:pPr>
      <w:r w:rsidRPr="00D500C2">
        <w:t xml:space="preserve">a rating of 4, 5 or 6 was classified as </w:t>
      </w:r>
      <w:r>
        <w:t>neither agree nor disagree</w:t>
      </w:r>
      <w:r w:rsidRPr="00D500C2">
        <w:t>;</w:t>
      </w:r>
      <w:r w:rsidRPr="002C2531">
        <w:t xml:space="preserve"> </w:t>
      </w:r>
      <w:r w:rsidRPr="00D500C2">
        <w:t>and</w:t>
      </w:r>
    </w:p>
    <w:p w:rsidR="002C2531" w:rsidRPr="00D500C2" w:rsidRDefault="002C2531" w:rsidP="002C2531">
      <w:pPr>
        <w:pStyle w:val="plainBullet"/>
        <w:spacing w:line="276" w:lineRule="auto"/>
      </w:pPr>
      <w:proofErr w:type="gramStart"/>
      <w:r w:rsidRPr="00D500C2">
        <w:t>a</w:t>
      </w:r>
      <w:proofErr w:type="gramEnd"/>
      <w:r w:rsidRPr="00D500C2">
        <w:t xml:space="preserve"> rating of 7 </w:t>
      </w:r>
      <w:r>
        <w:t xml:space="preserve">to </w:t>
      </w:r>
      <w:r w:rsidRPr="00D500C2">
        <w:t xml:space="preserve">10 was classified as </w:t>
      </w:r>
      <w:r>
        <w:t>agree</w:t>
      </w:r>
      <w:r w:rsidRPr="00D500C2">
        <w:t>.</w:t>
      </w:r>
    </w:p>
    <w:p w:rsidR="00D500C2" w:rsidRPr="00D500C2" w:rsidRDefault="00D500C2" w:rsidP="00D500C2">
      <w:pPr>
        <w:pStyle w:val="plainBullet"/>
        <w:numPr>
          <w:ilvl w:val="0"/>
          <w:numId w:val="0"/>
        </w:numPr>
        <w:spacing w:line="276" w:lineRule="auto"/>
        <w:ind w:left="720" w:hanging="363"/>
      </w:pPr>
    </w:p>
    <w:p w:rsidR="00D500C2" w:rsidRPr="00D500C2" w:rsidRDefault="00D500C2" w:rsidP="00D500C2">
      <w:pPr>
        <w:tabs>
          <w:tab w:val="left" w:pos="8732"/>
        </w:tabs>
        <w:spacing w:after="0"/>
        <w:ind w:right="-57"/>
      </w:pPr>
      <w:r w:rsidRPr="00D500C2">
        <w:t xml:space="preserve">The recording used for </w:t>
      </w:r>
      <w:r w:rsidRPr="00D500C2">
        <w:rPr>
          <w:b/>
        </w:rPr>
        <w:t>easy</w:t>
      </w:r>
      <w:r w:rsidR="00984DE5">
        <w:rPr>
          <w:b/>
        </w:rPr>
        <w:t xml:space="preserve"> </w:t>
      </w:r>
      <w:r w:rsidRPr="00D500C2">
        <w:rPr>
          <w:b/>
        </w:rPr>
        <w:t>/</w:t>
      </w:r>
      <w:r w:rsidR="00984DE5">
        <w:rPr>
          <w:b/>
        </w:rPr>
        <w:t xml:space="preserve"> </w:t>
      </w:r>
      <w:r w:rsidRPr="00D500C2">
        <w:rPr>
          <w:b/>
        </w:rPr>
        <w:t xml:space="preserve">difficult </w:t>
      </w:r>
      <w:r w:rsidRPr="00D500C2">
        <w:t>ratings included:</w:t>
      </w:r>
    </w:p>
    <w:p w:rsidR="00D500C2" w:rsidRPr="00D500C2" w:rsidRDefault="002C2531" w:rsidP="00D500C2">
      <w:pPr>
        <w:pStyle w:val="plainBullet"/>
        <w:spacing w:line="276" w:lineRule="auto"/>
      </w:pPr>
      <w:r>
        <w:t xml:space="preserve">a rating of 0 to </w:t>
      </w:r>
      <w:r w:rsidR="00D500C2" w:rsidRPr="00D500C2">
        <w:t>3 was classified as difficult;</w:t>
      </w:r>
    </w:p>
    <w:p w:rsidR="00D500C2" w:rsidRPr="00D500C2" w:rsidRDefault="00D500C2" w:rsidP="00D500C2">
      <w:pPr>
        <w:pStyle w:val="plainBullet"/>
        <w:spacing w:line="276" w:lineRule="auto"/>
      </w:pPr>
      <w:r w:rsidRPr="00D500C2">
        <w:t>a rating of 4, 5 or 6 was classified as neither easy or difficult;</w:t>
      </w:r>
      <w:r w:rsidR="002C2531">
        <w:t xml:space="preserve"> and</w:t>
      </w:r>
    </w:p>
    <w:p w:rsidR="00D500C2" w:rsidRPr="00D500C2" w:rsidRDefault="002C2531" w:rsidP="002C2531">
      <w:pPr>
        <w:pStyle w:val="plainBullet"/>
        <w:spacing w:line="276" w:lineRule="auto"/>
      </w:pPr>
      <w:proofErr w:type="gramStart"/>
      <w:r>
        <w:t>a</w:t>
      </w:r>
      <w:proofErr w:type="gramEnd"/>
      <w:r>
        <w:t xml:space="preserve"> rating of 7 to 10 was classified as easy.</w:t>
      </w:r>
    </w:p>
    <w:p w:rsidR="00D500C2" w:rsidRPr="00106CB8" w:rsidRDefault="00D500C2" w:rsidP="00D500C2">
      <w:pPr>
        <w:pStyle w:val="plainBullet"/>
        <w:numPr>
          <w:ilvl w:val="0"/>
          <w:numId w:val="0"/>
        </w:numPr>
        <w:spacing w:line="276" w:lineRule="auto"/>
        <w:ind w:left="720" w:hanging="363"/>
        <w:rPr>
          <w:highlight w:val="yellow"/>
        </w:rPr>
      </w:pPr>
    </w:p>
    <w:p w:rsidR="002C2531" w:rsidRPr="00D500C2" w:rsidRDefault="002C2531" w:rsidP="002C2531">
      <w:pPr>
        <w:tabs>
          <w:tab w:val="left" w:pos="8732"/>
        </w:tabs>
        <w:spacing w:after="0"/>
        <w:ind w:right="-57"/>
      </w:pPr>
      <w:r w:rsidRPr="00D500C2">
        <w:t xml:space="preserve">The recording used for </w:t>
      </w:r>
      <w:r>
        <w:rPr>
          <w:b/>
        </w:rPr>
        <w:t>choice</w:t>
      </w:r>
      <w:r w:rsidRPr="00D500C2">
        <w:rPr>
          <w:b/>
        </w:rPr>
        <w:t xml:space="preserve"> </w:t>
      </w:r>
      <w:r w:rsidRPr="00D500C2">
        <w:t>ratings included:</w:t>
      </w:r>
    </w:p>
    <w:p w:rsidR="002C2531" w:rsidRPr="00D500C2" w:rsidRDefault="002C2531" w:rsidP="002C2531">
      <w:pPr>
        <w:pStyle w:val="plainBullet"/>
        <w:spacing w:line="276" w:lineRule="auto"/>
      </w:pPr>
      <w:r>
        <w:t xml:space="preserve">a rating of 0 to </w:t>
      </w:r>
      <w:r w:rsidRPr="00D500C2">
        <w:t xml:space="preserve">3 was classified as </w:t>
      </w:r>
      <w:r w:rsidR="000C326F">
        <w:t xml:space="preserve">little to </w:t>
      </w:r>
      <w:r>
        <w:t>no choice</w:t>
      </w:r>
      <w:r w:rsidRPr="00D500C2">
        <w:t>;</w:t>
      </w:r>
    </w:p>
    <w:p w:rsidR="002C2531" w:rsidRPr="00D500C2" w:rsidRDefault="002C2531" w:rsidP="002C2531">
      <w:pPr>
        <w:pStyle w:val="plainBullet"/>
        <w:spacing w:line="276" w:lineRule="auto"/>
      </w:pPr>
      <w:r w:rsidRPr="00D500C2">
        <w:t xml:space="preserve">a rating of 4, 5 or 6 was classified as </w:t>
      </w:r>
      <w:r w:rsidR="000C326F">
        <w:t>some choice</w:t>
      </w:r>
      <w:r w:rsidRPr="00D500C2">
        <w:t>;</w:t>
      </w:r>
      <w:r>
        <w:t xml:space="preserve"> and</w:t>
      </w:r>
    </w:p>
    <w:p w:rsidR="002C2531" w:rsidRPr="00D500C2" w:rsidRDefault="002C2531" w:rsidP="002C2531">
      <w:pPr>
        <w:pStyle w:val="plainBullet"/>
        <w:spacing w:line="276" w:lineRule="auto"/>
      </w:pPr>
      <w:proofErr w:type="gramStart"/>
      <w:r>
        <w:t>a</w:t>
      </w:r>
      <w:proofErr w:type="gramEnd"/>
      <w:r>
        <w:t xml:space="preserve"> rating of 7 to 10 was classified as </w:t>
      </w:r>
      <w:r w:rsidR="000C326F">
        <w:t xml:space="preserve">much </w:t>
      </w:r>
      <w:r>
        <w:t>choice.</w:t>
      </w:r>
    </w:p>
    <w:p w:rsidR="002A47ED" w:rsidRDefault="002A47ED" w:rsidP="002A47ED">
      <w:pPr>
        <w:pStyle w:val="plainBullet"/>
        <w:numPr>
          <w:ilvl w:val="0"/>
          <w:numId w:val="0"/>
        </w:numPr>
        <w:spacing w:line="276" w:lineRule="auto"/>
        <w:ind w:left="697"/>
      </w:pPr>
    </w:p>
    <w:p w:rsidR="002C2531" w:rsidRPr="00D500C2" w:rsidRDefault="002C2531" w:rsidP="002C2531">
      <w:pPr>
        <w:tabs>
          <w:tab w:val="left" w:pos="8732"/>
        </w:tabs>
        <w:spacing w:after="0"/>
        <w:ind w:right="-57"/>
      </w:pPr>
      <w:r w:rsidRPr="00D500C2">
        <w:t xml:space="preserve">The recording used for </w:t>
      </w:r>
      <w:r>
        <w:rPr>
          <w:b/>
        </w:rPr>
        <w:t>confidence</w:t>
      </w:r>
      <w:r w:rsidRPr="00D500C2">
        <w:rPr>
          <w:b/>
        </w:rPr>
        <w:t xml:space="preserve"> </w:t>
      </w:r>
      <w:r w:rsidRPr="00D500C2">
        <w:t>ratings included:</w:t>
      </w:r>
    </w:p>
    <w:p w:rsidR="002C2531" w:rsidRPr="00D500C2" w:rsidRDefault="002C2531" w:rsidP="002C2531">
      <w:pPr>
        <w:pStyle w:val="plainBullet"/>
        <w:spacing w:line="276" w:lineRule="auto"/>
      </w:pPr>
      <w:r>
        <w:t xml:space="preserve">a rating of 0 to </w:t>
      </w:r>
      <w:r w:rsidRPr="00D500C2">
        <w:t xml:space="preserve">3 was classified as </w:t>
      </w:r>
      <w:r w:rsidR="000C326F">
        <w:t xml:space="preserve">little to not </w:t>
      </w:r>
      <w:r>
        <w:t>confiden</w:t>
      </w:r>
      <w:r w:rsidR="000C326F">
        <w:t>ce</w:t>
      </w:r>
      <w:r w:rsidRPr="00D500C2">
        <w:t>;</w:t>
      </w:r>
    </w:p>
    <w:p w:rsidR="002C2531" w:rsidRPr="00D500C2" w:rsidRDefault="002C2531" w:rsidP="002C2531">
      <w:pPr>
        <w:pStyle w:val="plainBullet"/>
        <w:spacing w:line="276" w:lineRule="auto"/>
      </w:pPr>
      <w:r w:rsidRPr="00D500C2">
        <w:lastRenderedPageBreak/>
        <w:t xml:space="preserve">a rating of 4, 5 or 6 was classified as </w:t>
      </w:r>
      <w:r w:rsidR="000C326F">
        <w:t>some confidence</w:t>
      </w:r>
      <w:r w:rsidRPr="00D500C2">
        <w:t>;</w:t>
      </w:r>
      <w:r>
        <w:t xml:space="preserve"> and</w:t>
      </w:r>
    </w:p>
    <w:p w:rsidR="002C2531" w:rsidRPr="00D500C2" w:rsidRDefault="002C2531" w:rsidP="002C2531">
      <w:pPr>
        <w:pStyle w:val="plainBullet"/>
        <w:spacing w:line="276" w:lineRule="auto"/>
      </w:pPr>
      <w:proofErr w:type="gramStart"/>
      <w:r>
        <w:t>a</w:t>
      </w:r>
      <w:proofErr w:type="gramEnd"/>
      <w:r>
        <w:t xml:space="preserve"> rating of 7 t</w:t>
      </w:r>
      <w:r w:rsidR="000C326F">
        <w:t>o 10 was classified as high confidence</w:t>
      </w:r>
      <w:r>
        <w:t>.</w:t>
      </w:r>
    </w:p>
    <w:p w:rsidR="002C2531" w:rsidRPr="00106CB8" w:rsidRDefault="002C2531" w:rsidP="002A47ED">
      <w:pPr>
        <w:pStyle w:val="plainBullet"/>
        <w:numPr>
          <w:ilvl w:val="0"/>
          <w:numId w:val="0"/>
        </w:numPr>
        <w:spacing w:line="276" w:lineRule="auto"/>
        <w:ind w:left="697"/>
      </w:pPr>
    </w:p>
    <w:p w:rsidR="00624638" w:rsidRPr="00624638" w:rsidRDefault="00624638" w:rsidP="007844EA">
      <w:pPr>
        <w:pStyle w:val="Sub-SubTitle"/>
        <w:ind w:left="851" w:hanging="851"/>
      </w:pPr>
      <w:bookmarkStart w:id="152" w:name="_Toc417066301"/>
      <w:bookmarkStart w:id="153" w:name="_Toc419223707"/>
      <w:bookmarkStart w:id="154" w:name="_Toc419224639"/>
      <w:bookmarkStart w:id="155" w:name="_Toc420337015"/>
      <w:bookmarkStart w:id="156" w:name="_Toc67898435"/>
      <w:bookmarkStart w:id="157" w:name="_Toc255912977"/>
      <w:r w:rsidRPr="00624638">
        <w:t>Sample sizes</w:t>
      </w:r>
      <w:bookmarkEnd w:id="152"/>
      <w:bookmarkEnd w:id="153"/>
      <w:bookmarkEnd w:id="154"/>
      <w:bookmarkEnd w:id="155"/>
    </w:p>
    <w:p w:rsidR="00624638" w:rsidRDefault="00624638" w:rsidP="00624638">
      <w:r w:rsidRPr="00624638">
        <w:t xml:space="preserve">Small sample sizes have been highlighted with an * through-out the </w:t>
      </w:r>
      <w:r>
        <w:t>report (base size of under 30), these s</w:t>
      </w:r>
      <w:r w:rsidRPr="00624638">
        <w:t>mall sample sizes are to be interpreted with caution.</w:t>
      </w:r>
    </w:p>
    <w:p w:rsidR="00624638" w:rsidRPr="008608B4" w:rsidRDefault="00624638" w:rsidP="00624638">
      <w:pPr>
        <w:pStyle w:val="Sub-SubTitle"/>
        <w:ind w:left="851" w:hanging="851"/>
      </w:pPr>
      <w:bookmarkStart w:id="158" w:name="_Toc417066302"/>
      <w:bookmarkStart w:id="159" w:name="_Toc419223708"/>
      <w:bookmarkStart w:id="160" w:name="_Toc419224640"/>
      <w:bookmarkStart w:id="161" w:name="_Toc420337016"/>
      <w:r>
        <w:t>Tests of s</w:t>
      </w:r>
      <w:r w:rsidRPr="008608B4">
        <w:t xml:space="preserve">tatistical </w:t>
      </w:r>
      <w:r>
        <w:t>s</w:t>
      </w:r>
      <w:r w:rsidRPr="008608B4">
        <w:t>ignificance</w:t>
      </w:r>
      <w:bookmarkEnd w:id="158"/>
      <w:bookmarkEnd w:id="159"/>
      <w:bookmarkEnd w:id="160"/>
      <w:bookmarkEnd w:id="161"/>
    </w:p>
    <w:p w:rsidR="00624638" w:rsidRPr="000A1ECE" w:rsidRDefault="00624638" w:rsidP="00624638">
      <w:pPr>
        <w:spacing w:before="240"/>
      </w:pPr>
      <w:r>
        <w:t>S</w:t>
      </w:r>
      <w:r w:rsidRPr="000A1ECE">
        <w:t xml:space="preserve">ignificance testing </w:t>
      </w:r>
      <w:r>
        <w:t>has been conducted between a number of sub-groups, including age</w:t>
      </w:r>
      <w:r w:rsidR="00A51B83">
        <w:t xml:space="preserve"> group</w:t>
      </w:r>
      <w:r>
        <w:t xml:space="preserve">, location </w:t>
      </w:r>
      <w:r w:rsidR="00A51B83">
        <w:t>(state and metro vs regional)</w:t>
      </w:r>
      <w:r w:rsidR="00D9495A">
        <w:t>, type of cover,</w:t>
      </w:r>
      <w:r w:rsidR="00A51B83">
        <w:t xml:space="preserve"> </w:t>
      </w:r>
      <w:r>
        <w:t>and decision-mak</w:t>
      </w:r>
      <w:r w:rsidR="00D9495A">
        <w:t>ing responsibility</w:t>
      </w:r>
      <w:r>
        <w:t xml:space="preserve">. Differences between these sub-groups have been </w:t>
      </w:r>
      <w:r w:rsidR="00A51B83">
        <w:t xml:space="preserve">discussed </w:t>
      </w:r>
      <w:r>
        <w:t xml:space="preserve">throughout the report. </w:t>
      </w:r>
    </w:p>
    <w:p w:rsidR="00624638" w:rsidRPr="000A1ECE" w:rsidRDefault="00624638" w:rsidP="00624638">
      <w:r w:rsidRPr="000A1ECE">
        <w:t>Tests have been undertaken at a 95% confidence level. If there is a statistically significant difference between the result for a particular group and the result for the wider population, we can be confident that this difference has not occurred by chance, rather that it reflects a genuine difference among that group compared to the wider population.</w:t>
      </w:r>
    </w:p>
    <w:p w:rsidR="00A1032C" w:rsidRDefault="00A1032C" w:rsidP="00624638">
      <w:pPr>
        <w:rPr>
          <w:highlight w:val="yellow"/>
        </w:rPr>
      </w:pPr>
      <w:r w:rsidRPr="00106CB8">
        <w:rPr>
          <w:highlight w:val="yellow"/>
        </w:rPr>
        <w:br w:type="page"/>
      </w:r>
    </w:p>
    <w:p w:rsidR="00A1032C" w:rsidRPr="00D01818" w:rsidRDefault="006A32C8" w:rsidP="007844EA">
      <w:pPr>
        <w:pStyle w:val="Heading1"/>
        <w:numPr>
          <w:ilvl w:val="0"/>
          <w:numId w:val="11"/>
        </w:numPr>
      </w:pPr>
      <w:bookmarkStart w:id="162" w:name="_Toc420337017"/>
      <w:bookmarkEnd w:id="156"/>
      <w:bookmarkEnd w:id="157"/>
      <w:r>
        <w:lastRenderedPageBreak/>
        <w:t>Quantitative r</w:t>
      </w:r>
      <w:r w:rsidR="00624638">
        <w:t xml:space="preserve">esearch </w:t>
      </w:r>
      <w:r w:rsidR="003A5621">
        <w:t>findings</w:t>
      </w:r>
      <w:bookmarkEnd w:id="162"/>
    </w:p>
    <w:p w:rsidR="00D01818" w:rsidRPr="00D01818" w:rsidRDefault="002C5358" w:rsidP="00687B3B">
      <w:pPr>
        <w:pStyle w:val="Heading3"/>
      </w:pPr>
      <w:bookmarkStart w:id="163" w:name="_Toc420337018"/>
      <w:bookmarkStart w:id="164" w:name="_Toc342045243"/>
      <w:bookmarkStart w:id="165" w:name="_Toc343612691"/>
      <w:bookmarkStart w:id="166" w:name="_Toc255912980"/>
      <w:r>
        <w:t xml:space="preserve">Private </w:t>
      </w:r>
      <w:r w:rsidR="00CE2762">
        <w:t>h</w:t>
      </w:r>
      <w:r>
        <w:t xml:space="preserve">ealth </w:t>
      </w:r>
      <w:r w:rsidR="00353F68">
        <w:t>insurer</w:t>
      </w:r>
      <w:r w:rsidR="00CE2762">
        <w:t xml:space="preserve"> details</w:t>
      </w:r>
      <w:bookmarkEnd w:id="163"/>
    </w:p>
    <w:p w:rsidR="007422E1" w:rsidRPr="007844EA" w:rsidRDefault="004D7059" w:rsidP="007844EA">
      <w:pPr>
        <w:pStyle w:val="Sub-SubTitle"/>
        <w:ind w:left="851" w:hanging="851"/>
      </w:pPr>
      <w:bookmarkStart w:id="167" w:name="_Toc417066305"/>
      <w:bookmarkStart w:id="168" w:name="_Toc419223711"/>
      <w:bookmarkStart w:id="169" w:name="_Toc419224643"/>
      <w:bookmarkStart w:id="170" w:name="_Toc420337019"/>
      <w:r w:rsidRPr="007844EA">
        <w:t>Private health insurance responsibility</w:t>
      </w:r>
      <w:bookmarkEnd w:id="167"/>
      <w:bookmarkEnd w:id="168"/>
      <w:bookmarkEnd w:id="169"/>
      <w:bookmarkEnd w:id="170"/>
      <w:r w:rsidRPr="007844EA">
        <w:t xml:space="preserve"> </w:t>
      </w:r>
    </w:p>
    <w:p w:rsidR="005616B1" w:rsidRDefault="005616B1" w:rsidP="00AF6613">
      <w:pPr>
        <w:pStyle w:val="Tablescontents"/>
        <w:spacing w:after="240"/>
        <w:rPr>
          <w:sz w:val="20"/>
          <w:szCs w:val="20"/>
        </w:rPr>
      </w:pPr>
      <w:r>
        <w:rPr>
          <w:sz w:val="20"/>
          <w:szCs w:val="20"/>
        </w:rPr>
        <w:t>The majority (83%) of all respondents surveyed indicated that they are the primary decision-maker regarding private health insurance. Only 3% of all respondents identified as</w:t>
      </w:r>
      <w:r w:rsidR="000C549E">
        <w:rPr>
          <w:sz w:val="20"/>
          <w:szCs w:val="20"/>
        </w:rPr>
        <w:t xml:space="preserve"> having private health insurance but</w:t>
      </w:r>
      <w:r>
        <w:rPr>
          <w:sz w:val="20"/>
          <w:szCs w:val="20"/>
        </w:rPr>
        <w:t xml:space="preserve"> having nothing to with </w:t>
      </w:r>
      <w:r w:rsidR="00986BBB">
        <w:rPr>
          <w:sz w:val="20"/>
          <w:szCs w:val="20"/>
        </w:rPr>
        <w:t xml:space="preserve">management of </w:t>
      </w:r>
      <w:r>
        <w:rPr>
          <w:sz w:val="20"/>
          <w:szCs w:val="20"/>
        </w:rPr>
        <w:t xml:space="preserve">their </w:t>
      </w:r>
      <w:r w:rsidR="00986BBB">
        <w:rPr>
          <w:sz w:val="20"/>
          <w:szCs w:val="20"/>
        </w:rPr>
        <w:t>policy</w:t>
      </w:r>
      <w:r w:rsidR="00943839">
        <w:rPr>
          <w:sz w:val="20"/>
          <w:szCs w:val="20"/>
        </w:rPr>
        <w:t>.</w:t>
      </w:r>
      <w:r>
        <w:rPr>
          <w:sz w:val="20"/>
          <w:szCs w:val="20"/>
        </w:rPr>
        <w:t xml:space="preserve">  </w:t>
      </w:r>
    </w:p>
    <w:p w:rsidR="00286220" w:rsidRPr="00677851" w:rsidRDefault="00286220" w:rsidP="00AF6613">
      <w:pPr>
        <w:pStyle w:val="Tablescontents"/>
        <w:spacing w:after="240"/>
        <w:rPr>
          <w:sz w:val="20"/>
          <w:szCs w:val="20"/>
        </w:rPr>
      </w:pPr>
      <w:r>
        <w:rPr>
          <w:sz w:val="20"/>
          <w:szCs w:val="20"/>
        </w:rPr>
        <w:t>When looking at age, those aged 18-29 years were significantly less likely to be the primary decision-maker regarding their policy (63%), compared to their older counterparts 30 years and over (86-88%).</w:t>
      </w:r>
    </w:p>
    <w:p w:rsidR="00EA063D" w:rsidRDefault="00D5112B" w:rsidP="00D5112B">
      <w:pPr>
        <w:pStyle w:val="Tablescontents"/>
        <w:rPr>
          <w:b/>
          <w:sz w:val="18"/>
        </w:rPr>
      </w:pPr>
      <w:bookmarkStart w:id="171" w:name="_Toc420337104"/>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1</w:t>
      </w:r>
      <w:r w:rsidRPr="00D5112B">
        <w:rPr>
          <w:b/>
          <w:sz w:val="18"/>
        </w:rPr>
        <w:fldChar w:fldCharType="end"/>
      </w:r>
      <w:r w:rsidR="007422E1" w:rsidRPr="00DC56EF">
        <w:rPr>
          <w:b/>
          <w:sz w:val="18"/>
        </w:rPr>
        <w:t xml:space="preserve">: </w:t>
      </w:r>
      <w:r w:rsidR="004D7059">
        <w:rPr>
          <w:b/>
          <w:sz w:val="18"/>
        </w:rPr>
        <w:t>Private health insurance responsibility</w:t>
      </w:r>
      <w:bookmarkEnd w:id="171"/>
    </w:p>
    <w:p w:rsidR="004D7059" w:rsidRDefault="004D7059" w:rsidP="00F9774C">
      <w:pPr>
        <w:spacing w:before="240" w:after="0" w:line="240" w:lineRule="auto"/>
        <w:jc w:val="center"/>
        <w:rPr>
          <w:i/>
          <w:color w:val="595959"/>
          <w:sz w:val="16"/>
        </w:rPr>
      </w:pPr>
      <w:r>
        <w:rPr>
          <w:noProof/>
          <w:lang w:val="en-US"/>
        </w:rPr>
        <w:drawing>
          <wp:inline distT="0" distB="0" distL="0" distR="0" wp14:anchorId="443C60D0" wp14:editId="5B5AD1FE">
            <wp:extent cx="5080958" cy="3657600"/>
            <wp:effectExtent l="0" t="0" r="5715" b="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7422E1" w:rsidRPr="00EA063D" w:rsidRDefault="004D7059" w:rsidP="007422E1">
      <w:pPr>
        <w:spacing w:before="240" w:after="0" w:line="240" w:lineRule="auto"/>
        <w:rPr>
          <w:i/>
          <w:color w:val="595959"/>
          <w:sz w:val="16"/>
        </w:rPr>
      </w:pPr>
      <w:r>
        <w:rPr>
          <w:i/>
          <w:color w:val="595959"/>
          <w:sz w:val="16"/>
        </w:rPr>
        <w:t>Q1</w:t>
      </w:r>
      <w:r w:rsidR="007422E1" w:rsidRPr="00EA063D">
        <w:rPr>
          <w:i/>
          <w:color w:val="595959"/>
          <w:sz w:val="16"/>
        </w:rPr>
        <w:t xml:space="preserve">. </w:t>
      </w:r>
      <w:r w:rsidRPr="004D7059">
        <w:rPr>
          <w:i/>
          <w:color w:val="595959"/>
          <w:sz w:val="16"/>
        </w:rPr>
        <w:t xml:space="preserve">How would you describe your level of responsibility over your private health insurance? </w:t>
      </w:r>
      <w:r w:rsidR="007422E1" w:rsidRPr="00EA063D">
        <w:rPr>
          <w:i/>
          <w:color w:val="595959"/>
          <w:sz w:val="16"/>
        </w:rPr>
        <w:t>(Single response)</w:t>
      </w:r>
    </w:p>
    <w:p w:rsidR="007422E1" w:rsidRPr="00EA063D" w:rsidRDefault="004D7059" w:rsidP="007422E1">
      <w:pPr>
        <w:spacing w:after="0" w:line="240" w:lineRule="auto"/>
        <w:rPr>
          <w:i/>
          <w:color w:val="595959"/>
          <w:sz w:val="16"/>
        </w:rPr>
      </w:pPr>
      <w:r>
        <w:rPr>
          <w:i/>
          <w:color w:val="595959"/>
          <w:sz w:val="16"/>
        </w:rPr>
        <w:t>Base: All respondents (n=1,004)</w:t>
      </w:r>
    </w:p>
    <w:p w:rsidR="00DC56EF" w:rsidRDefault="00DC56EF">
      <w:pPr>
        <w:spacing w:after="200"/>
      </w:pPr>
      <w:r>
        <w:br w:type="page"/>
      </w:r>
    </w:p>
    <w:p w:rsidR="007422E1" w:rsidRPr="007844EA" w:rsidRDefault="00E75FDB" w:rsidP="007844EA">
      <w:pPr>
        <w:pStyle w:val="Sub-SubTitle"/>
        <w:ind w:left="851" w:hanging="851"/>
      </w:pPr>
      <w:bookmarkStart w:id="172" w:name="_Toc417066306"/>
      <w:bookmarkStart w:id="173" w:name="_Toc419223712"/>
      <w:bookmarkStart w:id="174" w:name="_Toc419224644"/>
      <w:bookmarkStart w:id="175" w:name="_Toc420337020"/>
      <w:r w:rsidRPr="007844EA">
        <w:lastRenderedPageBreak/>
        <w:t>Type of private health insurance cover</w:t>
      </w:r>
      <w:bookmarkEnd w:id="172"/>
      <w:bookmarkEnd w:id="173"/>
      <w:bookmarkEnd w:id="174"/>
      <w:bookmarkEnd w:id="175"/>
      <w:r w:rsidRPr="007844EA">
        <w:t xml:space="preserve"> </w:t>
      </w:r>
    </w:p>
    <w:p w:rsidR="00E75FDB" w:rsidRDefault="00A60DFC" w:rsidP="00AF6613">
      <w:pPr>
        <w:pStyle w:val="Tablescontents"/>
        <w:spacing w:after="240"/>
        <w:rPr>
          <w:sz w:val="20"/>
          <w:szCs w:val="20"/>
        </w:rPr>
      </w:pPr>
      <w:r>
        <w:rPr>
          <w:sz w:val="20"/>
          <w:szCs w:val="20"/>
        </w:rPr>
        <w:t xml:space="preserve">Just over three quarters (78%) of respondents have extras (ancillary) cover, whilst nearly 9 out of 10 (87%) have hospital cover. </w:t>
      </w:r>
    </w:p>
    <w:p w:rsidR="0050493E" w:rsidRDefault="00D5112B" w:rsidP="0050493E">
      <w:pPr>
        <w:pStyle w:val="Tablescontents"/>
        <w:rPr>
          <w:b/>
          <w:sz w:val="18"/>
        </w:rPr>
      </w:pPr>
      <w:bookmarkStart w:id="176" w:name="_Toc420337105"/>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2</w:t>
      </w:r>
      <w:r w:rsidRPr="00D5112B">
        <w:rPr>
          <w:b/>
          <w:sz w:val="18"/>
        </w:rPr>
        <w:fldChar w:fldCharType="end"/>
      </w:r>
      <w:r w:rsidRPr="00DC56EF">
        <w:rPr>
          <w:b/>
          <w:sz w:val="18"/>
        </w:rPr>
        <w:t xml:space="preserve">: </w:t>
      </w:r>
      <w:r w:rsidR="0050493E">
        <w:rPr>
          <w:b/>
          <w:sz w:val="18"/>
        </w:rPr>
        <w:t>Type of private health insurance cover</w:t>
      </w:r>
      <w:bookmarkEnd w:id="176"/>
    </w:p>
    <w:p w:rsidR="00E75FDB" w:rsidRDefault="00E75FDB" w:rsidP="00F9774C">
      <w:pPr>
        <w:spacing w:before="240" w:after="0" w:line="240" w:lineRule="auto"/>
        <w:jc w:val="center"/>
        <w:rPr>
          <w:i/>
          <w:color w:val="595959"/>
          <w:sz w:val="16"/>
        </w:rPr>
      </w:pPr>
      <w:r>
        <w:rPr>
          <w:noProof/>
          <w:lang w:val="en-US"/>
        </w:rPr>
        <w:drawing>
          <wp:inline distT="0" distB="0" distL="0" distR="0" wp14:anchorId="4636F396" wp14:editId="452B9410">
            <wp:extent cx="5080959" cy="2061714"/>
            <wp:effectExtent l="0" t="0" r="5715" b="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7422E1" w:rsidRPr="00497ACC" w:rsidRDefault="00E75FDB" w:rsidP="007422E1">
      <w:pPr>
        <w:spacing w:before="240" w:after="0" w:line="240" w:lineRule="auto"/>
        <w:rPr>
          <w:i/>
          <w:color w:val="595959"/>
          <w:sz w:val="16"/>
        </w:rPr>
      </w:pPr>
      <w:r>
        <w:rPr>
          <w:i/>
          <w:color w:val="595959"/>
          <w:sz w:val="16"/>
        </w:rPr>
        <w:t>Q2</w:t>
      </w:r>
      <w:r w:rsidR="007422E1" w:rsidRPr="00497ACC">
        <w:rPr>
          <w:i/>
          <w:color w:val="595959"/>
          <w:sz w:val="16"/>
        </w:rPr>
        <w:t xml:space="preserve">. </w:t>
      </w:r>
      <w:r>
        <w:rPr>
          <w:i/>
          <w:color w:val="595959"/>
          <w:sz w:val="16"/>
        </w:rPr>
        <w:t>Do you have:</w:t>
      </w:r>
      <w:r w:rsidR="007422E1" w:rsidRPr="00497ACC">
        <w:rPr>
          <w:i/>
          <w:color w:val="595959"/>
          <w:sz w:val="16"/>
        </w:rPr>
        <w:t xml:space="preserve"> (</w:t>
      </w:r>
      <w:r>
        <w:rPr>
          <w:i/>
          <w:color w:val="595959"/>
          <w:sz w:val="16"/>
        </w:rPr>
        <w:t>Multiple</w:t>
      </w:r>
      <w:r w:rsidR="007422E1" w:rsidRPr="00497ACC">
        <w:rPr>
          <w:i/>
          <w:color w:val="595959"/>
          <w:sz w:val="16"/>
        </w:rPr>
        <w:t xml:space="preserve"> </w:t>
      </w:r>
      <w:proofErr w:type="gramStart"/>
      <w:r w:rsidR="007422E1" w:rsidRPr="00497ACC">
        <w:rPr>
          <w:i/>
          <w:color w:val="595959"/>
          <w:sz w:val="16"/>
        </w:rPr>
        <w:t>response</w:t>
      </w:r>
      <w:proofErr w:type="gramEnd"/>
      <w:r w:rsidR="007422E1" w:rsidRPr="00497ACC">
        <w:rPr>
          <w:i/>
          <w:color w:val="595959"/>
          <w:sz w:val="16"/>
        </w:rPr>
        <w:t>)</w:t>
      </w:r>
    </w:p>
    <w:p w:rsidR="007422E1" w:rsidRPr="00935A59" w:rsidRDefault="004D7059" w:rsidP="007422E1">
      <w:pPr>
        <w:spacing w:after="0" w:line="240" w:lineRule="auto"/>
        <w:rPr>
          <w:i/>
          <w:color w:val="595959"/>
          <w:sz w:val="16"/>
        </w:rPr>
      </w:pPr>
      <w:r>
        <w:rPr>
          <w:i/>
          <w:color w:val="595959"/>
          <w:sz w:val="16"/>
        </w:rPr>
        <w:t>Base: All respondents (n=1,004)</w:t>
      </w:r>
    </w:p>
    <w:p w:rsidR="00EA61B4" w:rsidRDefault="00EA61B4">
      <w:pPr>
        <w:spacing w:after="200"/>
      </w:pPr>
    </w:p>
    <w:p w:rsidR="00FC365E" w:rsidRPr="00FC365E" w:rsidRDefault="00DA4C4F" w:rsidP="0028268A">
      <w:pPr>
        <w:pStyle w:val="Tablescontents"/>
        <w:rPr>
          <w:i/>
          <w:sz w:val="20"/>
          <w:szCs w:val="20"/>
        </w:rPr>
      </w:pPr>
      <w:r w:rsidRPr="00DA4C4F">
        <w:rPr>
          <w:sz w:val="20"/>
          <w:szCs w:val="20"/>
        </w:rPr>
        <w:t xml:space="preserve">Other responses </w:t>
      </w:r>
      <w:r w:rsidR="00FC365E">
        <w:rPr>
          <w:sz w:val="20"/>
          <w:szCs w:val="20"/>
        </w:rPr>
        <w:t xml:space="preserve">(verbatim) </w:t>
      </w:r>
      <w:r w:rsidR="0028268A">
        <w:rPr>
          <w:sz w:val="20"/>
          <w:szCs w:val="20"/>
        </w:rPr>
        <w:t xml:space="preserve">included </w:t>
      </w:r>
      <w:r w:rsidR="0028268A">
        <w:rPr>
          <w:i/>
          <w:sz w:val="20"/>
          <w:szCs w:val="20"/>
        </w:rPr>
        <w:t xml:space="preserve">Ambulance cover; </w:t>
      </w:r>
      <w:r w:rsidRPr="00FC365E">
        <w:rPr>
          <w:i/>
          <w:sz w:val="20"/>
          <w:szCs w:val="20"/>
        </w:rPr>
        <w:t>DVA gold card</w:t>
      </w:r>
      <w:r w:rsidR="0028268A">
        <w:rPr>
          <w:i/>
          <w:sz w:val="20"/>
          <w:szCs w:val="20"/>
        </w:rPr>
        <w:t xml:space="preserve">; </w:t>
      </w:r>
      <w:r w:rsidRPr="00FC365E">
        <w:rPr>
          <w:i/>
          <w:sz w:val="20"/>
          <w:szCs w:val="20"/>
        </w:rPr>
        <w:t>OSHC</w:t>
      </w:r>
      <w:r w:rsidR="0028268A">
        <w:rPr>
          <w:i/>
          <w:sz w:val="20"/>
          <w:szCs w:val="20"/>
        </w:rPr>
        <w:t xml:space="preserve">; and </w:t>
      </w:r>
      <w:r w:rsidR="00FC365E" w:rsidRPr="00FC365E">
        <w:rPr>
          <w:i/>
          <w:sz w:val="20"/>
          <w:szCs w:val="20"/>
        </w:rPr>
        <w:t>Bronze cover</w:t>
      </w:r>
      <w:r w:rsidR="0028268A">
        <w:rPr>
          <w:i/>
          <w:sz w:val="20"/>
          <w:szCs w:val="20"/>
        </w:rPr>
        <w:t>.</w:t>
      </w:r>
    </w:p>
    <w:p w:rsidR="00386B31" w:rsidRPr="00386B31" w:rsidRDefault="0028268A" w:rsidP="00386B31">
      <w:pPr>
        <w:pStyle w:val="Tablescontents"/>
        <w:rPr>
          <w:sz w:val="20"/>
          <w:szCs w:val="20"/>
        </w:rPr>
      </w:pPr>
      <w:r>
        <w:rPr>
          <w:sz w:val="20"/>
          <w:szCs w:val="20"/>
        </w:rPr>
        <w:t xml:space="preserve">When looking at cover as a proportion of 100%, 65% </w:t>
      </w:r>
      <w:r w:rsidR="00386B31" w:rsidRPr="00386B31">
        <w:rPr>
          <w:sz w:val="20"/>
          <w:szCs w:val="20"/>
        </w:rPr>
        <w:t>of respondents had both hospital and extras cover, while 22% had hospital cover only, and 13% had extras cover only.</w:t>
      </w:r>
    </w:p>
    <w:p w:rsidR="00386B31" w:rsidRDefault="00386B31" w:rsidP="00386B31">
      <w:pPr>
        <w:pStyle w:val="Tablescontents"/>
        <w:rPr>
          <w:sz w:val="20"/>
          <w:szCs w:val="20"/>
        </w:rPr>
      </w:pPr>
      <w:r>
        <w:rPr>
          <w:sz w:val="20"/>
          <w:szCs w:val="20"/>
        </w:rPr>
        <w:t>When looking at age, significantly more of the older age groups (ages 45 years and over) reporting having both hospital and extras cover (72-73%), compared to their younger counterparts aged 18-29 years (46%) and 30-44 years (63%).</w:t>
      </w:r>
    </w:p>
    <w:p w:rsidR="00386B31" w:rsidRPr="00386B31" w:rsidRDefault="00386B31" w:rsidP="00386B31">
      <w:pPr>
        <w:pStyle w:val="Tablescontents"/>
        <w:rPr>
          <w:sz w:val="20"/>
          <w:szCs w:val="20"/>
        </w:rPr>
      </w:pPr>
      <w:r>
        <w:rPr>
          <w:sz w:val="20"/>
          <w:szCs w:val="20"/>
        </w:rPr>
        <w:t>Significantly greater proportion of those aged 18-29 years had hospital cover only (39%) compared to those in the two eldest age brackets (45-59 years; 15% and 60 years and over; 17%).</w:t>
      </w:r>
    </w:p>
    <w:p w:rsidR="00386B31" w:rsidRDefault="00386B31" w:rsidP="00386B31">
      <w:pPr>
        <w:pStyle w:val="Tablescontents"/>
        <w:rPr>
          <w:b/>
          <w:sz w:val="18"/>
        </w:rPr>
      </w:pPr>
      <w:bookmarkStart w:id="177" w:name="_Toc420337106"/>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3</w:t>
      </w:r>
      <w:r w:rsidRPr="00D5112B">
        <w:rPr>
          <w:b/>
          <w:sz w:val="18"/>
        </w:rPr>
        <w:fldChar w:fldCharType="end"/>
      </w:r>
      <w:r w:rsidRPr="00DC56EF">
        <w:rPr>
          <w:b/>
          <w:sz w:val="18"/>
        </w:rPr>
        <w:t xml:space="preserve">: </w:t>
      </w:r>
      <w:r>
        <w:rPr>
          <w:b/>
          <w:sz w:val="18"/>
        </w:rPr>
        <w:t>Type of private health insurance cover</w:t>
      </w:r>
      <w:bookmarkEnd w:id="177"/>
    </w:p>
    <w:p w:rsidR="00386B31" w:rsidRDefault="00386B31" w:rsidP="0028268A">
      <w:pPr>
        <w:spacing w:after="200"/>
        <w:jc w:val="center"/>
        <w:rPr>
          <w:sz w:val="28"/>
        </w:rPr>
      </w:pPr>
      <w:r>
        <w:rPr>
          <w:noProof/>
          <w:lang w:val="en-US"/>
        </w:rPr>
        <w:drawing>
          <wp:inline distT="0" distB="0" distL="0" distR="0" wp14:anchorId="33DC0A19" wp14:editId="1B7C2438">
            <wp:extent cx="5106838" cy="1785668"/>
            <wp:effectExtent l="0" t="0" r="0" b="5080"/>
            <wp:docPr id="55" name="Chart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386B31" w:rsidRPr="00497ACC" w:rsidRDefault="00386B31" w:rsidP="00386B31">
      <w:pPr>
        <w:spacing w:before="240" w:after="0" w:line="240" w:lineRule="auto"/>
        <w:rPr>
          <w:i/>
          <w:color w:val="595959"/>
          <w:sz w:val="16"/>
        </w:rPr>
      </w:pPr>
      <w:r>
        <w:rPr>
          <w:i/>
          <w:color w:val="595959"/>
          <w:sz w:val="16"/>
        </w:rPr>
        <w:t>Q2</w:t>
      </w:r>
      <w:r w:rsidRPr="00497ACC">
        <w:rPr>
          <w:i/>
          <w:color w:val="595959"/>
          <w:sz w:val="16"/>
        </w:rPr>
        <w:t xml:space="preserve">. </w:t>
      </w:r>
      <w:r>
        <w:rPr>
          <w:i/>
          <w:color w:val="595959"/>
          <w:sz w:val="16"/>
        </w:rPr>
        <w:t>Do you have:</w:t>
      </w:r>
      <w:r w:rsidRPr="00497ACC">
        <w:rPr>
          <w:i/>
          <w:color w:val="595959"/>
          <w:sz w:val="16"/>
        </w:rPr>
        <w:t xml:space="preserve"> (</w:t>
      </w:r>
      <w:r>
        <w:rPr>
          <w:i/>
          <w:color w:val="595959"/>
          <w:sz w:val="16"/>
        </w:rPr>
        <w:t>Multiple</w:t>
      </w:r>
      <w:r w:rsidRPr="00497ACC">
        <w:rPr>
          <w:i/>
          <w:color w:val="595959"/>
          <w:sz w:val="16"/>
        </w:rPr>
        <w:t xml:space="preserve"> </w:t>
      </w:r>
      <w:proofErr w:type="gramStart"/>
      <w:r w:rsidRPr="00497ACC">
        <w:rPr>
          <w:i/>
          <w:color w:val="595959"/>
          <w:sz w:val="16"/>
        </w:rPr>
        <w:t>response</w:t>
      </w:r>
      <w:proofErr w:type="gramEnd"/>
      <w:r w:rsidRPr="00497ACC">
        <w:rPr>
          <w:i/>
          <w:color w:val="595959"/>
          <w:sz w:val="16"/>
        </w:rPr>
        <w:t>)</w:t>
      </w:r>
    </w:p>
    <w:p w:rsidR="00386B31" w:rsidRPr="00935A59" w:rsidRDefault="00386B31" w:rsidP="00386B31">
      <w:pPr>
        <w:spacing w:after="0" w:line="240" w:lineRule="auto"/>
        <w:rPr>
          <w:i/>
          <w:color w:val="595959"/>
          <w:sz w:val="16"/>
        </w:rPr>
      </w:pPr>
      <w:r>
        <w:rPr>
          <w:i/>
          <w:color w:val="595959"/>
          <w:sz w:val="16"/>
        </w:rPr>
        <w:t>Base: All respondents (n=1,004)</w:t>
      </w:r>
    </w:p>
    <w:p w:rsidR="00EA61B4" w:rsidRDefault="00EA61B4">
      <w:pPr>
        <w:spacing w:after="200"/>
        <w:rPr>
          <w:sz w:val="28"/>
        </w:rPr>
      </w:pPr>
      <w:r>
        <w:rPr>
          <w:sz w:val="28"/>
        </w:rPr>
        <w:br w:type="page"/>
      </w:r>
    </w:p>
    <w:p w:rsidR="00EA61B4" w:rsidRPr="007844EA" w:rsidRDefault="00EA61B4" w:rsidP="007844EA">
      <w:pPr>
        <w:pStyle w:val="Sub-SubTitle"/>
        <w:ind w:left="851" w:hanging="851"/>
      </w:pPr>
      <w:bookmarkStart w:id="178" w:name="_Toc417066307"/>
      <w:bookmarkStart w:id="179" w:name="_Toc419223713"/>
      <w:bookmarkStart w:id="180" w:name="_Toc419224645"/>
      <w:bookmarkStart w:id="181" w:name="_Toc420337021"/>
      <w:r w:rsidRPr="007844EA">
        <w:lastRenderedPageBreak/>
        <w:t>Private health insurance providers</w:t>
      </w:r>
      <w:bookmarkEnd w:id="178"/>
      <w:bookmarkEnd w:id="179"/>
      <w:bookmarkEnd w:id="180"/>
      <w:bookmarkEnd w:id="181"/>
      <w:r w:rsidRPr="007844EA">
        <w:t xml:space="preserve"> </w:t>
      </w:r>
    </w:p>
    <w:p w:rsidR="0050493E" w:rsidRDefault="0050493E" w:rsidP="00AF6613">
      <w:pPr>
        <w:pStyle w:val="Tablescontents"/>
        <w:spacing w:after="240"/>
        <w:rPr>
          <w:sz w:val="20"/>
          <w:szCs w:val="20"/>
        </w:rPr>
      </w:pPr>
      <w:r>
        <w:rPr>
          <w:sz w:val="20"/>
          <w:szCs w:val="20"/>
        </w:rPr>
        <w:t xml:space="preserve">BUPA and </w:t>
      </w:r>
      <w:proofErr w:type="spellStart"/>
      <w:r>
        <w:rPr>
          <w:sz w:val="20"/>
          <w:szCs w:val="20"/>
        </w:rPr>
        <w:t>Medibank</w:t>
      </w:r>
      <w:proofErr w:type="spellEnd"/>
      <w:r>
        <w:rPr>
          <w:sz w:val="20"/>
          <w:szCs w:val="20"/>
        </w:rPr>
        <w:t xml:space="preserve"> (AHM) were the top two choices for both extras (26% and 24% respectively) and hospital cover (27% and 24% respectively). </w:t>
      </w:r>
    </w:p>
    <w:p w:rsidR="0050493E" w:rsidRPr="00677851" w:rsidRDefault="0050493E" w:rsidP="00AF6613">
      <w:pPr>
        <w:pStyle w:val="Tablescontents"/>
        <w:spacing w:after="240"/>
        <w:rPr>
          <w:sz w:val="20"/>
          <w:szCs w:val="20"/>
        </w:rPr>
      </w:pPr>
      <w:r w:rsidRPr="00677851">
        <w:rPr>
          <w:sz w:val="20"/>
          <w:szCs w:val="20"/>
        </w:rPr>
        <w:t>Respondents</w:t>
      </w:r>
      <w:r>
        <w:rPr>
          <w:sz w:val="20"/>
          <w:szCs w:val="20"/>
        </w:rPr>
        <w:t xml:space="preserve"> </w:t>
      </w:r>
      <w:r w:rsidR="00CC1563">
        <w:rPr>
          <w:sz w:val="20"/>
          <w:szCs w:val="20"/>
        </w:rPr>
        <w:t>who reported being covered by</w:t>
      </w:r>
      <w:r>
        <w:rPr>
          <w:sz w:val="20"/>
          <w:szCs w:val="20"/>
        </w:rPr>
        <w:t xml:space="preserve"> ‘other’ cover are not featured in the chart below due to small sample size, the breakdown of providers are this group are: BUPA (n=3), HBF (n=3) and other providers (n=7). </w:t>
      </w:r>
    </w:p>
    <w:p w:rsidR="00EA61B4" w:rsidRDefault="00D5112B" w:rsidP="00EA61B4">
      <w:pPr>
        <w:pStyle w:val="Tablescontents"/>
        <w:rPr>
          <w:b/>
          <w:sz w:val="18"/>
        </w:rPr>
      </w:pPr>
      <w:bookmarkStart w:id="182" w:name="_Toc420337107"/>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4</w:t>
      </w:r>
      <w:r w:rsidRPr="00D5112B">
        <w:rPr>
          <w:b/>
          <w:sz w:val="18"/>
        </w:rPr>
        <w:fldChar w:fldCharType="end"/>
      </w:r>
      <w:r w:rsidRPr="00DC56EF">
        <w:rPr>
          <w:b/>
          <w:sz w:val="18"/>
        </w:rPr>
        <w:t>:</w:t>
      </w:r>
      <w:r w:rsidR="00EA61B4" w:rsidRPr="00935A59">
        <w:rPr>
          <w:b/>
          <w:sz w:val="18"/>
        </w:rPr>
        <w:t xml:space="preserve"> </w:t>
      </w:r>
      <w:r w:rsidR="00EA61B4">
        <w:rPr>
          <w:b/>
          <w:sz w:val="18"/>
        </w:rPr>
        <w:t>Private health insurance providers</w:t>
      </w:r>
      <w:bookmarkEnd w:id="182"/>
    </w:p>
    <w:p w:rsidR="00677851" w:rsidRPr="00677851" w:rsidRDefault="00395E2D" w:rsidP="00677851">
      <w:pPr>
        <w:spacing w:after="200"/>
        <w:jc w:val="center"/>
      </w:pPr>
      <w:r>
        <w:rPr>
          <w:noProof/>
          <w:lang w:val="en-US"/>
        </w:rPr>
        <w:drawing>
          <wp:inline distT="0" distB="0" distL="0" distR="0" wp14:anchorId="04864899" wp14:editId="2E9BB74D">
            <wp:extent cx="5080959" cy="5865963"/>
            <wp:effectExtent l="0" t="0" r="5715" b="1905"/>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EA61B4" w:rsidRDefault="00EA61B4" w:rsidP="00EA61B4">
      <w:pPr>
        <w:spacing w:after="0" w:line="240" w:lineRule="auto"/>
        <w:rPr>
          <w:i/>
          <w:color w:val="595959"/>
          <w:sz w:val="16"/>
        </w:rPr>
      </w:pPr>
      <w:r>
        <w:rPr>
          <w:i/>
          <w:color w:val="595959"/>
          <w:sz w:val="16"/>
        </w:rPr>
        <w:t>Q3a</w:t>
      </w:r>
      <w:r w:rsidRPr="00497ACC">
        <w:rPr>
          <w:i/>
          <w:color w:val="595959"/>
          <w:sz w:val="16"/>
        </w:rPr>
        <w:t xml:space="preserve">. </w:t>
      </w:r>
      <w:r w:rsidRPr="00EA61B4">
        <w:rPr>
          <w:i/>
          <w:color w:val="595959"/>
          <w:sz w:val="16"/>
        </w:rPr>
        <w:t>What private health insurance fund are you currently with for your hospital cover?</w:t>
      </w:r>
      <w:r w:rsidRPr="00497ACC">
        <w:rPr>
          <w:i/>
          <w:color w:val="595959"/>
          <w:sz w:val="16"/>
        </w:rPr>
        <w:t xml:space="preserve"> (</w:t>
      </w:r>
      <w:r>
        <w:rPr>
          <w:i/>
          <w:color w:val="595959"/>
          <w:sz w:val="16"/>
        </w:rPr>
        <w:t>Single</w:t>
      </w:r>
      <w:r w:rsidRPr="00497ACC">
        <w:rPr>
          <w:i/>
          <w:color w:val="595959"/>
          <w:sz w:val="16"/>
        </w:rPr>
        <w:t xml:space="preserve"> response)</w:t>
      </w:r>
    </w:p>
    <w:p w:rsidR="00EA61B4" w:rsidRPr="00935A59" w:rsidRDefault="00581EA2" w:rsidP="00EA61B4">
      <w:pPr>
        <w:spacing w:after="0" w:line="240" w:lineRule="auto"/>
        <w:rPr>
          <w:i/>
          <w:color w:val="595959"/>
          <w:sz w:val="16"/>
        </w:rPr>
      </w:pPr>
      <w:r>
        <w:rPr>
          <w:i/>
          <w:color w:val="595959"/>
          <w:sz w:val="16"/>
        </w:rPr>
        <w:t xml:space="preserve">Base: All respondents </w:t>
      </w:r>
      <w:r w:rsidR="006C13F9">
        <w:rPr>
          <w:i/>
          <w:color w:val="595959"/>
          <w:sz w:val="16"/>
        </w:rPr>
        <w:t xml:space="preserve">with hospital cover </w:t>
      </w:r>
      <w:r>
        <w:rPr>
          <w:i/>
          <w:color w:val="595959"/>
          <w:sz w:val="16"/>
        </w:rPr>
        <w:t>(n=871</w:t>
      </w:r>
      <w:r w:rsidR="00EA61B4">
        <w:rPr>
          <w:i/>
          <w:color w:val="595959"/>
          <w:sz w:val="16"/>
        </w:rPr>
        <w:t>)</w:t>
      </w:r>
    </w:p>
    <w:p w:rsidR="00EA61B4" w:rsidRDefault="00EA61B4" w:rsidP="00EA61B4">
      <w:pPr>
        <w:spacing w:after="0" w:line="240" w:lineRule="auto"/>
        <w:rPr>
          <w:i/>
          <w:color w:val="595959"/>
          <w:sz w:val="16"/>
        </w:rPr>
      </w:pPr>
      <w:r>
        <w:rPr>
          <w:i/>
          <w:color w:val="595959"/>
          <w:sz w:val="16"/>
        </w:rPr>
        <w:t>Q3b</w:t>
      </w:r>
      <w:r w:rsidRPr="00497ACC">
        <w:rPr>
          <w:i/>
          <w:color w:val="595959"/>
          <w:sz w:val="16"/>
        </w:rPr>
        <w:t xml:space="preserve">. </w:t>
      </w:r>
      <w:r w:rsidRPr="00EA61B4">
        <w:rPr>
          <w:i/>
          <w:color w:val="595959"/>
          <w:sz w:val="16"/>
        </w:rPr>
        <w:t>What private health insurance fund are you currently with for your extras cover?</w:t>
      </w:r>
      <w:r w:rsidRPr="00497ACC">
        <w:rPr>
          <w:i/>
          <w:color w:val="595959"/>
          <w:sz w:val="16"/>
        </w:rPr>
        <w:t xml:space="preserve"> (</w:t>
      </w:r>
      <w:r>
        <w:rPr>
          <w:i/>
          <w:color w:val="595959"/>
          <w:sz w:val="16"/>
        </w:rPr>
        <w:t>Single</w:t>
      </w:r>
      <w:r w:rsidRPr="00497ACC">
        <w:rPr>
          <w:i/>
          <w:color w:val="595959"/>
          <w:sz w:val="16"/>
        </w:rPr>
        <w:t xml:space="preserve"> response)</w:t>
      </w:r>
    </w:p>
    <w:p w:rsidR="00581EA2" w:rsidRPr="00935A59" w:rsidRDefault="00581EA2" w:rsidP="00581EA2">
      <w:pPr>
        <w:spacing w:after="0" w:line="240" w:lineRule="auto"/>
        <w:rPr>
          <w:i/>
          <w:color w:val="595959"/>
          <w:sz w:val="16"/>
        </w:rPr>
      </w:pPr>
      <w:r>
        <w:rPr>
          <w:i/>
          <w:color w:val="595959"/>
          <w:sz w:val="16"/>
        </w:rPr>
        <w:t>Base: All respondents</w:t>
      </w:r>
      <w:r w:rsidR="006C13F9">
        <w:rPr>
          <w:i/>
          <w:color w:val="595959"/>
          <w:sz w:val="16"/>
        </w:rPr>
        <w:t xml:space="preserve"> with extras cover</w:t>
      </w:r>
      <w:r>
        <w:rPr>
          <w:i/>
          <w:color w:val="595959"/>
          <w:sz w:val="16"/>
        </w:rPr>
        <w:t xml:space="preserve"> (n=780)</w:t>
      </w:r>
    </w:p>
    <w:p w:rsidR="00EA61B4" w:rsidRDefault="00EA61B4" w:rsidP="00EA61B4">
      <w:pPr>
        <w:spacing w:after="0" w:line="240" w:lineRule="auto"/>
        <w:rPr>
          <w:i/>
          <w:color w:val="595959"/>
          <w:sz w:val="16"/>
        </w:rPr>
      </w:pPr>
      <w:r>
        <w:rPr>
          <w:i/>
          <w:color w:val="595959"/>
          <w:sz w:val="16"/>
        </w:rPr>
        <w:t>Q3c</w:t>
      </w:r>
      <w:r w:rsidRPr="00497ACC">
        <w:rPr>
          <w:i/>
          <w:color w:val="595959"/>
          <w:sz w:val="16"/>
        </w:rPr>
        <w:t xml:space="preserve">. </w:t>
      </w:r>
      <w:r w:rsidRPr="00EA61B4">
        <w:rPr>
          <w:i/>
          <w:color w:val="595959"/>
          <w:sz w:val="16"/>
        </w:rPr>
        <w:t>What private health insurance fund are you currently with?</w:t>
      </w:r>
      <w:r w:rsidRPr="00497ACC">
        <w:rPr>
          <w:i/>
          <w:color w:val="595959"/>
          <w:sz w:val="16"/>
        </w:rPr>
        <w:t xml:space="preserve"> (</w:t>
      </w:r>
      <w:r>
        <w:rPr>
          <w:i/>
          <w:color w:val="595959"/>
          <w:sz w:val="16"/>
        </w:rPr>
        <w:t>Single</w:t>
      </w:r>
      <w:r w:rsidRPr="00497ACC">
        <w:rPr>
          <w:i/>
          <w:color w:val="595959"/>
          <w:sz w:val="16"/>
        </w:rPr>
        <w:t xml:space="preserve"> response)</w:t>
      </w:r>
    </w:p>
    <w:p w:rsidR="00581EA2" w:rsidRDefault="00581EA2" w:rsidP="00581EA2">
      <w:pPr>
        <w:spacing w:after="0" w:line="240" w:lineRule="auto"/>
        <w:rPr>
          <w:i/>
          <w:color w:val="595959"/>
          <w:sz w:val="16"/>
        </w:rPr>
      </w:pPr>
      <w:r>
        <w:rPr>
          <w:i/>
          <w:color w:val="595959"/>
          <w:sz w:val="16"/>
        </w:rPr>
        <w:t xml:space="preserve">Base: All respondents </w:t>
      </w:r>
      <w:r w:rsidR="006C13F9">
        <w:rPr>
          <w:i/>
          <w:color w:val="595959"/>
          <w:sz w:val="16"/>
        </w:rPr>
        <w:t xml:space="preserve">with other cover </w:t>
      </w:r>
      <w:r>
        <w:rPr>
          <w:i/>
          <w:color w:val="595959"/>
          <w:sz w:val="16"/>
        </w:rPr>
        <w:t xml:space="preserve">(n=13*) </w:t>
      </w:r>
    </w:p>
    <w:p w:rsidR="00581EA2" w:rsidRPr="00935A59" w:rsidRDefault="00581EA2" w:rsidP="00581EA2">
      <w:pPr>
        <w:spacing w:after="0" w:line="240" w:lineRule="auto"/>
        <w:rPr>
          <w:i/>
          <w:color w:val="595959"/>
          <w:sz w:val="16"/>
        </w:rPr>
      </w:pPr>
      <w:r>
        <w:rPr>
          <w:i/>
          <w:color w:val="595959"/>
          <w:sz w:val="16"/>
        </w:rPr>
        <w:t xml:space="preserve">Note: *Small sample size, results </w:t>
      </w:r>
      <w:r w:rsidRPr="00581EA2">
        <w:rPr>
          <w:i/>
          <w:color w:val="595959"/>
          <w:sz w:val="16"/>
        </w:rPr>
        <w:t>should be interpreted with caution</w:t>
      </w:r>
      <w:r>
        <w:rPr>
          <w:i/>
          <w:color w:val="595959"/>
          <w:sz w:val="16"/>
        </w:rPr>
        <w:t>.</w:t>
      </w:r>
    </w:p>
    <w:p w:rsidR="00CC1563" w:rsidRDefault="00CC1563">
      <w:pPr>
        <w:spacing w:after="200"/>
        <w:rPr>
          <w:sz w:val="28"/>
        </w:rPr>
      </w:pPr>
      <w:r>
        <w:rPr>
          <w:sz w:val="28"/>
        </w:rPr>
        <w:br w:type="page"/>
      </w:r>
    </w:p>
    <w:p w:rsidR="006C13F9" w:rsidRPr="007844EA" w:rsidRDefault="006C13F9" w:rsidP="007844EA">
      <w:pPr>
        <w:pStyle w:val="Sub-SubTitle"/>
        <w:ind w:left="851" w:hanging="851"/>
      </w:pPr>
      <w:bookmarkStart w:id="183" w:name="_Toc417066308"/>
      <w:bookmarkStart w:id="184" w:name="_Toc419223714"/>
      <w:bookmarkStart w:id="185" w:name="_Toc419224646"/>
      <w:bookmarkStart w:id="186" w:name="_Toc420337022"/>
      <w:r w:rsidRPr="007844EA">
        <w:lastRenderedPageBreak/>
        <w:t>Past private health insurance providers</w:t>
      </w:r>
      <w:bookmarkEnd w:id="183"/>
      <w:bookmarkEnd w:id="184"/>
      <w:bookmarkEnd w:id="185"/>
      <w:bookmarkEnd w:id="186"/>
      <w:r w:rsidRPr="007844EA">
        <w:t xml:space="preserve"> </w:t>
      </w:r>
    </w:p>
    <w:p w:rsidR="0050493E" w:rsidRDefault="0050493E" w:rsidP="00AF6613">
      <w:pPr>
        <w:pStyle w:val="Tablescontents"/>
        <w:spacing w:after="240"/>
        <w:rPr>
          <w:sz w:val="20"/>
          <w:szCs w:val="20"/>
        </w:rPr>
      </w:pPr>
      <w:r>
        <w:rPr>
          <w:sz w:val="20"/>
          <w:szCs w:val="20"/>
        </w:rPr>
        <w:t xml:space="preserve">Close to half (43%) of all respondents have not been with any other provider in the past. </w:t>
      </w:r>
      <w:r w:rsidR="00CC1563">
        <w:rPr>
          <w:sz w:val="20"/>
          <w:szCs w:val="20"/>
        </w:rPr>
        <w:t xml:space="preserve">The remaining largest proportion has been covered by </w:t>
      </w:r>
      <w:proofErr w:type="spellStart"/>
      <w:r w:rsidR="00CC1563">
        <w:rPr>
          <w:sz w:val="20"/>
          <w:szCs w:val="20"/>
        </w:rPr>
        <w:t>Medibank</w:t>
      </w:r>
      <w:proofErr w:type="spellEnd"/>
      <w:r w:rsidR="00CC1563">
        <w:rPr>
          <w:sz w:val="20"/>
          <w:szCs w:val="20"/>
        </w:rPr>
        <w:t xml:space="preserve"> (19%), followed by BUPA (15%).</w:t>
      </w:r>
    </w:p>
    <w:p w:rsidR="006C13F9" w:rsidRDefault="00D5112B" w:rsidP="006C13F9">
      <w:pPr>
        <w:pStyle w:val="Tablescontents"/>
        <w:rPr>
          <w:b/>
          <w:sz w:val="18"/>
        </w:rPr>
      </w:pPr>
      <w:bookmarkStart w:id="187" w:name="_Toc420337108"/>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5</w:t>
      </w:r>
      <w:r w:rsidRPr="00D5112B">
        <w:rPr>
          <w:b/>
          <w:sz w:val="18"/>
        </w:rPr>
        <w:fldChar w:fldCharType="end"/>
      </w:r>
      <w:r w:rsidRPr="00DC56EF">
        <w:rPr>
          <w:b/>
          <w:sz w:val="18"/>
        </w:rPr>
        <w:t xml:space="preserve">: </w:t>
      </w:r>
      <w:r w:rsidR="006C13F9">
        <w:rPr>
          <w:b/>
          <w:sz w:val="18"/>
        </w:rPr>
        <w:t>Past private health insurance providers</w:t>
      </w:r>
      <w:bookmarkEnd w:id="187"/>
    </w:p>
    <w:p w:rsidR="006C13F9" w:rsidRPr="00677851" w:rsidRDefault="00A4714A" w:rsidP="006C13F9">
      <w:pPr>
        <w:spacing w:after="200"/>
        <w:jc w:val="center"/>
      </w:pPr>
      <w:r>
        <w:rPr>
          <w:noProof/>
          <w:lang w:val="en-US"/>
        </w:rPr>
        <w:drawing>
          <wp:inline distT="0" distB="0" distL="0" distR="0" wp14:anchorId="26D3D4C6" wp14:editId="27967491">
            <wp:extent cx="5080959" cy="2855343"/>
            <wp:effectExtent l="0" t="0" r="5715" b="254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6C13F9" w:rsidRDefault="006C13F9" w:rsidP="006C13F9">
      <w:pPr>
        <w:spacing w:after="0" w:line="240" w:lineRule="auto"/>
        <w:rPr>
          <w:i/>
          <w:color w:val="595959"/>
          <w:sz w:val="16"/>
        </w:rPr>
      </w:pPr>
      <w:r>
        <w:rPr>
          <w:i/>
          <w:color w:val="595959"/>
          <w:sz w:val="16"/>
        </w:rPr>
        <w:t>Q4</w:t>
      </w:r>
      <w:r w:rsidRPr="00497ACC">
        <w:rPr>
          <w:i/>
          <w:color w:val="595959"/>
          <w:sz w:val="16"/>
        </w:rPr>
        <w:t xml:space="preserve">. </w:t>
      </w:r>
      <w:r w:rsidRPr="006C13F9">
        <w:rPr>
          <w:i/>
          <w:color w:val="595959"/>
          <w:sz w:val="16"/>
        </w:rPr>
        <w:t>Have you been a member of any other fund in the past</w:t>
      </w:r>
      <w:r w:rsidRPr="00EA61B4">
        <w:rPr>
          <w:i/>
          <w:color w:val="595959"/>
          <w:sz w:val="16"/>
        </w:rPr>
        <w:t>?</w:t>
      </w:r>
      <w:r w:rsidRPr="00497ACC">
        <w:rPr>
          <w:i/>
          <w:color w:val="595959"/>
          <w:sz w:val="16"/>
        </w:rPr>
        <w:t xml:space="preserve"> (</w:t>
      </w:r>
      <w:r>
        <w:rPr>
          <w:i/>
          <w:color w:val="595959"/>
          <w:sz w:val="16"/>
        </w:rPr>
        <w:t>Multiple</w:t>
      </w:r>
      <w:r w:rsidRPr="00497ACC">
        <w:rPr>
          <w:i/>
          <w:color w:val="595959"/>
          <w:sz w:val="16"/>
        </w:rPr>
        <w:t xml:space="preserve"> response)</w:t>
      </w:r>
    </w:p>
    <w:p w:rsidR="006C13F9" w:rsidRPr="00935A59" w:rsidRDefault="006C13F9" w:rsidP="006C13F9">
      <w:pPr>
        <w:spacing w:after="0" w:line="240" w:lineRule="auto"/>
        <w:rPr>
          <w:i/>
          <w:color w:val="595959"/>
          <w:sz w:val="16"/>
        </w:rPr>
      </w:pPr>
      <w:r>
        <w:rPr>
          <w:i/>
          <w:color w:val="595959"/>
          <w:sz w:val="16"/>
        </w:rPr>
        <w:t>Base: All respondents (n=1,004)</w:t>
      </w:r>
    </w:p>
    <w:p w:rsidR="0028268A" w:rsidRDefault="0028268A">
      <w:pPr>
        <w:spacing w:after="200"/>
        <w:rPr>
          <w:i/>
          <w:color w:val="595959"/>
          <w:sz w:val="16"/>
        </w:rPr>
      </w:pPr>
    </w:p>
    <w:p w:rsidR="00787EBF" w:rsidRPr="007844EA" w:rsidRDefault="00787EBF" w:rsidP="007844EA">
      <w:pPr>
        <w:pStyle w:val="Sub-SubTitle"/>
        <w:ind w:left="851" w:hanging="851"/>
      </w:pPr>
      <w:bookmarkStart w:id="188" w:name="_Toc417066309"/>
      <w:bookmarkStart w:id="189" w:name="_Toc419223715"/>
      <w:bookmarkStart w:id="190" w:name="_Toc419224647"/>
      <w:bookmarkStart w:id="191" w:name="_Toc420337023"/>
      <w:r w:rsidRPr="007844EA">
        <w:t>Length of time with private health insurance</w:t>
      </w:r>
      <w:bookmarkEnd w:id="188"/>
      <w:bookmarkEnd w:id="189"/>
      <w:bookmarkEnd w:id="190"/>
      <w:bookmarkEnd w:id="191"/>
      <w:r w:rsidRPr="007844EA">
        <w:t xml:space="preserve"> </w:t>
      </w:r>
    </w:p>
    <w:p w:rsidR="0050493E" w:rsidRDefault="0050493E" w:rsidP="00AF6613">
      <w:pPr>
        <w:pStyle w:val="Tablescontents"/>
        <w:spacing w:after="240"/>
        <w:rPr>
          <w:sz w:val="20"/>
          <w:szCs w:val="20"/>
        </w:rPr>
      </w:pPr>
      <w:r>
        <w:rPr>
          <w:sz w:val="20"/>
          <w:szCs w:val="20"/>
        </w:rPr>
        <w:t>Just under two thirds of all respondents have had private health insurance for extras and</w:t>
      </w:r>
      <w:r w:rsidR="006B6A4D">
        <w:rPr>
          <w:sz w:val="20"/>
          <w:szCs w:val="20"/>
        </w:rPr>
        <w:t xml:space="preserve"> </w:t>
      </w:r>
      <w:r>
        <w:rPr>
          <w:sz w:val="20"/>
          <w:szCs w:val="20"/>
        </w:rPr>
        <w:t>/</w:t>
      </w:r>
      <w:r w:rsidR="006B6A4D">
        <w:rPr>
          <w:sz w:val="20"/>
          <w:szCs w:val="20"/>
        </w:rPr>
        <w:t xml:space="preserve"> </w:t>
      </w:r>
      <w:r>
        <w:rPr>
          <w:sz w:val="20"/>
          <w:szCs w:val="20"/>
        </w:rPr>
        <w:t xml:space="preserve">or hospital cover for 10 or more years (62% and 60% respectively). </w:t>
      </w:r>
    </w:p>
    <w:p w:rsidR="00224E1A" w:rsidRDefault="00224E1A" w:rsidP="00224E1A">
      <w:pPr>
        <w:pStyle w:val="Tablescontents"/>
        <w:rPr>
          <w:sz w:val="20"/>
          <w:szCs w:val="20"/>
        </w:rPr>
      </w:pPr>
      <w:r w:rsidRPr="006213F5">
        <w:rPr>
          <w:sz w:val="20"/>
          <w:szCs w:val="20"/>
        </w:rPr>
        <w:t>Unsurprisingly</w:t>
      </w:r>
      <w:r w:rsidR="00A51B83">
        <w:rPr>
          <w:sz w:val="20"/>
          <w:szCs w:val="20"/>
        </w:rPr>
        <w:t>,</w:t>
      </w:r>
      <w:r w:rsidRPr="006213F5">
        <w:rPr>
          <w:sz w:val="20"/>
          <w:szCs w:val="20"/>
        </w:rPr>
        <w:t xml:space="preserve"> those who indicated that they have had private health insurance (either extras or </w:t>
      </w:r>
      <w:r w:rsidR="00A904CE">
        <w:rPr>
          <w:sz w:val="20"/>
          <w:szCs w:val="20"/>
        </w:rPr>
        <w:t>hospital) for 10 or more years we</w:t>
      </w:r>
      <w:r w:rsidRPr="006213F5">
        <w:rPr>
          <w:sz w:val="20"/>
          <w:szCs w:val="20"/>
        </w:rPr>
        <w:t>re significantly more likely to be aged 45 years and over.</w:t>
      </w:r>
    </w:p>
    <w:p w:rsidR="00787EBF" w:rsidRDefault="00D5112B" w:rsidP="00787EBF">
      <w:pPr>
        <w:pStyle w:val="Tablescontents"/>
        <w:rPr>
          <w:b/>
          <w:sz w:val="18"/>
        </w:rPr>
      </w:pPr>
      <w:bookmarkStart w:id="192" w:name="_Toc420337109"/>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6</w:t>
      </w:r>
      <w:r w:rsidRPr="00D5112B">
        <w:rPr>
          <w:b/>
          <w:sz w:val="18"/>
        </w:rPr>
        <w:fldChar w:fldCharType="end"/>
      </w:r>
      <w:r w:rsidRPr="00DC56EF">
        <w:rPr>
          <w:b/>
          <w:sz w:val="18"/>
        </w:rPr>
        <w:t>:</w:t>
      </w:r>
      <w:r w:rsidR="00787EBF" w:rsidRPr="00935A59">
        <w:rPr>
          <w:b/>
          <w:sz w:val="18"/>
        </w:rPr>
        <w:t xml:space="preserve"> </w:t>
      </w:r>
      <w:r w:rsidR="00CC45BF">
        <w:rPr>
          <w:b/>
          <w:sz w:val="18"/>
        </w:rPr>
        <w:t>Length of time with</w:t>
      </w:r>
      <w:r w:rsidR="00787EBF">
        <w:rPr>
          <w:b/>
          <w:sz w:val="18"/>
        </w:rPr>
        <w:t xml:space="preserve"> private health insurance</w:t>
      </w:r>
      <w:bookmarkEnd w:id="192"/>
      <w:r w:rsidR="00787EBF">
        <w:rPr>
          <w:b/>
          <w:sz w:val="18"/>
        </w:rPr>
        <w:t xml:space="preserve"> </w:t>
      </w:r>
    </w:p>
    <w:p w:rsidR="00787EBF" w:rsidRPr="00677851" w:rsidRDefault="00AF6613" w:rsidP="00787EBF">
      <w:pPr>
        <w:spacing w:after="200"/>
        <w:jc w:val="center"/>
      </w:pPr>
      <w:r>
        <w:rPr>
          <w:noProof/>
          <w:lang w:val="en-US"/>
        </w:rPr>
        <w:drawing>
          <wp:inline distT="0" distB="0" distL="0" distR="0" wp14:anchorId="5202A0D6" wp14:editId="49E11A7E">
            <wp:extent cx="5736566" cy="2173856"/>
            <wp:effectExtent l="0" t="0" r="0" b="0"/>
            <wp:docPr id="54"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CC45BF" w:rsidRDefault="00CC45BF" w:rsidP="00CC45BF">
      <w:pPr>
        <w:spacing w:after="0" w:line="240" w:lineRule="auto"/>
        <w:rPr>
          <w:i/>
          <w:color w:val="595959"/>
          <w:sz w:val="16"/>
        </w:rPr>
      </w:pPr>
      <w:r>
        <w:rPr>
          <w:i/>
          <w:color w:val="595959"/>
          <w:sz w:val="16"/>
        </w:rPr>
        <w:t>Q5a</w:t>
      </w:r>
      <w:r w:rsidRPr="00497ACC">
        <w:rPr>
          <w:i/>
          <w:color w:val="595959"/>
          <w:sz w:val="16"/>
        </w:rPr>
        <w:t xml:space="preserve">. </w:t>
      </w:r>
      <w:r w:rsidRPr="00CC45BF">
        <w:rPr>
          <w:i/>
          <w:color w:val="595959"/>
          <w:sz w:val="16"/>
        </w:rPr>
        <w:t>How long have you had private health insurance for hospital cover</w:t>
      </w:r>
      <w:r w:rsidRPr="00EA61B4">
        <w:rPr>
          <w:i/>
          <w:color w:val="595959"/>
          <w:sz w:val="16"/>
        </w:rPr>
        <w:t>?</w:t>
      </w:r>
      <w:r w:rsidRPr="00497ACC">
        <w:rPr>
          <w:i/>
          <w:color w:val="595959"/>
          <w:sz w:val="16"/>
        </w:rPr>
        <w:t xml:space="preserve"> (</w:t>
      </w:r>
      <w:r>
        <w:rPr>
          <w:i/>
          <w:color w:val="595959"/>
          <w:sz w:val="16"/>
        </w:rPr>
        <w:t>Single</w:t>
      </w:r>
      <w:r w:rsidRPr="00497ACC">
        <w:rPr>
          <w:i/>
          <w:color w:val="595959"/>
          <w:sz w:val="16"/>
        </w:rPr>
        <w:t xml:space="preserve"> response)</w:t>
      </w:r>
    </w:p>
    <w:p w:rsidR="00CC45BF" w:rsidRDefault="00CC45BF" w:rsidP="00CC45BF">
      <w:pPr>
        <w:spacing w:after="0" w:line="240" w:lineRule="auto"/>
        <w:rPr>
          <w:i/>
          <w:color w:val="595959"/>
          <w:sz w:val="16"/>
        </w:rPr>
      </w:pPr>
      <w:r>
        <w:rPr>
          <w:i/>
          <w:color w:val="595959"/>
          <w:sz w:val="16"/>
        </w:rPr>
        <w:t>Q5b</w:t>
      </w:r>
      <w:r w:rsidRPr="00497ACC">
        <w:rPr>
          <w:i/>
          <w:color w:val="595959"/>
          <w:sz w:val="16"/>
        </w:rPr>
        <w:t xml:space="preserve">. </w:t>
      </w:r>
      <w:r w:rsidRPr="00CC45BF">
        <w:rPr>
          <w:i/>
          <w:color w:val="595959"/>
          <w:sz w:val="16"/>
        </w:rPr>
        <w:t>How long have you had private health insurance for</w:t>
      </w:r>
      <w:r>
        <w:rPr>
          <w:i/>
          <w:color w:val="595959"/>
          <w:sz w:val="16"/>
        </w:rPr>
        <w:t xml:space="preserve"> extras</w:t>
      </w:r>
      <w:r w:rsidRPr="00CC45BF">
        <w:rPr>
          <w:i/>
          <w:color w:val="595959"/>
          <w:sz w:val="16"/>
        </w:rPr>
        <w:t xml:space="preserve"> cover</w:t>
      </w:r>
      <w:r w:rsidRPr="00EA61B4">
        <w:rPr>
          <w:i/>
          <w:color w:val="595959"/>
          <w:sz w:val="16"/>
        </w:rPr>
        <w:t>?</w:t>
      </w:r>
      <w:r w:rsidRPr="00497ACC">
        <w:rPr>
          <w:i/>
          <w:color w:val="595959"/>
          <w:sz w:val="16"/>
        </w:rPr>
        <w:t xml:space="preserve"> (</w:t>
      </w:r>
      <w:r>
        <w:rPr>
          <w:i/>
          <w:color w:val="595959"/>
          <w:sz w:val="16"/>
        </w:rPr>
        <w:t>Single</w:t>
      </w:r>
      <w:r w:rsidRPr="00497ACC">
        <w:rPr>
          <w:i/>
          <w:color w:val="595959"/>
          <w:sz w:val="16"/>
        </w:rPr>
        <w:t xml:space="preserve"> response)</w:t>
      </w:r>
    </w:p>
    <w:p w:rsidR="00CC45BF" w:rsidRPr="00935A59" w:rsidRDefault="00D9495A" w:rsidP="00CC45BF">
      <w:pPr>
        <w:spacing w:after="0" w:line="240" w:lineRule="auto"/>
        <w:rPr>
          <w:i/>
          <w:color w:val="595959"/>
          <w:sz w:val="16"/>
        </w:rPr>
      </w:pPr>
      <w:r>
        <w:rPr>
          <w:i/>
          <w:color w:val="595959"/>
          <w:sz w:val="16"/>
        </w:rPr>
        <w:t xml:space="preserve">Base: All respondents with hospital cover (n=871); and </w:t>
      </w:r>
      <w:r w:rsidR="00CC45BF">
        <w:rPr>
          <w:i/>
          <w:color w:val="595959"/>
          <w:sz w:val="16"/>
        </w:rPr>
        <w:t>respondents with extras cover (n=780)</w:t>
      </w:r>
    </w:p>
    <w:p w:rsidR="00CC45BF" w:rsidRDefault="00CC45BF" w:rsidP="00CC45BF">
      <w:pPr>
        <w:spacing w:after="0" w:line="240" w:lineRule="auto"/>
        <w:rPr>
          <w:i/>
          <w:color w:val="595959"/>
          <w:sz w:val="16"/>
        </w:rPr>
      </w:pPr>
      <w:r>
        <w:rPr>
          <w:i/>
          <w:color w:val="595959"/>
          <w:sz w:val="16"/>
        </w:rPr>
        <w:t xml:space="preserve">Note: </w:t>
      </w:r>
      <w:r w:rsidR="00CC1563">
        <w:rPr>
          <w:i/>
          <w:color w:val="595959"/>
          <w:sz w:val="16"/>
        </w:rPr>
        <w:t>Those who responded with having ‘Other’ cover comprised N=13 respondents and were excluded from the chart</w:t>
      </w:r>
      <w:r>
        <w:rPr>
          <w:i/>
          <w:color w:val="595959"/>
          <w:sz w:val="16"/>
        </w:rPr>
        <w:t>.</w:t>
      </w:r>
    </w:p>
    <w:p w:rsidR="00A904CE" w:rsidRDefault="00A904CE" w:rsidP="00CC45BF">
      <w:pPr>
        <w:spacing w:after="0" w:line="240" w:lineRule="auto"/>
        <w:rPr>
          <w:i/>
          <w:color w:val="595959"/>
          <w:sz w:val="16"/>
        </w:rPr>
      </w:pPr>
    </w:p>
    <w:p w:rsidR="00A904CE" w:rsidRPr="00A904CE" w:rsidRDefault="00A904CE" w:rsidP="00A904CE">
      <w:pPr>
        <w:pStyle w:val="Tablescontents"/>
        <w:spacing w:after="240"/>
        <w:rPr>
          <w:sz w:val="20"/>
          <w:szCs w:val="20"/>
        </w:rPr>
      </w:pPr>
      <w:r>
        <w:rPr>
          <w:sz w:val="20"/>
          <w:szCs w:val="20"/>
        </w:rPr>
        <w:lastRenderedPageBreak/>
        <w:t>When looking at length of time with private health insurance overall, those aged 60 years and over</w:t>
      </w:r>
      <w:r w:rsidR="0042362C">
        <w:rPr>
          <w:sz w:val="20"/>
          <w:szCs w:val="20"/>
        </w:rPr>
        <w:t>, and those aged 45-59 years</w:t>
      </w:r>
      <w:r>
        <w:rPr>
          <w:sz w:val="20"/>
          <w:szCs w:val="20"/>
        </w:rPr>
        <w:t xml:space="preserve"> were significantly more likely to have been covered for 10 years or longer (91%</w:t>
      </w:r>
      <w:r w:rsidR="0042362C">
        <w:rPr>
          <w:sz w:val="20"/>
          <w:szCs w:val="20"/>
        </w:rPr>
        <w:t xml:space="preserve"> and 72%, respectively</w:t>
      </w:r>
      <w:r>
        <w:rPr>
          <w:sz w:val="20"/>
          <w:szCs w:val="20"/>
        </w:rPr>
        <w:t>), compared to younger age groups</w:t>
      </w:r>
      <w:r w:rsidR="0042362C">
        <w:rPr>
          <w:sz w:val="20"/>
          <w:szCs w:val="20"/>
        </w:rPr>
        <w:t xml:space="preserve"> (18-29 years: 28%; 30-44 years: 35%)</w:t>
      </w:r>
      <w:r>
        <w:rPr>
          <w:sz w:val="20"/>
          <w:szCs w:val="20"/>
        </w:rPr>
        <w:t>.</w:t>
      </w:r>
    </w:p>
    <w:p w:rsidR="00A904CE" w:rsidRDefault="00A904CE" w:rsidP="00A904CE">
      <w:pPr>
        <w:pStyle w:val="Tablescontents"/>
        <w:rPr>
          <w:b/>
          <w:sz w:val="18"/>
        </w:rPr>
      </w:pPr>
      <w:bookmarkStart w:id="193" w:name="_Toc420337154"/>
      <w:r w:rsidRPr="00A904CE">
        <w:rPr>
          <w:b/>
          <w:sz w:val="18"/>
        </w:rPr>
        <w:t xml:space="preserve">Table </w:t>
      </w:r>
      <w:r w:rsidRPr="00A904CE">
        <w:rPr>
          <w:b/>
          <w:sz w:val="18"/>
        </w:rPr>
        <w:fldChar w:fldCharType="begin"/>
      </w:r>
      <w:r w:rsidRPr="00A904CE">
        <w:rPr>
          <w:b/>
          <w:sz w:val="18"/>
        </w:rPr>
        <w:instrText xml:space="preserve"> SEQ Table \* ARABIC </w:instrText>
      </w:r>
      <w:r w:rsidRPr="00A904CE">
        <w:rPr>
          <w:b/>
          <w:sz w:val="18"/>
        </w:rPr>
        <w:fldChar w:fldCharType="separate"/>
      </w:r>
      <w:r w:rsidR="002E7F6A">
        <w:rPr>
          <w:b/>
          <w:noProof/>
          <w:sz w:val="18"/>
        </w:rPr>
        <w:t>1</w:t>
      </w:r>
      <w:r w:rsidRPr="00A904CE">
        <w:rPr>
          <w:b/>
          <w:sz w:val="18"/>
        </w:rPr>
        <w:fldChar w:fldCharType="end"/>
      </w:r>
      <w:r>
        <w:rPr>
          <w:b/>
          <w:sz w:val="18"/>
        </w:rPr>
        <w:t>: Length of time with private health insurance overall, by age</w:t>
      </w:r>
      <w:bookmarkEnd w:id="193"/>
    </w:p>
    <w:tbl>
      <w:tblPr>
        <w:tblStyle w:val="Style3"/>
        <w:tblW w:w="0" w:type="auto"/>
        <w:tblLook w:val="04A0" w:firstRow="1" w:lastRow="0" w:firstColumn="1" w:lastColumn="0" w:noHBand="0" w:noVBand="1"/>
      </w:tblPr>
      <w:tblGrid>
        <w:gridCol w:w="1466"/>
        <w:gridCol w:w="1466"/>
        <w:gridCol w:w="1575"/>
        <w:gridCol w:w="1583"/>
        <w:gridCol w:w="1576"/>
        <w:gridCol w:w="1576"/>
      </w:tblGrid>
      <w:tr w:rsidR="00A904CE" w:rsidTr="003928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6" w:type="dxa"/>
          </w:tcPr>
          <w:p w:rsidR="00A904CE" w:rsidRDefault="00A904CE" w:rsidP="00A904CE">
            <w:pPr>
              <w:pStyle w:val="Tablescontents"/>
              <w:spacing w:before="120"/>
              <w:rPr>
                <w:b/>
                <w:sz w:val="18"/>
              </w:rPr>
            </w:pPr>
          </w:p>
        </w:tc>
        <w:tc>
          <w:tcPr>
            <w:tcW w:w="1466" w:type="dxa"/>
            <w:tcBorders>
              <w:top w:val="single" w:sz="4" w:space="0" w:color="616365"/>
              <w:bottom w:val="single" w:sz="4" w:space="0" w:color="D5D6D2"/>
              <w:right w:val="single" w:sz="4" w:space="0" w:color="7F7F7F" w:themeColor="text1" w:themeTint="80"/>
            </w:tcBorders>
          </w:tcPr>
          <w:p w:rsidR="00A904CE" w:rsidRDefault="00A904CE" w:rsidP="00A904CE">
            <w:pPr>
              <w:pStyle w:val="Tablescontents"/>
              <w:spacing w:before="120"/>
              <w:jc w:val="center"/>
              <w:cnfStyle w:val="100000000000" w:firstRow="1" w:lastRow="0" w:firstColumn="0" w:lastColumn="0" w:oddVBand="0" w:evenVBand="0" w:oddHBand="0" w:evenHBand="0" w:firstRowFirstColumn="0" w:firstRowLastColumn="0" w:lastRowFirstColumn="0" w:lastRowLastColumn="0"/>
              <w:rPr>
                <w:b/>
                <w:sz w:val="18"/>
              </w:rPr>
            </w:pPr>
            <w:r>
              <w:rPr>
                <w:b/>
                <w:sz w:val="18"/>
              </w:rPr>
              <w:t>All respondents</w:t>
            </w:r>
          </w:p>
          <w:p w:rsidR="00A904CE" w:rsidRDefault="00A904CE" w:rsidP="00A904CE">
            <w:pPr>
              <w:pStyle w:val="Tablescontents"/>
              <w:spacing w:before="120"/>
              <w:jc w:val="center"/>
              <w:cnfStyle w:val="100000000000" w:firstRow="1" w:lastRow="0" w:firstColumn="0" w:lastColumn="0" w:oddVBand="0" w:evenVBand="0" w:oddHBand="0" w:evenHBand="0" w:firstRowFirstColumn="0" w:firstRowLastColumn="0" w:lastRowFirstColumn="0" w:lastRowLastColumn="0"/>
              <w:rPr>
                <w:b/>
                <w:sz w:val="18"/>
              </w:rPr>
            </w:pPr>
            <w:r>
              <w:rPr>
                <w:b/>
                <w:sz w:val="18"/>
              </w:rPr>
              <w:t>(N=1004)</w:t>
            </w:r>
          </w:p>
        </w:tc>
        <w:tc>
          <w:tcPr>
            <w:tcW w:w="1575" w:type="dxa"/>
            <w:tcBorders>
              <w:left w:val="single" w:sz="4" w:space="0" w:color="7F7F7F" w:themeColor="text1" w:themeTint="80"/>
            </w:tcBorders>
          </w:tcPr>
          <w:p w:rsidR="00A904CE" w:rsidRDefault="00A904CE" w:rsidP="00A904CE">
            <w:pPr>
              <w:pStyle w:val="Tablescontents"/>
              <w:spacing w:before="120"/>
              <w:jc w:val="center"/>
              <w:cnfStyle w:val="100000000000" w:firstRow="1" w:lastRow="0" w:firstColumn="0" w:lastColumn="0" w:oddVBand="0" w:evenVBand="0" w:oddHBand="0" w:evenHBand="0" w:firstRowFirstColumn="0" w:firstRowLastColumn="0" w:lastRowFirstColumn="0" w:lastRowLastColumn="0"/>
              <w:rPr>
                <w:b/>
                <w:sz w:val="18"/>
              </w:rPr>
            </w:pPr>
            <w:r>
              <w:rPr>
                <w:b/>
                <w:sz w:val="18"/>
              </w:rPr>
              <w:t>18-29 years</w:t>
            </w:r>
          </w:p>
          <w:p w:rsidR="00A904CE" w:rsidRDefault="003928B2" w:rsidP="00A904CE">
            <w:pPr>
              <w:pStyle w:val="Tablescontents"/>
              <w:spacing w:before="120"/>
              <w:jc w:val="center"/>
              <w:cnfStyle w:val="100000000000" w:firstRow="1" w:lastRow="0" w:firstColumn="0" w:lastColumn="0" w:oddVBand="0" w:evenVBand="0" w:oddHBand="0" w:evenHBand="0" w:firstRowFirstColumn="0" w:firstRowLastColumn="0" w:lastRowFirstColumn="0" w:lastRowLastColumn="0"/>
              <w:rPr>
                <w:b/>
                <w:sz w:val="18"/>
              </w:rPr>
            </w:pPr>
            <w:r>
              <w:rPr>
                <w:b/>
                <w:sz w:val="18"/>
              </w:rPr>
              <w:t>(n=168</w:t>
            </w:r>
            <w:r w:rsidR="00A904CE">
              <w:rPr>
                <w:b/>
                <w:sz w:val="18"/>
              </w:rPr>
              <w:t>)</w:t>
            </w:r>
          </w:p>
        </w:tc>
        <w:tc>
          <w:tcPr>
            <w:tcW w:w="1583" w:type="dxa"/>
          </w:tcPr>
          <w:p w:rsidR="00A904CE" w:rsidRDefault="00A904CE" w:rsidP="00A904CE">
            <w:pPr>
              <w:pStyle w:val="Tablescontents"/>
              <w:spacing w:before="120"/>
              <w:jc w:val="center"/>
              <w:cnfStyle w:val="100000000000" w:firstRow="1" w:lastRow="0" w:firstColumn="0" w:lastColumn="0" w:oddVBand="0" w:evenVBand="0" w:oddHBand="0" w:evenHBand="0" w:firstRowFirstColumn="0" w:firstRowLastColumn="0" w:lastRowFirstColumn="0" w:lastRowLastColumn="0"/>
              <w:rPr>
                <w:b/>
                <w:sz w:val="18"/>
              </w:rPr>
            </w:pPr>
            <w:r>
              <w:rPr>
                <w:b/>
                <w:sz w:val="18"/>
              </w:rPr>
              <w:t>30-44 years</w:t>
            </w:r>
          </w:p>
          <w:p w:rsidR="00A904CE" w:rsidRDefault="00A904CE" w:rsidP="00A904CE">
            <w:pPr>
              <w:pStyle w:val="Tablescontents"/>
              <w:spacing w:before="120"/>
              <w:jc w:val="center"/>
              <w:cnfStyle w:val="100000000000" w:firstRow="1" w:lastRow="0" w:firstColumn="0" w:lastColumn="0" w:oddVBand="0" w:evenVBand="0" w:oddHBand="0" w:evenHBand="0" w:firstRowFirstColumn="0" w:firstRowLastColumn="0" w:lastRowFirstColumn="0" w:lastRowLastColumn="0"/>
              <w:rPr>
                <w:b/>
                <w:sz w:val="18"/>
              </w:rPr>
            </w:pPr>
            <w:r>
              <w:rPr>
                <w:b/>
                <w:sz w:val="18"/>
              </w:rPr>
              <w:t>(</w:t>
            </w:r>
            <w:r w:rsidR="003928B2">
              <w:rPr>
                <w:b/>
                <w:sz w:val="18"/>
              </w:rPr>
              <w:t>n=304)</w:t>
            </w:r>
          </w:p>
        </w:tc>
        <w:tc>
          <w:tcPr>
            <w:tcW w:w="1576" w:type="dxa"/>
          </w:tcPr>
          <w:p w:rsidR="00A904CE" w:rsidRDefault="00A904CE" w:rsidP="00A904CE">
            <w:pPr>
              <w:pStyle w:val="Tablescontents"/>
              <w:spacing w:before="120"/>
              <w:jc w:val="center"/>
              <w:cnfStyle w:val="100000000000" w:firstRow="1" w:lastRow="0" w:firstColumn="0" w:lastColumn="0" w:oddVBand="0" w:evenVBand="0" w:oddHBand="0" w:evenHBand="0" w:firstRowFirstColumn="0" w:firstRowLastColumn="0" w:lastRowFirstColumn="0" w:lastRowLastColumn="0"/>
              <w:rPr>
                <w:b/>
                <w:sz w:val="18"/>
              </w:rPr>
            </w:pPr>
            <w:r>
              <w:rPr>
                <w:b/>
                <w:sz w:val="18"/>
              </w:rPr>
              <w:t>45-59 years</w:t>
            </w:r>
          </w:p>
          <w:p w:rsidR="003928B2" w:rsidRDefault="003928B2" w:rsidP="00A904CE">
            <w:pPr>
              <w:pStyle w:val="Tablescontents"/>
              <w:spacing w:before="120"/>
              <w:jc w:val="center"/>
              <w:cnfStyle w:val="100000000000" w:firstRow="1" w:lastRow="0" w:firstColumn="0" w:lastColumn="0" w:oddVBand="0" w:evenVBand="0" w:oddHBand="0" w:evenHBand="0" w:firstRowFirstColumn="0" w:firstRowLastColumn="0" w:lastRowFirstColumn="0" w:lastRowLastColumn="0"/>
              <w:rPr>
                <w:b/>
                <w:sz w:val="18"/>
              </w:rPr>
            </w:pPr>
            <w:r>
              <w:rPr>
                <w:b/>
                <w:sz w:val="18"/>
              </w:rPr>
              <w:t>(n=242)</w:t>
            </w:r>
          </w:p>
        </w:tc>
        <w:tc>
          <w:tcPr>
            <w:tcW w:w="1576" w:type="dxa"/>
          </w:tcPr>
          <w:p w:rsidR="00A904CE" w:rsidRDefault="00A904CE" w:rsidP="00A904CE">
            <w:pPr>
              <w:pStyle w:val="Tablescontents"/>
              <w:spacing w:before="120"/>
              <w:jc w:val="center"/>
              <w:cnfStyle w:val="100000000000" w:firstRow="1" w:lastRow="0" w:firstColumn="0" w:lastColumn="0" w:oddVBand="0" w:evenVBand="0" w:oddHBand="0" w:evenHBand="0" w:firstRowFirstColumn="0" w:firstRowLastColumn="0" w:lastRowFirstColumn="0" w:lastRowLastColumn="0"/>
              <w:rPr>
                <w:b/>
                <w:sz w:val="18"/>
              </w:rPr>
            </w:pPr>
            <w:r>
              <w:rPr>
                <w:b/>
                <w:sz w:val="18"/>
              </w:rPr>
              <w:t>60 years and over</w:t>
            </w:r>
          </w:p>
          <w:p w:rsidR="003928B2" w:rsidRDefault="003928B2" w:rsidP="00A904CE">
            <w:pPr>
              <w:pStyle w:val="Tablescontents"/>
              <w:spacing w:before="120"/>
              <w:jc w:val="center"/>
              <w:cnfStyle w:val="100000000000" w:firstRow="1" w:lastRow="0" w:firstColumn="0" w:lastColumn="0" w:oddVBand="0" w:evenVBand="0" w:oddHBand="0" w:evenHBand="0" w:firstRowFirstColumn="0" w:firstRowLastColumn="0" w:lastRowFirstColumn="0" w:lastRowLastColumn="0"/>
              <w:rPr>
                <w:b/>
                <w:sz w:val="18"/>
              </w:rPr>
            </w:pPr>
            <w:r>
              <w:rPr>
                <w:b/>
                <w:sz w:val="18"/>
              </w:rPr>
              <w:t>(n=290)</w:t>
            </w:r>
          </w:p>
        </w:tc>
      </w:tr>
      <w:tr w:rsidR="00A904CE" w:rsidTr="003928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6" w:type="dxa"/>
          </w:tcPr>
          <w:p w:rsidR="00A904CE" w:rsidRDefault="00A904CE" w:rsidP="00A904CE">
            <w:pPr>
              <w:pStyle w:val="Tablescontents"/>
              <w:spacing w:before="120"/>
              <w:rPr>
                <w:b/>
                <w:sz w:val="18"/>
              </w:rPr>
            </w:pPr>
            <w:r>
              <w:rPr>
                <w:b/>
                <w:sz w:val="18"/>
              </w:rPr>
              <w:t>2 years or less</w:t>
            </w:r>
          </w:p>
        </w:tc>
        <w:tc>
          <w:tcPr>
            <w:tcW w:w="1466" w:type="dxa"/>
            <w:tcBorders>
              <w:top w:val="single" w:sz="4" w:space="0" w:color="D5D6D2"/>
              <w:bottom w:val="single" w:sz="4" w:space="0" w:color="D5D6D2"/>
              <w:right w:val="single" w:sz="4" w:space="0" w:color="7F7F7F" w:themeColor="text1" w:themeTint="80"/>
            </w:tcBorders>
          </w:tcPr>
          <w:p w:rsidR="00A904CE" w:rsidRPr="00A904CE" w:rsidRDefault="00A904CE" w:rsidP="00A904CE">
            <w:pPr>
              <w:pStyle w:val="Tablescontents"/>
              <w:spacing w:before="120"/>
              <w:jc w:val="center"/>
              <w:cnfStyle w:val="000000100000" w:firstRow="0" w:lastRow="0" w:firstColumn="0" w:lastColumn="0" w:oddVBand="0" w:evenVBand="0" w:oddHBand="1" w:evenHBand="0" w:firstRowFirstColumn="0" w:firstRowLastColumn="0" w:lastRowFirstColumn="0" w:lastRowLastColumn="0"/>
              <w:rPr>
                <w:sz w:val="18"/>
              </w:rPr>
            </w:pPr>
            <w:r w:rsidRPr="00A904CE">
              <w:rPr>
                <w:sz w:val="18"/>
              </w:rPr>
              <w:t>14%</w:t>
            </w:r>
          </w:p>
        </w:tc>
        <w:tc>
          <w:tcPr>
            <w:tcW w:w="1575" w:type="dxa"/>
            <w:tcBorders>
              <w:left w:val="single" w:sz="4" w:space="0" w:color="7F7F7F" w:themeColor="text1" w:themeTint="80"/>
            </w:tcBorders>
          </w:tcPr>
          <w:p w:rsidR="00A904CE" w:rsidRPr="00A904CE" w:rsidRDefault="00A904CE" w:rsidP="00A904CE">
            <w:pPr>
              <w:pStyle w:val="Tablescontents"/>
              <w:spacing w:before="120"/>
              <w:jc w:val="center"/>
              <w:cnfStyle w:val="000000100000" w:firstRow="0" w:lastRow="0" w:firstColumn="0" w:lastColumn="0" w:oddVBand="0" w:evenVBand="0" w:oddHBand="1" w:evenHBand="0" w:firstRowFirstColumn="0" w:firstRowLastColumn="0" w:lastRowFirstColumn="0" w:lastRowLastColumn="0"/>
              <w:rPr>
                <w:sz w:val="18"/>
              </w:rPr>
            </w:pPr>
            <w:r>
              <w:rPr>
                <w:sz w:val="18"/>
              </w:rPr>
              <w:t>30%</w:t>
            </w:r>
          </w:p>
        </w:tc>
        <w:tc>
          <w:tcPr>
            <w:tcW w:w="1583" w:type="dxa"/>
          </w:tcPr>
          <w:p w:rsidR="00A904CE" w:rsidRPr="00A904CE" w:rsidRDefault="003928B2" w:rsidP="00A904CE">
            <w:pPr>
              <w:pStyle w:val="Tablescontents"/>
              <w:spacing w:before="120"/>
              <w:jc w:val="center"/>
              <w:cnfStyle w:val="000000100000" w:firstRow="0" w:lastRow="0" w:firstColumn="0" w:lastColumn="0" w:oddVBand="0" w:evenVBand="0" w:oddHBand="1" w:evenHBand="0" w:firstRowFirstColumn="0" w:firstRowLastColumn="0" w:lastRowFirstColumn="0" w:lastRowLastColumn="0"/>
              <w:rPr>
                <w:sz w:val="18"/>
              </w:rPr>
            </w:pPr>
            <w:r>
              <w:rPr>
                <w:sz w:val="18"/>
              </w:rPr>
              <w:t>19%</w:t>
            </w:r>
          </w:p>
        </w:tc>
        <w:tc>
          <w:tcPr>
            <w:tcW w:w="1576" w:type="dxa"/>
          </w:tcPr>
          <w:p w:rsidR="00A904CE" w:rsidRPr="00A904CE" w:rsidRDefault="003928B2" w:rsidP="00A904CE">
            <w:pPr>
              <w:pStyle w:val="Tablescontents"/>
              <w:spacing w:before="120"/>
              <w:jc w:val="center"/>
              <w:cnfStyle w:val="000000100000" w:firstRow="0" w:lastRow="0" w:firstColumn="0" w:lastColumn="0" w:oddVBand="0" w:evenVBand="0" w:oddHBand="1" w:evenHBand="0" w:firstRowFirstColumn="0" w:firstRowLastColumn="0" w:lastRowFirstColumn="0" w:lastRowLastColumn="0"/>
              <w:rPr>
                <w:sz w:val="18"/>
              </w:rPr>
            </w:pPr>
            <w:r>
              <w:rPr>
                <w:sz w:val="18"/>
              </w:rPr>
              <w:t>10%</w:t>
            </w:r>
          </w:p>
        </w:tc>
        <w:tc>
          <w:tcPr>
            <w:tcW w:w="1576" w:type="dxa"/>
          </w:tcPr>
          <w:p w:rsidR="00A904CE" w:rsidRPr="00A904CE" w:rsidRDefault="003928B2" w:rsidP="00A904CE">
            <w:pPr>
              <w:pStyle w:val="Tablescontents"/>
              <w:spacing w:before="120"/>
              <w:jc w:val="center"/>
              <w:cnfStyle w:val="000000100000" w:firstRow="0" w:lastRow="0" w:firstColumn="0" w:lastColumn="0" w:oddVBand="0" w:evenVBand="0" w:oddHBand="1" w:evenHBand="0" w:firstRowFirstColumn="0" w:firstRowLastColumn="0" w:lastRowFirstColumn="0" w:lastRowLastColumn="0"/>
              <w:rPr>
                <w:sz w:val="18"/>
              </w:rPr>
            </w:pPr>
            <w:r>
              <w:rPr>
                <w:sz w:val="18"/>
              </w:rPr>
              <w:t>3%</w:t>
            </w:r>
          </w:p>
        </w:tc>
      </w:tr>
      <w:tr w:rsidR="00A904CE" w:rsidTr="003928B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6" w:type="dxa"/>
          </w:tcPr>
          <w:p w:rsidR="00A904CE" w:rsidRDefault="00A904CE" w:rsidP="00A904CE">
            <w:pPr>
              <w:pStyle w:val="Tablescontents"/>
              <w:spacing w:before="120"/>
              <w:rPr>
                <w:b/>
                <w:sz w:val="18"/>
              </w:rPr>
            </w:pPr>
            <w:r>
              <w:rPr>
                <w:b/>
                <w:sz w:val="18"/>
              </w:rPr>
              <w:t>3-9 years</w:t>
            </w:r>
          </w:p>
        </w:tc>
        <w:tc>
          <w:tcPr>
            <w:tcW w:w="1466" w:type="dxa"/>
            <w:tcBorders>
              <w:top w:val="single" w:sz="4" w:space="0" w:color="D5D6D2"/>
              <w:bottom w:val="single" w:sz="4" w:space="0" w:color="D5D6D2"/>
              <w:right w:val="single" w:sz="4" w:space="0" w:color="7F7F7F" w:themeColor="text1" w:themeTint="80"/>
            </w:tcBorders>
          </w:tcPr>
          <w:p w:rsidR="00A904CE" w:rsidRPr="00A904CE" w:rsidRDefault="00A904CE" w:rsidP="00A904CE">
            <w:pPr>
              <w:pStyle w:val="Tablescontents"/>
              <w:spacing w:before="120"/>
              <w:jc w:val="center"/>
              <w:cnfStyle w:val="000000010000" w:firstRow="0" w:lastRow="0" w:firstColumn="0" w:lastColumn="0" w:oddVBand="0" w:evenVBand="0" w:oddHBand="0" w:evenHBand="1" w:firstRowFirstColumn="0" w:firstRowLastColumn="0" w:lastRowFirstColumn="0" w:lastRowLastColumn="0"/>
              <w:rPr>
                <w:sz w:val="18"/>
              </w:rPr>
            </w:pPr>
            <w:r w:rsidRPr="00A904CE">
              <w:rPr>
                <w:sz w:val="18"/>
              </w:rPr>
              <w:t>27%</w:t>
            </w:r>
          </w:p>
        </w:tc>
        <w:tc>
          <w:tcPr>
            <w:tcW w:w="1575" w:type="dxa"/>
            <w:tcBorders>
              <w:left w:val="single" w:sz="4" w:space="0" w:color="7F7F7F" w:themeColor="text1" w:themeTint="80"/>
            </w:tcBorders>
          </w:tcPr>
          <w:p w:rsidR="00A904CE" w:rsidRPr="00A904CE" w:rsidRDefault="00A904CE" w:rsidP="00A904CE">
            <w:pPr>
              <w:pStyle w:val="Tablescontents"/>
              <w:spacing w:before="120"/>
              <w:jc w:val="center"/>
              <w:cnfStyle w:val="000000010000" w:firstRow="0" w:lastRow="0" w:firstColumn="0" w:lastColumn="0" w:oddVBand="0" w:evenVBand="0" w:oddHBand="0" w:evenHBand="1" w:firstRowFirstColumn="0" w:firstRowLastColumn="0" w:lastRowFirstColumn="0" w:lastRowLastColumn="0"/>
              <w:rPr>
                <w:sz w:val="18"/>
              </w:rPr>
            </w:pPr>
            <w:r>
              <w:rPr>
                <w:sz w:val="18"/>
              </w:rPr>
              <w:t>42%</w:t>
            </w:r>
          </w:p>
        </w:tc>
        <w:tc>
          <w:tcPr>
            <w:tcW w:w="1583" w:type="dxa"/>
          </w:tcPr>
          <w:p w:rsidR="00A904CE" w:rsidRPr="00A904CE" w:rsidRDefault="003928B2" w:rsidP="00A904CE">
            <w:pPr>
              <w:pStyle w:val="Tablescontents"/>
              <w:spacing w:before="120"/>
              <w:jc w:val="center"/>
              <w:cnfStyle w:val="000000010000" w:firstRow="0" w:lastRow="0" w:firstColumn="0" w:lastColumn="0" w:oddVBand="0" w:evenVBand="0" w:oddHBand="0" w:evenHBand="1" w:firstRowFirstColumn="0" w:firstRowLastColumn="0" w:lastRowFirstColumn="0" w:lastRowLastColumn="0"/>
              <w:rPr>
                <w:sz w:val="18"/>
              </w:rPr>
            </w:pPr>
            <w:r>
              <w:rPr>
                <w:sz w:val="18"/>
              </w:rPr>
              <w:t>47%</w:t>
            </w:r>
          </w:p>
        </w:tc>
        <w:tc>
          <w:tcPr>
            <w:tcW w:w="1576" w:type="dxa"/>
          </w:tcPr>
          <w:p w:rsidR="00A904CE" w:rsidRPr="00A904CE" w:rsidRDefault="003928B2" w:rsidP="00A904CE">
            <w:pPr>
              <w:pStyle w:val="Tablescontents"/>
              <w:spacing w:before="120"/>
              <w:jc w:val="center"/>
              <w:cnfStyle w:val="000000010000" w:firstRow="0" w:lastRow="0" w:firstColumn="0" w:lastColumn="0" w:oddVBand="0" w:evenVBand="0" w:oddHBand="0" w:evenHBand="1" w:firstRowFirstColumn="0" w:firstRowLastColumn="0" w:lastRowFirstColumn="0" w:lastRowLastColumn="0"/>
              <w:rPr>
                <w:sz w:val="18"/>
              </w:rPr>
            </w:pPr>
            <w:r>
              <w:rPr>
                <w:sz w:val="18"/>
              </w:rPr>
              <w:t>18%</w:t>
            </w:r>
          </w:p>
        </w:tc>
        <w:tc>
          <w:tcPr>
            <w:tcW w:w="1576" w:type="dxa"/>
          </w:tcPr>
          <w:p w:rsidR="00A904CE" w:rsidRPr="00A904CE" w:rsidRDefault="003928B2" w:rsidP="00A904CE">
            <w:pPr>
              <w:pStyle w:val="Tablescontents"/>
              <w:spacing w:before="120"/>
              <w:jc w:val="center"/>
              <w:cnfStyle w:val="000000010000" w:firstRow="0" w:lastRow="0" w:firstColumn="0" w:lastColumn="0" w:oddVBand="0" w:evenVBand="0" w:oddHBand="0" w:evenHBand="1" w:firstRowFirstColumn="0" w:firstRowLastColumn="0" w:lastRowFirstColumn="0" w:lastRowLastColumn="0"/>
              <w:rPr>
                <w:sz w:val="18"/>
              </w:rPr>
            </w:pPr>
            <w:r>
              <w:rPr>
                <w:sz w:val="18"/>
              </w:rPr>
              <w:t>7%</w:t>
            </w:r>
          </w:p>
        </w:tc>
      </w:tr>
      <w:tr w:rsidR="00A904CE" w:rsidTr="003928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6" w:type="dxa"/>
          </w:tcPr>
          <w:p w:rsidR="00A904CE" w:rsidRDefault="00A904CE" w:rsidP="00A904CE">
            <w:pPr>
              <w:pStyle w:val="Tablescontents"/>
              <w:spacing w:before="120"/>
              <w:rPr>
                <w:b/>
                <w:sz w:val="18"/>
              </w:rPr>
            </w:pPr>
            <w:r>
              <w:rPr>
                <w:b/>
                <w:sz w:val="18"/>
              </w:rPr>
              <w:t>10 years or more</w:t>
            </w:r>
          </w:p>
        </w:tc>
        <w:tc>
          <w:tcPr>
            <w:tcW w:w="1466" w:type="dxa"/>
            <w:tcBorders>
              <w:top w:val="single" w:sz="4" w:space="0" w:color="D5D6D2"/>
              <w:bottom w:val="single" w:sz="4" w:space="0" w:color="616365"/>
              <w:right w:val="single" w:sz="4" w:space="0" w:color="7F7F7F" w:themeColor="text1" w:themeTint="80"/>
            </w:tcBorders>
          </w:tcPr>
          <w:p w:rsidR="00A904CE" w:rsidRPr="00A904CE" w:rsidRDefault="00A904CE" w:rsidP="00A904CE">
            <w:pPr>
              <w:pStyle w:val="Tablescontents"/>
              <w:spacing w:before="120"/>
              <w:jc w:val="center"/>
              <w:cnfStyle w:val="000000100000" w:firstRow="0" w:lastRow="0" w:firstColumn="0" w:lastColumn="0" w:oddVBand="0" w:evenVBand="0" w:oddHBand="1" w:evenHBand="0" w:firstRowFirstColumn="0" w:firstRowLastColumn="0" w:lastRowFirstColumn="0" w:lastRowLastColumn="0"/>
              <w:rPr>
                <w:sz w:val="18"/>
              </w:rPr>
            </w:pPr>
            <w:r w:rsidRPr="00A904CE">
              <w:rPr>
                <w:sz w:val="18"/>
              </w:rPr>
              <w:t>59%</w:t>
            </w:r>
          </w:p>
        </w:tc>
        <w:tc>
          <w:tcPr>
            <w:tcW w:w="1575" w:type="dxa"/>
            <w:tcBorders>
              <w:left w:val="single" w:sz="4" w:space="0" w:color="7F7F7F" w:themeColor="text1" w:themeTint="80"/>
            </w:tcBorders>
          </w:tcPr>
          <w:p w:rsidR="00A904CE" w:rsidRPr="00A904CE" w:rsidRDefault="00A904CE" w:rsidP="00A904CE">
            <w:pPr>
              <w:pStyle w:val="Tablescontents"/>
              <w:spacing w:before="120"/>
              <w:jc w:val="center"/>
              <w:cnfStyle w:val="000000100000" w:firstRow="0" w:lastRow="0" w:firstColumn="0" w:lastColumn="0" w:oddVBand="0" w:evenVBand="0" w:oddHBand="1" w:evenHBand="0" w:firstRowFirstColumn="0" w:firstRowLastColumn="0" w:lastRowFirstColumn="0" w:lastRowLastColumn="0"/>
              <w:rPr>
                <w:sz w:val="18"/>
              </w:rPr>
            </w:pPr>
            <w:r>
              <w:rPr>
                <w:sz w:val="18"/>
              </w:rPr>
              <w:t>28%</w:t>
            </w:r>
            <w:r w:rsidR="003928B2">
              <w:rPr>
                <w:rFonts w:cs="Arial"/>
                <w:sz w:val="18"/>
              </w:rPr>
              <w:t>↓</w:t>
            </w:r>
          </w:p>
        </w:tc>
        <w:tc>
          <w:tcPr>
            <w:tcW w:w="1583" w:type="dxa"/>
          </w:tcPr>
          <w:p w:rsidR="00A904CE" w:rsidRPr="00A904CE" w:rsidRDefault="003928B2" w:rsidP="00A904CE">
            <w:pPr>
              <w:pStyle w:val="Tablescontents"/>
              <w:spacing w:before="120"/>
              <w:jc w:val="center"/>
              <w:cnfStyle w:val="000000100000" w:firstRow="0" w:lastRow="0" w:firstColumn="0" w:lastColumn="0" w:oddVBand="0" w:evenVBand="0" w:oddHBand="1" w:evenHBand="0" w:firstRowFirstColumn="0" w:firstRowLastColumn="0" w:lastRowFirstColumn="0" w:lastRowLastColumn="0"/>
              <w:rPr>
                <w:sz w:val="18"/>
              </w:rPr>
            </w:pPr>
            <w:r>
              <w:rPr>
                <w:sz w:val="18"/>
              </w:rPr>
              <w:t>35%</w:t>
            </w:r>
            <w:r>
              <w:rPr>
                <w:rFonts w:cs="Arial"/>
                <w:sz w:val="18"/>
              </w:rPr>
              <w:t>↓</w:t>
            </w:r>
          </w:p>
        </w:tc>
        <w:tc>
          <w:tcPr>
            <w:tcW w:w="1576" w:type="dxa"/>
          </w:tcPr>
          <w:p w:rsidR="00A904CE" w:rsidRPr="00A904CE" w:rsidRDefault="003928B2" w:rsidP="00A904CE">
            <w:pPr>
              <w:pStyle w:val="Tablescontents"/>
              <w:spacing w:before="120"/>
              <w:jc w:val="center"/>
              <w:cnfStyle w:val="000000100000" w:firstRow="0" w:lastRow="0" w:firstColumn="0" w:lastColumn="0" w:oddVBand="0" w:evenVBand="0" w:oddHBand="1" w:evenHBand="0" w:firstRowFirstColumn="0" w:firstRowLastColumn="0" w:lastRowFirstColumn="0" w:lastRowLastColumn="0"/>
              <w:rPr>
                <w:sz w:val="18"/>
              </w:rPr>
            </w:pPr>
            <w:r>
              <w:rPr>
                <w:sz w:val="18"/>
              </w:rPr>
              <w:t>72%</w:t>
            </w:r>
            <w:r>
              <w:rPr>
                <w:rFonts w:cs="Arial"/>
                <w:sz w:val="18"/>
              </w:rPr>
              <w:t>↑</w:t>
            </w:r>
          </w:p>
        </w:tc>
        <w:tc>
          <w:tcPr>
            <w:tcW w:w="1576" w:type="dxa"/>
          </w:tcPr>
          <w:p w:rsidR="00A904CE" w:rsidRPr="00A904CE" w:rsidRDefault="003928B2" w:rsidP="00A904CE">
            <w:pPr>
              <w:pStyle w:val="Tablescontents"/>
              <w:spacing w:before="120"/>
              <w:jc w:val="center"/>
              <w:cnfStyle w:val="000000100000" w:firstRow="0" w:lastRow="0" w:firstColumn="0" w:lastColumn="0" w:oddVBand="0" w:evenVBand="0" w:oddHBand="1" w:evenHBand="0" w:firstRowFirstColumn="0" w:firstRowLastColumn="0" w:lastRowFirstColumn="0" w:lastRowLastColumn="0"/>
              <w:rPr>
                <w:sz w:val="18"/>
              </w:rPr>
            </w:pPr>
            <w:r>
              <w:rPr>
                <w:sz w:val="18"/>
              </w:rPr>
              <w:t>91%</w:t>
            </w:r>
            <w:r>
              <w:rPr>
                <w:rFonts w:cs="Arial"/>
                <w:sz w:val="18"/>
              </w:rPr>
              <w:t>↑</w:t>
            </w:r>
          </w:p>
        </w:tc>
      </w:tr>
    </w:tbl>
    <w:p w:rsidR="0042362C" w:rsidRDefault="0042362C" w:rsidP="0042362C">
      <w:pPr>
        <w:spacing w:after="0" w:line="240" w:lineRule="auto"/>
        <w:rPr>
          <w:i/>
          <w:color w:val="595959"/>
          <w:sz w:val="16"/>
        </w:rPr>
      </w:pPr>
      <w:r>
        <w:rPr>
          <w:i/>
          <w:color w:val="595959"/>
          <w:sz w:val="16"/>
        </w:rPr>
        <w:t>Q5a</w:t>
      </w:r>
      <w:r w:rsidRPr="00497ACC">
        <w:rPr>
          <w:i/>
          <w:color w:val="595959"/>
          <w:sz w:val="16"/>
        </w:rPr>
        <w:t xml:space="preserve">. </w:t>
      </w:r>
      <w:r w:rsidRPr="00CC45BF">
        <w:rPr>
          <w:i/>
          <w:color w:val="595959"/>
          <w:sz w:val="16"/>
        </w:rPr>
        <w:t>How long have you had private health insurance for hospital cover</w:t>
      </w:r>
      <w:r w:rsidRPr="00EA61B4">
        <w:rPr>
          <w:i/>
          <w:color w:val="595959"/>
          <w:sz w:val="16"/>
        </w:rPr>
        <w:t>?</w:t>
      </w:r>
      <w:r w:rsidRPr="00497ACC">
        <w:rPr>
          <w:i/>
          <w:color w:val="595959"/>
          <w:sz w:val="16"/>
        </w:rPr>
        <w:t xml:space="preserve"> (</w:t>
      </w:r>
      <w:r>
        <w:rPr>
          <w:i/>
          <w:color w:val="595959"/>
          <w:sz w:val="16"/>
        </w:rPr>
        <w:t>Single</w:t>
      </w:r>
      <w:r w:rsidRPr="00497ACC">
        <w:rPr>
          <w:i/>
          <w:color w:val="595959"/>
          <w:sz w:val="16"/>
        </w:rPr>
        <w:t xml:space="preserve"> response)</w:t>
      </w:r>
    </w:p>
    <w:p w:rsidR="0042362C" w:rsidRDefault="0042362C" w:rsidP="0042362C">
      <w:pPr>
        <w:spacing w:after="0" w:line="240" w:lineRule="auto"/>
        <w:rPr>
          <w:i/>
          <w:color w:val="595959"/>
          <w:sz w:val="16"/>
        </w:rPr>
      </w:pPr>
      <w:r>
        <w:rPr>
          <w:i/>
          <w:color w:val="595959"/>
          <w:sz w:val="16"/>
        </w:rPr>
        <w:t>Q5b</w:t>
      </w:r>
      <w:r w:rsidRPr="00497ACC">
        <w:rPr>
          <w:i/>
          <w:color w:val="595959"/>
          <w:sz w:val="16"/>
        </w:rPr>
        <w:t xml:space="preserve">. </w:t>
      </w:r>
      <w:r w:rsidRPr="00CC45BF">
        <w:rPr>
          <w:i/>
          <w:color w:val="595959"/>
          <w:sz w:val="16"/>
        </w:rPr>
        <w:t>How long have you had private health insurance for</w:t>
      </w:r>
      <w:r>
        <w:rPr>
          <w:i/>
          <w:color w:val="595959"/>
          <w:sz w:val="16"/>
        </w:rPr>
        <w:t xml:space="preserve"> extras</w:t>
      </w:r>
      <w:r w:rsidRPr="00CC45BF">
        <w:rPr>
          <w:i/>
          <w:color w:val="595959"/>
          <w:sz w:val="16"/>
        </w:rPr>
        <w:t xml:space="preserve"> cover</w:t>
      </w:r>
      <w:r w:rsidRPr="00EA61B4">
        <w:rPr>
          <w:i/>
          <w:color w:val="595959"/>
          <w:sz w:val="16"/>
        </w:rPr>
        <w:t>?</w:t>
      </w:r>
      <w:r w:rsidRPr="00497ACC">
        <w:rPr>
          <w:i/>
          <w:color w:val="595959"/>
          <w:sz w:val="16"/>
        </w:rPr>
        <w:t xml:space="preserve"> (</w:t>
      </w:r>
      <w:r>
        <w:rPr>
          <w:i/>
          <w:color w:val="595959"/>
          <w:sz w:val="16"/>
        </w:rPr>
        <w:t>Single</w:t>
      </w:r>
      <w:r w:rsidRPr="00497ACC">
        <w:rPr>
          <w:i/>
          <w:color w:val="595959"/>
          <w:sz w:val="16"/>
        </w:rPr>
        <w:t xml:space="preserve"> response)</w:t>
      </w:r>
    </w:p>
    <w:p w:rsidR="0042362C" w:rsidRPr="00935A59" w:rsidRDefault="0042362C" w:rsidP="0042362C">
      <w:pPr>
        <w:spacing w:after="0" w:line="240" w:lineRule="auto"/>
        <w:rPr>
          <w:i/>
          <w:color w:val="595959"/>
          <w:sz w:val="16"/>
        </w:rPr>
      </w:pPr>
      <w:r>
        <w:rPr>
          <w:i/>
          <w:color w:val="595959"/>
          <w:sz w:val="16"/>
        </w:rPr>
        <w:t>Base: All respondents (N=1,004)</w:t>
      </w:r>
    </w:p>
    <w:p w:rsidR="00787EBF" w:rsidRPr="00A904CE" w:rsidRDefault="00787EBF" w:rsidP="00A904CE">
      <w:pPr>
        <w:pStyle w:val="Tablescontents"/>
        <w:spacing w:after="240"/>
        <w:rPr>
          <w:sz w:val="20"/>
          <w:szCs w:val="20"/>
        </w:rPr>
      </w:pPr>
    </w:p>
    <w:p w:rsidR="00C75720" w:rsidRPr="007844EA" w:rsidRDefault="00C75720" w:rsidP="007844EA">
      <w:pPr>
        <w:pStyle w:val="Sub-SubTitle"/>
        <w:ind w:left="851" w:hanging="851"/>
      </w:pPr>
      <w:bookmarkStart w:id="194" w:name="_Toc417066310"/>
      <w:bookmarkStart w:id="195" w:name="_Toc419223716"/>
      <w:bookmarkStart w:id="196" w:name="_Toc419224648"/>
      <w:bookmarkStart w:id="197" w:name="_Toc420337024"/>
      <w:r w:rsidRPr="007844EA">
        <w:t xml:space="preserve">Satisfaction with current private health </w:t>
      </w:r>
      <w:r w:rsidR="00353F68">
        <w:t>insurer</w:t>
      </w:r>
      <w:bookmarkEnd w:id="194"/>
      <w:bookmarkEnd w:id="195"/>
      <w:bookmarkEnd w:id="196"/>
      <w:bookmarkEnd w:id="197"/>
      <w:r w:rsidRPr="007844EA">
        <w:t xml:space="preserve"> </w:t>
      </w:r>
    </w:p>
    <w:p w:rsidR="00D9495A" w:rsidRDefault="0050493E" w:rsidP="00AF6613">
      <w:pPr>
        <w:pStyle w:val="Tablescontents"/>
        <w:spacing w:after="240"/>
        <w:rPr>
          <w:sz w:val="20"/>
          <w:szCs w:val="20"/>
        </w:rPr>
      </w:pPr>
      <w:r>
        <w:rPr>
          <w:sz w:val="20"/>
          <w:szCs w:val="20"/>
        </w:rPr>
        <w:t>Two thirds (66%) of all respondents indicated that they are satisfied (rated 7 to 10 out of 10) with their current private health insurance</w:t>
      </w:r>
      <w:r w:rsidR="005E230D">
        <w:rPr>
          <w:sz w:val="20"/>
          <w:szCs w:val="20"/>
        </w:rPr>
        <w:t xml:space="preserve">, whilst 6% indicated dissatisfaction (rated 0 to 3 out of 10). </w:t>
      </w:r>
    </w:p>
    <w:p w:rsidR="00D9495A" w:rsidRDefault="00D9495A" w:rsidP="00AF6613">
      <w:pPr>
        <w:pStyle w:val="Tablescontents"/>
        <w:spacing w:after="240"/>
        <w:rPr>
          <w:sz w:val="20"/>
          <w:szCs w:val="20"/>
        </w:rPr>
      </w:pPr>
      <w:r>
        <w:rPr>
          <w:sz w:val="20"/>
          <w:szCs w:val="20"/>
        </w:rPr>
        <w:t xml:space="preserve">Those with hospital cover only, registered significantly lower levels of satisfaction (56%; and consequently higher levels of neutrality), compared to those with </w:t>
      </w:r>
      <w:proofErr w:type="gramStart"/>
      <w:r>
        <w:rPr>
          <w:sz w:val="20"/>
          <w:szCs w:val="20"/>
        </w:rPr>
        <w:t>both levels of cover (68%) or</w:t>
      </w:r>
      <w:proofErr w:type="gramEnd"/>
      <w:r>
        <w:rPr>
          <w:sz w:val="20"/>
          <w:szCs w:val="20"/>
        </w:rPr>
        <w:t xml:space="preserve"> extras cover only (75%). Those aged 60 years and over registered significantly higher levels of satisfaction</w:t>
      </w:r>
      <w:r w:rsidR="003E4730">
        <w:rPr>
          <w:sz w:val="20"/>
          <w:szCs w:val="20"/>
        </w:rPr>
        <w:t xml:space="preserve"> (76%) compared to their younger counterparts aged 30-44 years (59%) and those aged 45-59 years (62%).</w:t>
      </w:r>
    </w:p>
    <w:p w:rsidR="00572163" w:rsidRDefault="00572163" w:rsidP="00AF6613">
      <w:pPr>
        <w:pStyle w:val="Tablescontents"/>
        <w:spacing w:after="240"/>
        <w:rPr>
          <w:sz w:val="20"/>
          <w:szCs w:val="20"/>
        </w:rPr>
      </w:pPr>
      <w:r>
        <w:rPr>
          <w:sz w:val="20"/>
          <w:szCs w:val="20"/>
        </w:rPr>
        <w:t xml:space="preserve">When looking at time with private health insurance, those who had been with their </w:t>
      </w:r>
      <w:r w:rsidR="00353F68">
        <w:rPr>
          <w:sz w:val="20"/>
          <w:szCs w:val="20"/>
        </w:rPr>
        <w:t>insurer</w:t>
      </w:r>
      <w:r>
        <w:rPr>
          <w:sz w:val="20"/>
          <w:szCs w:val="20"/>
        </w:rPr>
        <w:t xml:space="preserve"> for ten years or longer were both significantly more satisfied (71%), compared to their counterparts</w:t>
      </w:r>
      <w:r w:rsidR="00612B1A">
        <w:rPr>
          <w:sz w:val="20"/>
          <w:szCs w:val="20"/>
        </w:rPr>
        <w:t xml:space="preserve"> who had been with their </w:t>
      </w:r>
      <w:r w:rsidR="00353F68">
        <w:rPr>
          <w:sz w:val="20"/>
          <w:szCs w:val="20"/>
        </w:rPr>
        <w:t>insurer</w:t>
      </w:r>
      <w:r w:rsidR="00612B1A">
        <w:rPr>
          <w:sz w:val="20"/>
          <w:szCs w:val="20"/>
        </w:rPr>
        <w:t xml:space="preserve"> less than 10 years (59% satisfied)</w:t>
      </w:r>
      <w:r>
        <w:rPr>
          <w:sz w:val="20"/>
          <w:szCs w:val="20"/>
        </w:rPr>
        <w:t xml:space="preserve">, who felt more neutrally towards their </w:t>
      </w:r>
      <w:r w:rsidR="00353F68">
        <w:rPr>
          <w:sz w:val="20"/>
          <w:szCs w:val="20"/>
        </w:rPr>
        <w:t>insurer</w:t>
      </w:r>
      <w:r>
        <w:rPr>
          <w:sz w:val="20"/>
          <w:szCs w:val="20"/>
        </w:rPr>
        <w:t>.</w:t>
      </w:r>
    </w:p>
    <w:p w:rsidR="00C75720" w:rsidRPr="00935A59" w:rsidRDefault="00D5112B" w:rsidP="00C75720">
      <w:pPr>
        <w:rPr>
          <w:sz w:val="28"/>
        </w:rPr>
      </w:pPr>
      <w:bookmarkStart w:id="198" w:name="_Toc420337110"/>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7</w:t>
      </w:r>
      <w:r w:rsidRPr="00D5112B">
        <w:rPr>
          <w:b/>
          <w:sz w:val="18"/>
        </w:rPr>
        <w:fldChar w:fldCharType="end"/>
      </w:r>
      <w:r w:rsidRPr="00DC56EF">
        <w:rPr>
          <w:b/>
          <w:sz w:val="18"/>
        </w:rPr>
        <w:t xml:space="preserve">: </w:t>
      </w:r>
      <w:r w:rsidR="00C75720" w:rsidRPr="00C75720">
        <w:rPr>
          <w:b/>
          <w:sz w:val="18"/>
        </w:rPr>
        <w:t>Satisfaction with current private health insur</w:t>
      </w:r>
      <w:r w:rsidR="00353F68">
        <w:rPr>
          <w:b/>
          <w:sz w:val="18"/>
        </w:rPr>
        <w:t>er</w:t>
      </w:r>
      <w:bookmarkEnd w:id="198"/>
    </w:p>
    <w:p w:rsidR="00C75720" w:rsidRPr="00677851" w:rsidRDefault="007A2AFA" w:rsidP="003E4730">
      <w:pPr>
        <w:pStyle w:val="Tablescontents"/>
        <w:jc w:val="center"/>
        <w:rPr>
          <w:b/>
          <w:sz w:val="20"/>
          <w:szCs w:val="20"/>
        </w:rPr>
      </w:pPr>
      <w:r>
        <w:rPr>
          <w:noProof/>
          <w:lang w:val="en-US"/>
        </w:rPr>
        <w:drawing>
          <wp:inline distT="0" distB="0" distL="0" distR="0" wp14:anchorId="5BC22B10" wp14:editId="42FAF61B">
            <wp:extent cx="5374257" cy="1621767"/>
            <wp:effectExtent l="0" t="0" r="0" b="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C75720" w:rsidRPr="00497ACC" w:rsidRDefault="00C75720" w:rsidP="00C75720">
      <w:pPr>
        <w:spacing w:after="0" w:line="240" w:lineRule="auto"/>
        <w:rPr>
          <w:i/>
          <w:color w:val="595959"/>
          <w:sz w:val="16"/>
        </w:rPr>
      </w:pPr>
      <w:r>
        <w:rPr>
          <w:i/>
          <w:color w:val="595959"/>
          <w:sz w:val="16"/>
        </w:rPr>
        <w:t>Q6</w:t>
      </w:r>
      <w:r w:rsidRPr="00497ACC">
        <w:rPr>
          <w:i/>
          <w:color w:val="595959"/>
          <w:sz w:val="16"/>
        </w:rPr>
        <w:t xml:space="preserve">. </w:t>
      </w:r>
      <w:r w:rsidRPr="00C75720">
        <w:rPr>
          <w:i/>
          <w:color w:val="595959"/>
          <w:sz w:val="16"/>
        </w:rPr>
        <w:t>On a scale from 0 to 10 where 0 means ‘totally dissatisfied’ and 10 means ‘totally satisfied’, how satisfied are you with your current private health insurance</w:t>
      </w:r>
      <w:r w:rsidR="0050493E">
        <w:rPr>
          <w:i/>
          <w:color w:val="595959"/>
          <w:sz w:val="16"/>
        </w:rPr>
        <w:t xml:space="preserve">? </w:t>
      </w:r>
      <w:r w:rsidRPr="00497ACC">
        <w:rPr>
          <w:i/>
          <w:color w:val="595959"/>
          <w:sz w:val="16"/>
        </w:rPr>
        <w:t>(</w:t>
      </w:r>
      <w:r>
        <w:rPr>
          <w:i/>
          <w:color w:val="595959"/>
          <w:sz w:val="16"/>
        </w:rPr>
        <w:t>Single</w:t>
      </w:r>
      <w:r w:rsidRPr="00497ACC">
        <w:rPr>
          <w:i/>
          <w:color w:val="595959"/>
          <w:sz w:val="16"/>
        </w:rPr>
        <w:t xml:space="preserve"> response)</w:t>
      </w:r>
    </w:p>
    <w:p w:rsidR="00C75720" w:rsidRPr="00935A59" w:rsidRDefault="00C75720" w:rsidP="00C75720">
      <w:pPr>
        <w:spacing w:after="0" w:line="240" w:lineRule="auto"/>
        <w:rPr>
          <w:i/>
          <w:color w:val="595959"/>
          <w:sz w:val="16"/>
        </w:rPr>
      </w:pPr>
      <w:r>
        <w:rPr>
          <w:i/>
          <w:color w:val="595959"/>
          <w:sz w:val="16"/>
        </w:rPr>
        <w:t>Base: All respondents (n=1,004)</w:t>
      </w:r>
    </w:p>
    <w:p w:rsidR="00F33E7D" w:rsidRDefault="00F33E7D" w:rsidP="00F33E7D">
      <w:pPr>
        <w:rPr>
          <w:b/>
          <w:sz w:val="18"/>
        </w:rPr>
      </w:pPr>
    </w:p>
    <w:p w:rsidR="00D9495A" w:rsidRDefault="00D9495A" w:rsidP="00D9495A">
      <w:pPr>
        <w:pStyle w:val="Tablescontents"/>
        <w:spacing w:after="240"/>
        <w:rPr>
          <w:sz w:val="20"/>
          <w:szCs w:val="20"/>
        </w:rPr>
      </w:pPr>
      <w:r>
        <w:rPr>
          <w:sz w:val="20"/>
          <w:szCs w:val="20"/>
        </w:rPr>
        <w:lastRenderedPageBreak/>
        <w:t xml:space="preserve">The primary reason for this dissatisfaction was that the </w:t>
      </w:r>
      <w:r w:rsidRPr="005E230D">
        <w:rPr>
          <w:i/>
          <w:sz w:val="20"/>
          <w:szCs w:val="20"/>
        </w:rPr>
        <w:t>premium is too expensive</w:t>
      </w:r>
      <w:r>
        <w:rPr>
          <w:sz w:val="20"/>
          <w:szCs w:val="20"/>
        </w:rPr>
        <w:t xml:space="preserve"> (79%)</w:t>
      </w:r>
      <w:r w:rsidR="003E4730">
        <w:rPr>
          <w:sz w:val="20"/>
          <w:szCs w:val="20"/>
        </w:rPr>
        <w:t>. When cut by age group, this first reason was mainly driven</w:t>
      </w:r>
      <w:r>
        <w:rPr>
          <w:sz w:val="20"/>
          <w:szCs w:val="20"/>
        </w:rPr>
        <w:t xml:space="preserve"> </w:t>
      </w:r>
      <w:r w:rsidR="003E4730">
        <w:rPr>
          <w:sz w:val="20"/>
          <w:szCs w:val="20"/>
        </w:rPr>
        <w:t>by those aged 30 years and over (77%-90%), while only 38% of those aged 18-29 years mentioned this as a primary reason for their dissatisfaction. Those with both levels of cover were also more likely to mention expense as a primary driver of dissatisfaction (89%) compared to those with hospital cover only (62%).</w:t>
      </w:r>
    </w:p>
    <w:p w:rsidR="00F33E7D" w:rsidRPr="00935A59" w:rsidRDefault="00D5112B" w:rsidP="00F33E7D">
      <w:pPr>
        <w:rPr>
          <w:sz w:val="28"/>
        </w:rPr>
      </w:pPr>
      <w:bookmarkStart w:id="199" w:name="_Toc420337111"/>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8</w:t>
      </w:r>
      <w:r w:rsidRPr="00D5112B">
        <w:rPr>
          <w:b/>
          <w:sz w:val="18"/>
        </w:rPr>
        <w:fldChar w:fldCharType="end"/>
      </w:r>
      <w:r>
        <w:rPr>
          <w:b/>
          <w:sz w:val="18"/>
        </w:rPr>
        <w:t>:</w:t>
      </w:r>
      <w:r w:rsidR="00F33E7D" w:rsidRPr="00935A59">
        <w:rPr>
          <w:b/>
          <w:sz w:val="18"/>
        </w:rPr>
        <w:t xml:space="preserve"> </w:t>
      </w:r>
      <w:r w:rsidR="00F33E7D">
        <w:rPr>
          <w:b/>
          <w:sz w:val="18"/>
        </w:rPr>
        <w:t>Primary reason for dissa</w:t>
      </w:r>
      <w:r w:rsidR="00F33E7D" w:rsidRPr="00C75720">
        <w:rPr>
          <w:b/>
          <w:sz w:val="18"/>
        </w:rPr>
        <w:t xml:space="preserve">tisfaction with current private health </w:t>
      </w:r>
      <w:r w:rsidR="00353F68">
        <w:rPr>
          <w:b/>
          <w:sz w:val="18"/>
        </w:rPr>
        <w:t>insurer</w:t>
      </w:r>
      <w:bookmarkEnd w:id="199"/>
      <w:r w:rsidR="00F33E7D" w:rsidRPr="00935A59">
        <w:rPr>
          <w:sz w:val="28"/>
        </w:rPr>
        <w:t xml:space="preserve"> </w:t>
      </w:r>
    </w:p>
    <w:p w:rsidR="00275D43" w:rsidRDefault="00275D43" w:rsidP="00275D43">
      <w:pPr>
        <w:spacing w:after="200"/>
        <w:jc w:val="center"/>
        <w:rPr>
          <w:i/>
          <w:color w:val="595959"/>
          <w:sz w:val="16"/>
        </w:rPr>
      </w:pPr>
      <w:r>
        <w:rPr>
          <w:noProof/>
          <w:lang w:val="en-US"/>
        </w:rPr>
        <w:drawing>
          <wp:inline distT="0" distB="0" distL="0" distR="0" wp14:anchorId="30C035DD" wp14:editId="58DF20C5">
            <wp:extent cx="5086350" cy="4248150"/>
            <wp:effectExtent l="0" t="0" r="0" b="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275D43" w:rsidRPr="00497ACC" w:rsidRDefault="00377429" w:rsidP="00275D43">
      <w:pPr>
        <w:spacing w:after="0" w:line="240" w:lineRule="auto"/>
        <w:rPr>
          <w:i/>
          <w:color w:val="595959"/>
          <w:sz w:val="16"/>
        </w:rPr>
      </w:pPr>
      <w:r>
        <w:rPr>
          <w:i/>
          <w:color w:val="595959"/>
          <w:sz w:val="16"/>
        </w:rPr>
        <w:t>Q</w:t>
      </w:r>
      <w:r w:rsidR="00275D43" w:rsidRPr="00275D43">
        <w:rPr>
          <w:i/>
          <w:color w:val="595959"/>
          <w:sz w:val="16"/>
        </w:rPr>
        <w:t xml:space="preserve">6a. What are the primary reasons you’re dissatisfied? </w:t>
      </w:r>
      <w:r w:rsidR="00275D43" w:rsidRPr="00497ACC">
        <w:rPr>
          <w:i/>
          <w:color w:val="595959"/>
          <w:sz w:val="16"/>
        </w:rPr>
        <w:t>(</w:t>
      </w:r>
      <w:r w:rsidR="00275D43">
        <w:rPr>
          <w:i/>
          <w:color w:val="595959"/>
          <w:sz w:val="16"/>
        </w:rPr>
        <w:t>Single</w:t>
      </w:r>
      <w:r w:rsidR="00275D43" w:rsidRPr="00497ACC">
        <w:rPr>
          <w:i/>
          <w:color w:val="595959"/>
          <w:sz w:val="16"/>
        </w:rPr>
        <w:t xml:space="preserve"> response)</w:t>
      </w:r>
    </w:p>
    <w:p w:rsidR="00275D43" w:rsidRPr="00935A59" w:rsidRDefault="00275D43" w:rsidP="00275D43">
      <w:pPr>
        <w:spacing w:after="0" w:line="240" w:lineRule="auto"/>
        <w:rPr>
          <w:i/>
          <w:color w:val="595959"/>
          <w:sz w:val="16"/>
        </w:rPr>
      </w:pPr>
      <w:r>
        <w:rPr>
          <w:i/>
          <w:color w:val="595959"/>
          <w:sz w:val="16"/>
        </w:rPr>
        <w:t>Base: All respondents who rated 0-4 at Q6 (n=94)</w:t>
      </w:r>
    </w:p>
    <w:p w:rsidR="00612B1A" w:rsidRDefault="00612B1A">
      <w:pPr>
        <w:spacing w:after="200"/>
        <w:rPr>
          <w:rFonts w:eastAsiaTheme="majorEastAsia" w:cstheme="majorBidi"/>
          <w:bCs/>
          <w:sz w:val="32"/>
        </w:rPr>
      </w:pPr>
      <w:r>
        <w:br w:type="page"/>
      </w:r>
    </w:p>
    <w:p w:rsidR="00D01818" w:rsidRPr="00D01818" w:rsidRDefault="00353F68" w:rsidP="00D01818">
      <w:pPr>
        <w:pStyle w:val="Heading3"/>
      </w:pPr>
      <w:bookmarkStart w:id="200" w:name="_Toc420337025"/>
      <w:r>
        <w:lastRenderedPageBreak/>
        <w:t>Insurer</w:t>
      </w:r>
      <w:r w:rsidR="00875862">
        <w:t xml:space="preserve"> </w:t>
      </w:r>
      <w:r w:rsidR="00CE2762">
        <w:t>s</w:t>
      </w:r>
      <w:r w:rsidR="00875862">
        <w:t>earch</w:t>
      </w:r>
      <w:r w:rsidR="00D5112B">
        <w:t xml:space="preserve"> </w:t>
      </w:r>
      <w:r w:rsidR="00CE2762">
        <w:t>activities</w:t>
      </w:r>
      <w:bookmarkEnd w:id="200"/>
    </w:p>
    <w:p w:rsidR="00ED4E10" w:rsidRPr="007844EA" w:rsidRDefault="00D5112B" w:rsidP="007844EA">
      <w:pPr>
        <w:pStyle w:val="Sub-SubTitle"/>
        <w:ind w:left="851" w:hanging="851"/>
      </w:pPr>
      <w:bookmarkStart w:id="201" w:name="_Toc417066312"/>
      <w:bookmarkStart w:id="202" w:name="_Toc419223718"/>
      <w:bookmarkStart w:id="203" w:name="_Toc419224650"/>
      <w:bookmarkStart w:id="204" w:name="_Toc420337026"/>
      <w:r w:rsidRPr="007844EA">
        <w:t>Activities undertaken while searching for a</w:t>
      </w:r>
      <w:r w:rsidR="00353F68">
        <w:t>n</w:t>
      </w:r>
      <w:r w:rsidRPr="007844EA">
        <w:t xml:space="preserve"> </w:t>
      </w:r>
      <w:r w:rsidR="00353F68">
        <w:t>insurer</w:t>
      </w:r>
      <w:bookmarkEnd w:id="201"/>
      <w:bookmarkEnd w:id="202"/>
      <w:bookmarkEnd w:id="203"/>
      <w:bookmarkEnd w:id="204"/>
    </w:p>
    <w:p w:rsidR="00377429" w:rsidRDefault="00B66338" w:rsidP="00AF6613">
      <w:pPr>
        <w:pStyle w:val="Tablescontents"/>
        <w:spacing w:after="240"/>
        <w:rPr>
          <w:sz w:val="20"/>
          <w:szCs w:val="20"/>
        </w:rPr>
      </w:pPr>
      <w:r>
        <w:rPr>
          <w:sz w:val="20"/>
          <w:szCs w:val="20"/>
        </w:rPr>
        <w:t xml:space="preserve">The most popular actions taken by respondents prior to signing up with their current provider were to </w:t>
      </w:r>
      <w:r w:rsidRPr="00B66338">
        <w:rPr>
          <w:i/>
          <w:sz w:val="20"/>
          <w:szCs w:val="20"/>
        </w:rPr>
        <w:t xml:space="preserve">compare different </w:t>
      </w:r>
      <w:r w:rsidR="00353F68">
        <w:rPr>
          <w:i/>
          <w:sz w:val="20"/>
          <w:szCs w:val="20"/>
        </w:rPr>
        <w:t>insurer</w:t>
      </w:r>
      <w:r w:rsidRPr="00B66338">
        <w:rPr>
          <w:i/>
          <w:sz w:val="20"/>
          <w:szCs w:val="20"/>
        </w:rPr>
        <w:t>s</w:t>
      </w:r>
      <w:r>
        <w:rPr>
          <w:sz w:val="20"/>
          <w:szCs w:val="20"/>
        </w:rPr>
        <w:t xml:space="preserve"> (70%) and to </w:t>
      </w:r>
      <w:r w:rsidRPr="00B66338">
        <w:rPr>
          <w:i/>
          <w:sz w:val="20"/>
          <w:szCs w:val="20"/>
        </w:rPr>
        <w:t xml:space="preserve">contact a private health </w:t>
      </w:r>
      <w:r w:rsidR="00353F68">
        <w:rPr>
          <w:i/>
          <w:sz w:val="20"/>
          <w:szCs w:val="20"/>
        </w:rPr>
        <w:t>insurer</w:t>
      </w:r>
      <w:r>
        <w:rPr>
          <w:sz w:val="20"/>
          <w:szCs w:val="20"/>
        </w:rPr>
        <w:t xml:space="preserve"> (64%).</w:t>
      </w:r>
      <w:r w:rsidR="000A3D16">
        <w:rPr>
          <w:sz w:val="20"/>
          <w:szCs w:val="20"/>
        </w:rPr>
        <w:t xml:space="preserve"> Thirteen percent of respondents did not do any of these preparatory activities prior to signing up with their current private health </w:t>
      </w:r>
      <w:r w:rsidR="00353F68">
        <w:rPr>
          <w:sz w:val="20"/>
          <w:szCs w:val="20"/>
        </w:rPr>
        <w:t>insurer</w:t>
      </w:r>
      <w:r w:rsidR="000A3D16">
        <w:rPr>
          <w:sz w:val="20"/>
          <w:szCs w:val="20"/>
        </w:rPr>
        <w:t>.</w:t>
      </w:r>
    </w:p>
    <w:p w:rsidR="00B32060" w:rsidRDefault="00224E1A" w:rsidP="00224E1A">
      <w:pPr>
        <w:pStyle w:val="Tablescontents"/>
        <w:rPr>
          <w:sz w:val="20"/>
          <w:szCs w:val="20"/>
        </w:rPr>
      </w:pPr>
      <w:r>
        <w:rPr>
          <w:sz w:val="20"/>
          <w:szCs w:val="20"/>
        </w:rPr>
        <w:t>When looking at differences by age,</w:t>
      </w:r>
      <w:r w:rsidR="00B32060">
        <w:rPr>
          <w:sz w:val="20"/>
          <w:szCs w:val="20"/>
        </w:rPr>
        <w:t xml:space="preserve"> age groups from 30 years plus were significantly more likely to contact a private health </w:t>
      </w:r>
      <w:r w:rsidR="00353F68">
        <w:rPr>
          <w:sz w:val="20"/>
          <w:szCs w:val="20"/>
        </w:rPr>
        <w:t>insurer</w:t>
      </w:r>
      <w:r w:rsidR="00B32060">
        <w:rPr>
          <w:sz w:val="20"/>
          <w:szCs w:val="20"/>
        </w:rPr>
        <w:t xml:space="preserve"> prior to signing up (65-67%) compared to their younger counterparts</w:t>
      </w:r>
      <w:r>
        <w:rPr>
          <w:sz w:val="20"/>
          <w:szCs w:val="20"/>
        </w:rPr>
        <w:t xml:space="preserve"> </w:t>
      </w:r>
      <w:r w:rsidR="00B32060">
        <w:rPr>
          <w:sz w:val="20"/>
          <w:szCs w:val="20"/>
        </w:rPr>
        <w:t>(</w:t>
      </w:r>
      <w:r>
        <w:rPr>
          <w:sz w:val="20"/>
          <w:szCs w:val="20"/>
        </w:rPr>
        <w:t xml:space="preserve">aged 18 to 29 </w:t>
      </w:r>
      <w:r w:rsidR="00C94EAB">
        <w:rPr>
          <w:sz w:val="20"/>
          <w:szCs w:val="20"/>
        </w:rPr>
        <w:t>years</w:t>
      </w:r>
      <w:r w:rsidR="00B32060">
        <w:rPr>
          <w:sz w:val="20"/>
          <w:szCs w:val="20"/>
        </w:rPr>
        <w:t>;</w:t>
      </w:r>
      <w:r w:rsidR="00C94EAB">
        <w:rPr>
          <w:sz w:val="20"/>
          <w:szCs w:val="20"/>
        </w:rPr>
        <w:t xml:space="preserve"> </w:t>
      </w:r>
      <w:r w:rsidR="00A51B83">
        <w:rPr>
          <w:sz w:val="20"/>
          <w:szCs w:val="20"/>
        </w:rPr>
        <w:t xml:space="preserve">52%). </w:t>
      </w:r>
    </w:p>
    <w:p w:rsidR="00B32060" w:rsidRDefault="00B32060" w:rsidP="00224E1A">
      <w:pPr>
        <w:pStyle w:val="Tablescontents"/>
        <w:rPr>
          <w:sz w:val="20"/>
          <w:szCs w:val="20"/>
        </w:rPr>
      </w:pPr>
      <w:r>
        <w:rPr>
          <w:sz w:val="20"/>
          <w:szCs w:val="20"/>
        </w:rPr>
        <w:t xml:space="preserve">Respondents aged 30-44 years were significantly more likely to search for individual </w:t>
      </w:r>
      <w:r w:rsidR="00353F68">
        <w:rPr>
          <w:sz w:val="20"/>
          <w:szCs w:val="20"/>
        </w:rPr>
        <w:t>insurer</w:t>
      </w:r>
      <w:r>
        <w:rPr>
          <w:sz w:val="20"/>
          <w:szCs w:val="20"/>
        </w:rPr>
        <w:t>s on the internet (70%) compared to all other age groups – in particular the eldest age group 60 years and over (38-60%).</w:t>
      </w:r>
    </w:p>
    <w:p w:rsidR="00224E1A" w:rsidRDefault="00A51B83" w:rsidP="00224E1A">
      <w:pPr>
        <w:pStyle w:val="Tablescontents"/>
        <w:rPr>
          <w:sz w:val="20"/>
          <w:szCs w:val="20"/>
        </w:rPr>
      </w:pPr>
      <w:r>
        <w:rPr>
          <w:sz w:val="20"/>
          <w:szCs w:val="20"/>
        </w:rPr>
        <w:t>R</w:t>
      </w:r>
      <w:r w:rsidR="00224E1A">
        <w:rPr>
          <w:sz w:val="20"/>
          <w:szCs w:val="20"/>
        </w:rPr>
        <w:t xml:space="preserve">espondents aged 60 and over were significantly less likely to </w:t>
      </w:r>
      <w:r>
        <w:rPr>
          <w:sz w:val="20"/>
          <w:szCs w:val="20"/>
        </w:rPr>
        <w:t xml:space="preserve">compare different </w:t>
      </w:r>
      <w:r w:rsidR="00353F68">
        <w:rPr>
          <w:sz w:val="20"/>
          <w:szCs w:val="20"/>
        </w:rPr>
        <w:t>insurer</w:t>
      </w:r>
      <w:r>
        <w:rPr>
          <w:sz w:val="20"/>
          <w:szCs w:val="20"/>
        </w:rPr>
        <w:t xml:space="preserve">s (62%) compared to </w:t>
      </w:r>
      <w:r w:rsidR="00224E1A">
        <w:rPr>
          <w:sz w:val="20"/>
          <w:szCs w:val="20"/>
        </w:rPr>
        <w:t xml:space="preserve">respondents aged 30 to 44 </w:t>
      </w:r>
      <w:r w:rsidR="00C94EAB">
        <w:rPr>
          <w:sz w:val="20"/>
          <w:szCs w:val="20"/>
        </w:rPr>
        <w:t xml:space="preserve">years and over </w:t>
      </w:r>
      <w:r w:rsidR="00224E1A">
        <w:rPr>
          <w:sz w:val="20"/>
          <w:szCs w:val="20"/>
        </w:rPr>
        <w:t>(77%).</w:t>
      </w:r>
    </w:p>
    <w:p w:rsidR="00D47D43" w:rsidRPr="00B55C5F" w:rsidRDefault="00D5112B" w:rsidP="00B55C5F">
      <w:pPr>
        <w:rPr>
          <w:sz w:val="28"/>
        </w:rPr>
      </w:pPr>
      <w:bookmarkStart w:id="205" w:name="_Toc420337112"/>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9</w:t>
      </w:r>
      <w:r w:rsidRPr="00D5112B">
        <w:rPr>
          <w:b/>
          <w:sz w:val="18"/>
        </w:rPr>
        <w:fldChar w:fldCharType="end"/>
      </w:r>
      <w:r w:rsidRPr="00DC56EF">
        <w:rPr>
          <w:b/>
          <w:sz w:val="18"/>
        </w:rPr>
        <w:t xml:space="preserve">: </w:t>
      </w:r>
      <w:r w:rsidR="00CC1563">
        <w:rPr>
          <w:b/>
          <w:sz w:val="18"/>
        </w:rPr>
        <w:t>Actions undertaken prior to signing up with current provider</w:t>
      </w:r>
      <w:bookmarkEnd w:id="205"/>
    </w:p>
    <w:p w:rsidR="00377429" w:rsidRDefault="000A3D16" w:rsidP="00377429">
      <w:pPr>
        <w:spacing w:after="200"/>
        <w:jc w:val="center"/>
      </w:pPr>
      <w:r>
        <w:rPr>
          <w:noProof/>
          <w:lang w:val="en-US"/>
        </w:rPr>
        <w:drawing>
          <wp:inline distT="0" distB="0" distL="0" distR="0" wp14:anchorId="02F91C55" wp14:editId="29C09889">
            <wp:extent cx="5076825" cy="3971925"/>
            <wp:effectExtent l="0" t="0" r="0" b="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377429" w:rsidRPr="00497ACC" w:rsidRDefault="00377429" w:rsidP="00377429">
      <w:pPr>
        <w:spacing w:after="0" w:line="240" w:lineRule="auto"/>
        <w:rPr>
          <w:i/>
          <w:color w:val="595959"/>
          <w:sz w:val="16"/>
        </w:rPr>
      </w:pPr>
      <w:r>
        <w:rPr>
          <w:i/>
          <w:color w:val="595959"/>
          <w:sz w:val="16"/>
        </w:rPr>
        <w:t>Q7</w:t>
      </w:r>
      <w:r w:rsidRPr="00275D43">
        <w:rPr>
          <w:i/>
          <w:color w:val="595959"/>
          <w:sz w:val="16"/>
        </w:rPr>
        <w:t xml:space="preserve">. </w:t>
      </w:r>
      <w:r w:rsidRPr="00377429">
        <w:rPr>
          <w:i/>
          <w:color w:val="595959"/>
          <w:sz w:val="16"/>
        </w:rPr>
        <w:t>Before signing up to your current private health insurance fund, which of the following did you do?</w:t>
      </w:r>
      <w:r w:rsidRPr="00275D43">
        <w:rPr>
          <w:i/>
          <w:color w:val="595959"/>
          <w:sz w:val="16"/>
        </w:rPr>
        <w:t xml:space="preserve"> </w:t>
      </w:r>
      <w:r w:rsidRPr="00497ACC">
        <w:rPr>
          <w:i/>
          <w:color w:val="595959"/>
          <w:sz w:val="16"/>
        </w:rPr>
        <w:t>(</w:t>
      </w:r>
      <w:r>
        <w:rPr>
          <w:i/>
          <w:color w:val="595959"/>
          <w:sz w:val="16"/>
        </w:rPr>
        <w:t xml:space="preserve">Multiple </w:t>
      </w:r>
      <w:r w:rsidRPr="00497ACC">
        <w:rPr>
          <w:i/>
          <w:color w:val="595959"/>
          <w:sz w:val="16"/>
        </w:rPr>
        <w:t>response)</w:t>
      </w:r>
    </w:p>
    <w:p w:rsidR="00377429" w:rsidRPr="00935A59" w:rsidRDefault="00377429" w:rsidP="00377429">
      <w:pPr>
        <w:spacing w:after="0" w:line="240" w:lineRule="auto"/>
        <w:rPr>
          <w:i/>
          <w:color w:val="595959"/>
          <w:sz w:val="16"/>
        </w:rPr>
      </w:pPr>
      <w:r>
        <w:rPr>
          <w:i/>
          <w:color w:val="595959"/>
          <w:sz w:val="16"/>
        </w:rPr>
        <w:t>Base: All respondents (n=1,004)</w:t>
      </w:r>
    </w:p>
    <w:p w:rsidR="00377429" w:rsidRDefault="00377429">
      <w:pPr>
        <w:spacing w:after="200"/>
      </w:pPr>
    </w:p>
    <w:p w:rsidR="001C1A7F" w:rsidRDefault="001C1A7F">
      <w:pPr>
        <w:spacing w:after="200"/>
      </w:pPr>
      <w:r>
        <w:br w:type="page"/>
      </w:r>
    </w:p>
    <w:p w:rsidR="00D5112B" w:rsidRPr="007844EA" w:rsidRDefault="00D5112B" w:rsidP="007844EA">
      <w:pPr>
        <w:pStyle w:val="Sub-SubTitle"/>
        <w:ind w:left="851" w:hanging="851"/>
      </w:pPr>
      <w:bookmarkStart w:id="206" w:name="_Toc417066313"/>
      <w:bookmarkStart w:id="207" w:name="_Toc419223719"/>
      <w:bookmarkStart w:id="208" w:name="_Toc419224651"/>
      <w:bookmarkStart w:id="209" w:name="_Toc420337027"/>
      <w:r w:rsidRPr="007844EA">
        <w:lastRenderedPageBreak/>
        <w:t xml:space="preserve">Compared different </w:t>
      </w:r>
      <w:r w:rsidR="00353F68">
        <w:t>insurer</w:t>
      </w:r>
      <w:r w:rsidRPr="007844EA">
        <w:t>s</w:t>
      </w:r>
      <w:bookmarkEnd w:id="206"/>
      <w:bookmarkEnd w:id="207"/>
      <w:bookmarkEnd w:id="208"/>
      <w:bookmarkEnd w:id="209"/>
    </w:p>
    <w:p w:rsidR="00D5112B" w:rsidRDefault="00D5112B" w:rsidP="00AF6613">
      <w:pPr>
        <w:pStyle w:val="Tablescontents"/>
        <w:spacing w:after="240"/>
        <w:rPr>
          <w:sz w:val="20"/>
          <w:szCs w:val="20"/>
        </w:rPr>
      </w:pPr>
      <w:r>
        <w:rPr>
          <w:sz w:val="20"/>
          <w:szCs w:val="20"/>
        </w:rPr>
        <w:t xml:space="preserve">Of the respondents who compared </w:t>
      </w:r>
      <w:r w:rsidR="00353F68">
        <w:rPr>
          <w:sz w:val="20"/>
          <w:szCs w:val="20"/>
        </w:rPr>
        <w:t>insurer</w:t>
      </w:r>
      <w:r>
        <w:rPr>
          <w:sz w:val="20"/>
          <w:szCs w:val="20"/>
        </w:rPr>
        <w:t xml:space="preserve">s, 60% conducted their own comparisons.  The remaining 40% utilised comparison websites, with the most popular comparison website being Iselect.com.au (58%).  </w:t>
      </w:r>
    </w:p>
    <w:p w:rsidR="00E92FE9" w:rsidRDefault="00E92FE9" w:rsidP="00AF6613">
      <w:pPr>
        <w:pStyle w:val="Tablescontents"/>
        <w:spacing w:after="240"/>
        <w:rPr>
          <w:sz w:val="20"/>
          <w:szCs w:val="20"/>
        </w:rPr>
      </w:pPr>
      <w:r>
        <w:rPr>
          <w:sz w:val="20"/>
          <w:szCs w:val="20"/>
        </w:rPr>
        <w:t xml:space="preserve">The top two age brackets (45-59 years and 60 years and over) were significantly more likely to conduct their own comparisons (65% and 73%, respectively) compared to their younger counterparts (49-53%); who were significantly more likely to compare </w:t>
      </w:r>
      <w:r w:rsidR="00353F68">
        <w:rPr>
          <w:sz w:val="20"/>
          <w:szCs w:val="20"/>
        </w:rPr>
        <w:t>insurer</w:t>
      </w:r>
      <w:r>
        <w:rPr>
          <w:sz w:val="20"/>
          <w:szCs w:val="20"/>
        </w:rPr>
        <w:t>s using a comparisons website (47-51%) compared to the older age groups (27-35%).</w:t>
      </w:r>
    </w:p>
    <w:p w:rsidR="00D5112B" w:rsidRPr="00E842EF" w:rsidRDefault="00D5112B" w:rsidP="00D5112B">
      <w:pPr>
        <w:rPr>
          <w:sz w:val="28"/>
        </w:rPr>
      </w:pPr>
      <w:bookmarkStart w:id="210" w:name="_Toc420337113"/>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10</w:t>
      </w:r>
      <w:r w:rsidRPr="00D5112B">
        <w:rPr>
          <w:b/>
          <w:sz w:val="18"/>
        </w:rPr>
        <w:fldChar w:fldCharType="end"/>
      </w:r>
      <w:r>
        <w:rPr>
          <w:b/>
          <w:sz w:val="18"/>
        </w:rPr>
        <w:t>:</w:t>
      </w:r>
      <w:r w:rsidRPr="00935A59">
        <w:rPr>
          <w:b/>
          <w:sz w:val="18"/>
        </w:rPr>
        <w:t xml:space="preserve"> </w:t>
      </w:r>
      <w:r>
        <w:rPr>
          <w:b/>
          <w:sz w:val="18"/>
        </w:rPr>
        <w:t>Own comparison or comparison sites</w:t>
      </w:r>
      <w:bookmarkEnd w:id="210"/>
      <w:r>
        <w:rPr>
          <w:sz w:val="28"/>
        </w:rPr>
        <w:t xml:space="preserve"> </w:t>
      </w:r>
    </w:p>
    <w:p w:rsidR="00D5112B" w:rsidRDefault="00D5112B" w:rsidP="00D5112B">
      <w:pPr>
        <w:pStyle w:val="Tablescontents"/>
        <w:jc w:val="center"/>
        <w:rPr>
          <w:sz w:val="20"/>
          <w:szCs w:val="20"/>
        </w:rPr>
      </w:pPr>
      <w:r>
        <w:rPr>
          <w:noProof/>
          <w:lang w:val="en-US"/>
        </w:rPr>
        <w:drawing>
          <wp:inline distT="0" distB="0" distL="0" distR="0" wp14:anchorId="5CA88754" wp14:editId="485C7DE7">
            <wp:extent cx="5736566" cy="2061714"/>
            <wp:effectExtent l="0" t="0" r="0" b="0"/>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D5112B" w:rsidRPr="00497ACC" w:rsidRDefault="00D5112B" w:rsidP="00D5112B">
      <w:pPr>
        <w:spacing w:after="0" w:line="240" w:lineRule="auto"/>
        <w:rPr>
          <w:i/>
          <w:color w:val="595959"/>
          <w:sz w:val="16"/>
        </w:rPr>
      </w:pPr>
      <w:r>
        <w:rPr>
          <w:i/>
          <w:color w:val="595959"/>
          <w:sz w:val="16"/>
        </w:rPr>
        <w:t>Q7d1</w:t>
      </w:r>
      <w:r w:rsidRPr="00275D43">
        <w:rPr>
          <w:i/>
          <w:color w:val="595959"/>
          <w:sz w:val="16"/>
        </w:rPr>
        <w:t xml:space="preserve">. </w:t>
      </w:r>
      <w:r w:rsidRPr="00490C73">
        <w:rPr>
          <w:i/>
          <w:color w:val="595959"/>
          <w:sz w:val="16"/>
        </w:rPr>
        <w:t xml:space="preserve">Did you compare funds via a comparisons website (e.g. </w:t>
      </w:r>
      <w:proofErr w:type="spellStart"/>
      <w:r w:rsidRPr="00490C73">
        <w:rPr>
          <w:i/>
          <w:color w:val="595959"/>
          <w:sz w:val="16"/>
        </w:rPr>
        <w:t>iselect</w:t>
      </w:r>
      <w:proofErr w:type="spellEnd"/>
      <w:r w:rsidRPr="00490C73">
        <w:rPr>
          <w:i/>
          <w:color w:val="595959"/>
          <w:sz w:val="16"/>
        </w:rPr>
        <w:t>) or did you conduct your own comparisons?</w:t>
      </w:r>
      <w:r w:rsidRPr="00497ACC">
        <w:rPr>
          <w:i/>
          <w:color w:val="595959"/>
          <w:sz w:val="16"/>
        </w:rPr>
        <w:t xml:space="preserve"> (</w:t>
      </w:r>
      <w:r>
        <w:rPr>
          <w:i/>
          <w:color w:val="595959"/>
          <w:sz w:val="16"/>
        </w:rPr>
        <w:t xml:space="preserve">Single </w:t>
      </w:r>
      <w:r w:rsidRPr="00497ACC">
        <w:rPr>
          <w:i/>
          <w:color w:val="595959"/>
          <w:sz w:val="16"/>
        </w:rPr>
        <w:t>response)</w:t>
      </w:r>
    </w:p>
    <w:p w:rsidR="00D5112B" w:rsidRPr="00935A59" w:rsidRDefault="00D5112B" w:rsidP="00D5112B">
      <w:pPr>
        <w:spacing w:after="0" w:line="240" w:lineRule="auto"/>
        <w:rPr>
          <w:i/>
          <w:color w:val="595959"/>
          <w:sz w:val="16"/>
        </w:rPr>
      </w:pPr>
      <w:r>
        <w:rPr>
          <w:i/>
          <w:color w:val="595959"/>
          <w:sz w:val="16"/>
        </w:rPr>
        <w:t xml:space="preserve">Base: All respondents who compared </w:t>
      </w:r>
      <w:r w:rsidR="00353F68">
        <w:rPr>
          <w:i/>
          <w:color w:val="595959"/>
          <w:sz w:val="16"/>
        </w:rPr>
        <w:t>insurer</w:t>
      </w:r>
      <w:r>
        <w:rPr>
          <w:i/>
          <w:color w:val="595959"/>
          <w:sz w:val="16"/>
        </w:rPr>
        <w:t>s (n=702)</w:t>
      </w:r>
    </w:p>
    <w:p w:rsidR="00D5112B" w:rsidRPr="00935A59" w:rsidRDefault="00D5112B" w:rsidP="00D5112B">
      <w:pPr>
        <w:spacing w:after="0" w:line="240" w:lineRule="auto"/>
        <w:rPr>
          <w:i/>
          <w:color w:val="595959"/>
          <w:sz w:val="16"/>
        </w:rPr>
      </w:pPr>
    </w:p>
    <w:p w:rsidR="00D5112B" w:rsidRDefault="00D5112B" w:rsidP="00D5112B">
      <w:pPr>
        <w:spacing w:after="0" w:line="240" w:lineRule="auto"/>
        <w:rPr>
          <w:color w:val="595959"/>
        </w:rPr>
      </w:pPr>
    </w:p>
    <w:p w:rsidR="00F14B2E" w:rsidRPr="00E842EF" w:rsidRDefault="00F14B2E" w:rsidP="00D5112B">
      <w:pPr>
        <w:spacing w:after="0" w:line="240" w:lineRule="auto"/>
        <w:rPr>
          <w:color w:val="595959"/>
        </w:rPr>
      </w:pPr>
    </w:p>
    <w:p w:rsidR="00D5112B" w:rsidRPr="00935A59" w:rsidRDefault="00D5112B" w:rsidP="00D5112B">
      <w:pPr>
        <w:rPr>
          <w:sz w:val="28"/>
        </w:rPr>
      </w:pPr>
      <w:bookmarkStart w:id="211" w:name="_Toc420337114"/>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11</w:t>
      </w:r>
      <w:r w:rsidRPr="00D5112B">
        <w:rPr>
          <w:b/>
          <w:sz w:val="18"/>
        </w:rPr>
        <w:fldChar w:fldCharType="end"/>
      </w:r>
      <w:r w:rsidRPr="00DC56EF">
        <w:rPr>
          <w:b/>
          <w:sz w:val="18"/>
        </w:rPr>
        <w:t xml:space="preserve">: </w:t>
      </w:r>
      <w:r>
        <w:rPr>
          <w:b/>
          <w:sz w:val="18"/>
        </w:rPr>
        <w:t>Comparison websites visited</w:t>
      </w:r>
      <w:bookmarkEnd w:id="211"/>
      <w:r w:rsidRPr="00935A59">
        <w:rPr>
          <w:sz w:val="28"/>
        </w:rPr>
        <w:t xml:space="preserve"> </w:t>
      </w:r>
    </w:p>
    <w:p w:rsidR="00D5112B" w:rsidRDefault="00AF6613" w:rsidP="00D5112B">
      <w:pPr>
        <w:pStyle w:val="Tablescontents"/>
        <w:jc w:val="center"/>
        <w:rPr>
          <w:sz w:val="20"/>
          <w:szCs w:val="20"/>
        </w:rPr>
      </w:pPr>
      <w:r w:rsidRPr="00AF6613">
        <w:rPr>
          <w:noProof/>
          <w:sz w:val="18"/>
          <w:szCs w:val="18"/>
          <w:lang w:val="en-US"/>
        </w:rPr>
        <w:drawing>
          <wp:inline distT="0" distB="0" distL="0" distR="0" wp14:anchorId="1F56DF56" wp14:editId="62C2A69B">
            <wp:extent cx="5080959" cy="2751827"/>
            <wp:effectExtent l="0" t="0" r="5715" b="0"/>
            <wp:docPr id="56" name="Chart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D5112B" w:rsidRPr="00497ACC" w:rsidRDefault="00D5112B" w:rsidP="00D5112B">
      <w:pPr>
        <w:spacing w:after="0" w:line="240" w:lineRule="auto"/>
        <w:rPr>
          <w:i/>
          <w:color w:val="595959"/>
          <w:sz w:val="16"/>
        </w:rPr>
      </w:pPr>
      <w:r>
        <w:rPr>
          <w:i/>
          <w:color w:val="595959"/>
          <w:sz w:val="16"/>
        </w:rPr>
        <w:t>Q7d2</w:t>
      </w:r>
      <w:r w:rsidRPr="00275D43">
        <w:rPr>
          <w:i/>
          <w:color w:val="595959"/>
          <w:sz w:val="16"/>
        </w:rPr>
        <w:t xml:space="preserve">. </w:t>
      </w:r>
      <w:r w:rsidRPr="00490C73">
        <w:rPr>
          <w:i/>
          <w:color w:val="595959"/>
          <w:sz w:val="16"/>
        </w:rPr>
        <w:t>Which website/s did you visit?</w:t>
      </w:r>
      <w:r w:rsidRPr="00497ACC">
        <w:rPr>
          <w:i/>
          <w:color w:val="595959"/>
          <w:sz w:val="16"/>
        </w:rPr>
        <w:t xml:space="preserve"> (</w:t>
      </w:r>
      <w:r>
        <w:rPr>
          <w:i/>
          <w:color w:val="595959"/>
          <w:sz w:val="16"/>
        </w:rPr>
        <w:t xml:space="preserve">Single </w:t>
      </w:r>
      <w:r w:rsidRPr="00497ACC">
        <w:rPr>
          <w:i/>
          <w:color w:val="595959"/>
          <w:sz w:val="16"/>
        </w:rPr>
        <w:t>response)</w:t>
      </w:r>
    </w:p>
    <w:p w:rsidR="00D5112B" w:rsidRDefault="00D5112B" w:rsidP="00D5112B">
      <w:pPr>
        <w:spacing w:after="0" w:line="240" w:lineRule="auto"/>
        <w:rPr>
          <w:i/>
          <w:color w:val="595959"/>
          <w:sz w:val="16"/>
        </w:rPr>
      </w:pPr>
      <w:r>
        <w:rPr>
          <w:i/>
          <w:color w:val="595959"/>
          <w:sz w:val="16"/>
        </w:rPr>
        <w:t>Base: All respondents who used a comparison website (n=283)</w:t>
      </w:r>
    </w:p>
    <w:p w:rsidR="00D5112B" w:rsidRDefault="00D5112B">
      <w:pPr>
        <w:spacing w:after="200"/>
        <w:rPr>
          <w:sz w:val="28"/>
        </w:rPr>
      </w:pPr>
      <w:r>
        <w:rPr>
          <w:sz w:val="28"/>
        </w:rPr>
        <w:br w:type="page"/>
      </w:r>
    </w:p>
    <w:p w:rsidR="00490C73" w:rsidRPr="007844EA" w:rsidRDefault="00490C73" w:rsidP="007844EA">
      <w:pPr>
        <w:pStyle w:val="Sub-SubTitle"/>
        <w:ind w:left="851" w:hanging="851"/>
      </w:pPr>
      <w:bookmarkStart w:id="212" w:name="_Toc417066314"/>
      <w:bookmarkStart w:id="213" w:name="_Toc419223720"/>
      <w:bookmarkStart w:id="214" w:name="_Toc419224652"/>
      <w:bookmarkStart w:id="215" w:name="_Toc420337028"/>
      <w:r w:rsidRPr="007844EA">
        <w:lastRenderedPageBreak/>
        <w:t xml:space="preserve">Contacted a private health </w:t>
      </w:r>
      <w:r w:rsidR="00353F68">
        <w:t>insurer</w:t>
      </w:r>
      <w:bookmarkEnd w:id="212"/>
      <w:bookmarkEnd w:id="213"/>
      <w:bookmarkEnd w:id="214"/>
      <w:bookmarkEnd w:id="215"/>
    </w:p>
    <w:p w:rsidR="00B55C5F" w:rsidRDefault="00B55C5F" w:rsidP="00AF6613">
      <w:pPr>
        <w:pStyle w:val="Tablescontents"/>
        <w:spacing w:after="240"/>
        <w:rPr>
          <w:sz w:val="20"/>
          <w:szCs w:val="20"/>
        </w:rPr>
      </w:pPr>
      <w:r>
        <w:rPr>
          <w:sz w:val="20"/>
          <w:szCs w:val="20"/>
        </w:rPr>
        <w:t xml:space="preserve">For respondents that contacted a private health </w:t>
      </w:r>
      <w:r w:rsidR="00353F68">
        <w:rPr>
          <w:sz w:val="20"/>
          <w:szCs w:val="20"/>
        </w:rPr>
        <w:t>insurer</w:t>
      </w:r>
      <w:r>
        <w:rPr>
          <w:sz w:val="20"/>
          <w:szCs w:val="20"/>
        </w:rPr>
        <w:t xml:space="preserve"> prior to signing up with their current provider, the phone (47%) was the most popular channel for contact.  </w:t>
      </w:r>
    </w:p>
    <w:p w:rsidR="00863E44" w:rsidRDefault="00863E44" w:rsidP="00863E44">
      <w:pPr>
        <w:pStyle w:val="Tablescontents"/>
        <w:rPr>
          <w:sz w:val="20"/>
          <w:szCs w:val="20"/>
        </w:rPr>
      </w:pPr>
      <w:r>
        <w:rPr>
          <w:sz w:val="20"/>
          <w:szCs w:val="20"/>
        </w:rPr>
        <w:t xml:space="preserve">Respondents aged 60 and over were significantly more likely to select the phone (55%) as a contact channel, whilst being simultaneously less likely to use email (3%) or website enquiries (21%). </w:t>
      </w:r>
    </w:p>
    <w:p w:rsidR="00490C73" w:rsidRPr="00935A59" w:rsidRDefault="00D5112B" w:rsidP="00490C73">
      <w:pPr>
        <w:rPr>
          <w:sz w:val="28"/>
        </w:rPr>
      </w:pPr>
      <w:bookmarkStart w:id="216" w:name="_Toc420337115"/>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12</w:t>
      </w:r>
      <w:r w:rsidRPr="00D5112B">
        <w:rPr>
          <w:b/>
          <w:sz w:val="18"/>
        </w:rPr>
        <w:fldChar w:fldCharType="end"/>
      </w:r>
      <w:r w:rsidRPr="00DC56EF">
        <w:rPr>
          <w:b/>
          <w:sz w:val="18"/>
        </w:rPr>
        <w:t xml:space="preserve">: </w:t>
      </w:r>
      <w:r w:rsidR="00490C73">
        <w:rPr>
          <w:b/>
          <w:sz w:val="18"/>
        </w:rPr>
        <w:t xml:space="preserve">Contact channels with private health </w:t>
      </w:r>
      <w:r w:rsidR="00353F68">
        <w:rPr>
          <w:b/>
          <w:sz w:val="18"/>
        </w:rPr>
        <w:t>insurer</w:t>
      </w:r>
      <w:r w:rsidR="00490C73">
        <w:rPr>
          <w:b/>
          <w:sz w:val="18"/>
        </w:rPr>
        <w:t xml:space="preserve">s prior to signing up with current private health </w:t>
      </w:r>
      <w:r w:rsidR="00353F68">
        <w:rPr>
          <w:b/>
          <w:sz w:val="18"/>
        </w:rPr>
        <w:t>insurer</w:t>
      </w:r>
      <w:bookmarkEnd w:id="216"/>
      <w:r w:rsidR="00490C73" w:rsidRPr="00935A59">
        <w:rPr>
          <w:sz w:val="28"/>
        </w:rPr>
        <w:t xml:space="preserve"> </w:t>
      </w:r>
    </w:p>
    <w:p w:rsidR="00490C73" w:rsidRDefault="0068424F" w:rsidP="0068424F">
      <w:pPr>
        <w:pStyle w:val="Tablescontents"/>
        <w:jc w:val="center"/>
        <w:rPr>
          <w:sz w:val="20"/>
          <w:szCs w:val="20"/>
        </w:rPr>
      </w:pPr>
      <w:r>
        <w:rPr>
          <w:noProof/>
          <w:lang w:val="en-US"/>
        </w:rPr>
        <w:drawing>
          <wp:inline distT="0" distB="0" distL="0" distR="0" wp14:anchorId="607E6345" wp14:editId="6BB33B89">
            <wp:extent cx="5086350" cy="1866900"/>
            <wp:effectExtent l="0" t="0" r="0" b="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490C73" w:rsidRPr="00497ACC" w:rsidRDefault="00490C73" w:rsidP="00490C73">
      <w:pPr>
        <w:spacing w:after="0" w:line="240" w:lineRule="auto"/>
        <w:rPr>
          <w:i/>
          <w:color w:val="595959"/>
          <w:sz w:val="16"/>
        </w:rPr>
      </w:pPr>
      <w:r>
        <w:rPr>
          <w:i/>
          <w:color w:val="595959"/>
          <w:sz w:val="16"/>
        </w:rPr>
        <w:t>Q7b</w:t>
      </w:r>
      <w:r w:rsidRPr="00275D43">
        <w:rPr>
          <w:i/>
          <w:color w:val="595959"/>
          <w:sz w:val="16"/>
        </w:rPr>
        <w:t xml:space="preserve">. </w:t>
      </w:r>
      <w:r w:rsidRPr="00490C73">
        <w:rPr>
          <w:i/>
          <w:color w:val="595959"/>
          <w:sz w:val="16"/>
        </w:rPr>
        <w:t>How did you contact them?</w:t>
      </w:r>
      <w:r w:rsidRPr="00275D43">
        <w:rPr>
          <w:i/>
          <w:color w:val="595959"/>
          <w:sz w:val="16"/>
        </w:rPr>
        <w:t xml:space="preserve"> </w:t>
      </w:r>
      <w:r w:rsidRPr="00497ACC">
        <w:rPr>
          <w:i/>
          <w:color w:val="595959"/>
          <w:sz w:val="16"/>
        </w:rPr>
        <w:t>(</w:t>
      </w:r>
      <w:r>
        <w:rPr>
          <w:i/>
          <w:color w:val="595959"/>
          <w:sz w:val="16"/>
        </w:rPr>
        <w:t xml:space="preserve">Multiple </w:t>
      </w:r>
      <w:r w:rsidRPr="00497ACC">
        <w:rPr>
          <w:i/>
          <w:color w:val="595959"/>
          <w:sz w:val="16"/>
        </w:rPr>
        <w:t>response)</w:t>
      </w:r>
    </w:p>
    <w:p w:rsidR="00490C73" w:rsidRDefault="00490C73" w:rsidP="00490C73">
      <w:pPr>
        <w:spacing w:after="0" w:line="240" w:lineRule="auto"/>
        <w:rPr>
          <w:i/>
          <w:color w:val="595959"/>
          <w:sz w:val="16"/>
        </w:rPr>
      </w:pPr>
      <w:r>
        <w:rPr>
          <w:i/>
          <w:color w:val="595959"/>
          <w:sz w:val="16"/>
        </w:rPr>
        <w:t xml:space="preserve">Base: All respondents who contacted a private health </w:t>
      </w:r>
      <w:r w:rsidR="00353F68">
        <w:rPr>
          <w:i/>
          <w:color w:val="595959"/>
          <w:sz w:val="16"/>
        </w:rPr>
        <w:t>insurer</w:t>
      </w:r>
      <w:r>
        <w:rPr>
          <w:i/>
          <w:color w:val="595959"/>
          <w:sz w:val="16"/>
        </w:rPr>
        <w:t xml:space="preserve"> (n=</w:t>
      </w:r>
      <w:r w:rsidR="0068424F">
        <w:rPr>
          <w:i/>
          <w:color w:val="595959"/>
          <w:sz w:val="16"/>
        </w:rPr>
        <w:t>644</w:t>
      </w:r>
      <w:r>
        <w:rPr>
          <w:i/>
          <w:color w:val="595959"/>
          <w:sz w:val="16"/>
        </w:rPr>
        <w:t>)</w:t>
      </w:r>
    </w:p>
    <w:p w:rsidR="00490C73" w:rsidRDefault="00490C73" w:rsidP="00490C73">
      <w:pPr>
        <w:spacing w:after="0" w:line="240" w:lineRule="auto"/>
        <w:rPr>
          <w:i/>
          <w:color w:val="595959"/>
          <w:sz w:val="16"/>
        </w:rPr>
      </w:pPr>
    </w:p>
    <w:p w:rsidR="00490C73" w:rsidRDefault="00490C73" w:rsidP="00490C73">
      <w:pPr>
        <w:rPr>
          <w:sz w:val="28"/>
        </w:rPr>
      </w:pPr>
    </w:p>
    <w:p w:rsidR="00D5112B" w:rsidRPr="007844EA" w:rsidRDefault="00D5112B" w:rsidP="007844EA">
      <w:pPr>
        <w:pStyle w:val="Sub-SubTitle"/>
        <w:ind w:left="851" w:hanging="851"/>
      </w:pPr>
      <w:bookmarkStart w:id="217" w:name="_Toc417066315"/>
      <w:bookmarkStart w:id="218" w:name="_Toc419223721"/>
      <w:bookmarkStart w:id="219" w:name="_Toc419224653"/>
      <w:bookmarkStart w:id="220" w:name="_Toc420337029"/>
      <w:r w:rsidRPr="007844EA">
        <w:t>Spoke to someone</w:t>
      </w:r>
      <w:bookmarkEnd w:id="217"/>
      <w:bookmarkEnd w:id="218"/>
      <w:bookmarkEnd w:id="219"/>
      <w:bookmarkEnd w:id="220"/>
    </w:p>
    <w:p w:rsidR="00D5112B" w:rsidRDefault="00D5112B" w:rsidP="00AF6613">
      <w:pPr>
        <w:pStyle w:val="Tablescontents"/>
        <w:spacing w:after="240"/>
        <w:rPr>
          <w:sz w:val="20"/>
          <w:szCs w:val="20"/>
        </w:rPr>
      </w:pPr>
      <w:r>
        <w:rPr>
          <w:sz w:val="20"/>
          <w:szCs w:val="20"/>
        </w:rPr>
        <w:t xml:space="preserve">Of the respondents that claimed they spoke to someone prior to signing up with their current private health </w:t>
      </w:r>
      <w:r w:rsidR="00353F68">
        <w:rPr>
          <w:sz w:val="20"/>
          <w:szCs w:val="20"/>
        </w:rPr>
        <w:t>insurer</w:t>
      </w:r>
      <w:r>
        <w:rPr>
          <w:sz w:val="20"/>
          <w:szCs w:val="20"/>
        </w:rPr>
        <w:t>, 64% indicated that this person was a friend, family member and</w:t>
      </w:r>
      <w:r w:rsidR="006B6A4D">
        <w:rPr>
          <w:sz w:val="20"/>
          <w:szCs w:val="20"/>
        </w:rPr>
        <w:t xml:space="preserve"> </w:t>
      </w:r>
      <w:r>
        <w:rPr>
          <w:sz w:val="20"/>
          <w:szCs w:val="20"/>
        </w:rPr>
        <w:t>/</w:t>
      </w:r>
      <w:r w:rsidR="006B6A4D">
        <w:rPr>
          <w:sz w:val="20"/>
          <w:szCs w:val="20"/>
        </w:rPr>
        <w:t xml:space="preserve"> </w:t>
      </w:r>
      <w:r>
        <w:rPr>
          <w:sz w:val="20"/>
          <w:szCs w:val="20"/>
        </w:rPr>
        <w:t xml:space="preserve">or colleague. </w:t>
      </w:r>
    </w:p>
    <w:p w:rsidR="00D5112B" w:rsidRPr="00935A59" w:rsidRDefault="00D5112B" w:rsidP="00D5112B">
      <w:pPr>
        <w:rPr>
          <w:sz w:val="28"/>
        </w:rPr>
      </w:pPr>
      <w:bookmarkStart w:id="221" w:name="_Toc420337116"/>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13</w:t>
      </w:r>
      <w:r w:rsidRPr="00D5112B">
        <w:rPr>
          <w:b/>
          <w:sz w:val="18"/>
        </w:rPr>
        <w:fldChar w:fldCharType="end"/>
      </w:r>
      <w:r w:rsidRPr="00DC56EF">
        <w:rPr>
          <w:b/>
          <w:sz w:val="18"/>
        </w:rPr>
        <w:t xml:space="preserve">: </w:t>
      </w:r>
      <w:r>
        <w:rPr>
          <w:b/>
          <w:sz w:val="18"/>
        </w:rPr>
        <w:t xml:space="preserve">People spoken to prior to signing up with current private health </w:t>
      </w:r>
      <w:r w:rsidR="00353F68">
        <w:rPr>
          <w:b/>
          <w:sz w:val="18"/>
        </w:rPr>
        <w:t>insurer</w:t>
      </w:r>
      <w:bookmarkEnd w:id="221"/>
      <w:r w:rsidRPr="00935A59">
        <w:rPr>
          <w:sz w:val="28"/>
        </w:rPr>
        <w:t xml:space="preserve"> </w:t>
      </w:r>
    </w:p>
    <w:p w:rsidR="00D5112B" w:rsidRDefault="00D5112B" w:rsidP="00D5112B">
      <w:pPr>
        <w:pStyle w:val="Tablescontents"/>
        <w:jc w:val="center"/>
        <w:rPr>
          <w:sz w:val="20"/>
          <w:szCs w:val="20"/>
        </w:rPr>
      </w:pPr>
      <w:r>
        <w:rPr>
          <w:noProof/>
          <w:lang w:val="en-US"/>
        </w:rPr>
        <w:drawing>
          <wp:inline distT="0" distB="0" distL="0" distR="0" wp14:anchorId="55FFDF12" wp14:editId="541D8962">
            <wp:extent cx="5086350" cy="2724150"/>
            <wp:effectExtent l="0" t="0" r="0" b="0"/>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D5112B" w:rsidRPr="00497ACC" w:rsidRDefault="00D5112B" w:rsidP="00D5112B">
      <w:pPr>
        <w:spacing w:after="0" w:line="240" w:lineRule="auto"/>
        <w:rPr>
          <w:i/>
          <w:color w:val="595959"/>
          <w:sz w:val="16"/>
        </w:rPr>
      </w:pPr>
      <w:r>
        <w:rPr>
          <w:i/>
          <w:color w:val="595959"/>
          <w:sz w:val="16"/>
        </w:rPr>
        <w:t>Q7a</w:t>
      </w:r>
      <w:r w:rsidRPr="00275D43">
        <w:rPr>
          <w:i/>
          <w:color w:val="595959"/>
          <w:sz w:val="16"/>
        </w:rPr>
        <w:t xml:space="preserve">. </w:t>
      </w:r>
      <w:r w:rsidRPr="00490C73">
        <w:rPr>
          <w:i/>
          <w:color w:val="595959"/>
          <w:sz w:val="16"/>
        </w:rPr>
        <w:t>Who did you speak to?</w:t>
      </w:r>
      <w:r w:rsidRPr="00275D43">
        <w:rPr>
          <w:i/>
          <w:color w:val="595959"/>
          <w:sz w:val="16"/>
        </w:rPr>
        <w:t xml:space="preserve"> </w:t>
      </w:r>
      <w:r w:rsidRPr="00497ACC">
        <w:rPr>
          <w:i/>
          <w:color w:val="595959"/>
          <w:sz w:val="16"/>
        </w:rPr>
        <w:t>(</w:t>
      </w:r>
      <w:r>
        <w:rPr>
          <w:i/>
          <w:color w:val="595959"/>
          <w:sz w:val="16"/>
        </w:rPr>
        <w:t xml:space="preserve">Multiple </w:t>
      </w:r>
      <w:r w:rsidRPr="00497ACC">
        <w:rPr>
          <w:i/>
          <w:color w:val="595959"/>
          <w:sz w:val="16"/>
        </w:rPr>
        <w:t>response)</w:t>
      </w:r>
    </w:p>
    <w:p w:rsidR="00D5112B" w:rsidRPr="00935A59" w:rsidRDefault="00D5112B" w:rsidP="00D5112B">
      <w:pPr>
        <w:spacing w:after="0" w:line="240" w:lineRule="auto"/>
        <w:rPr>
          <w:i/>
          <w:color w:val="595959"/>
          <w:sz w:val="16"/>
        </w:rPr>
      </w:pPr>
      <w:r>
        <w:rPr>
          <w:i/>
          <w:color w:val="595959"/>
          <w:sz w:val="16"/>
        </w:rPr>
        <w:t>Base: All respondents who spoke to someone (n=594)</w:t>
      </w:r>
    </w:p>
    <w:p w:rsidR="00D5112B" w:rsidRDefault="00D5112B" w:rsidP="00490C73">
      <w:pPr>
        <w:rPr>
          <w:sz w:val="28"/>
        </w:rPr>
      </w:pPr>
    </w:p>
    <w:p w:rsidR="00F07803" w:rsidRPr="007844EA" w:rsidRDefault="00F07803" w:rsidP="007844EA">
      <w:pPr>
        <w:pStyle w:val="Sub-SubTitle"/>
        <w:ind w:left="851" w:hanging="851"/>
      </w:pPr>
      <w:bookmarkStart w:id="222" w:name="_Toc417066316"/>
      <w:bookmarkStart w:id="223" w:name="_Toc419223722"/>
      <w:bookmarkStart w:id="224" w:name="_Toc419224654"/>
      <w:bookmarkStart w:id="225" w:name="_Toc420337030"/>
      <w:r w:rsidRPr="007844EA">
        <w:lastRenderedPageBreak/>
        <w:t xml:space="preserve">Information </w:t>
      </w:r>
      <w:r w:rsidR="009D2D23">
        <w:t>seeking</w:t>
      </w:r>
      <w:bookmarkEnd w:id="222"/>
      <w:bookmarkEnd w:id="223"/>
      <w:bookmarkEnd w:id="224"/>
      <w:bookmarkEnd w:id="225"/>
    </w:p>
    <w:p w:rsidR="00300076" w:rsidRDefault="007B45CE" w:rsidP="00AF6613">
      <w:pPr>
        <w:pStyle w:val="Tablescontents"/>
        <w:spacing w:after="240"/>
        <w:rPr>
          <w:sz w:val="20"/>
          <w:szCs w:val="20"/>
        </w:rPr>
      </w:pPr>
      <w:r>
        <w:rPr>
          <w:sz w:val="20"/>
          <w:szCs w:val="20"/>
        </w:rPr>
        <w:t xml:space="preserve">There was variation in information seeking, based on the type of information sought. </w:t>
      </w:r>
      <w:r w:rsidR="00300076">
        <w:rPr>
          <w:sz w:val="20"/>
          <w:szCs w:val="20"/>
        </w:rPr>
        <w:t xml:space="preserve">The </w:t>
      </w:r>
      <w:r w:rsidR="00300076" w:rsidRPr="007842A4">
        <w:rPr>
          <w:i/>
          <w:sz w:val="20"/>
          <w:szCs w:val="20"/>
        </w:rPr>
        <w:t>overall cost of the policy, including monthly premium</w:t>
      </w:r>
      <w:r w:rsidR="00300076">
        <w:rPr>
          <w:sz w:val="20"/>
          <w:szCs w:val="20"/>
        </w:rPr>
        <w:t xml:space="preserve"> was the most sought after information, with just over half (58%) of all respondents indicating that this was something they looked for. </w:t>
      </w:r>
      <w:r>
        <w:rPr>
          <w:sz w:val="20"/>
          <w:szCs w:val="20"/>
        </w:rPr>
        <w:t>Information about confidentiality and privacy agreements, and overseas private health cover were the least sought after pieces of information (5% each).</w:t>
      </w:r>
    </w:p>
    <w:p w:rsidR="00B551DD" w:rsidRDefault="00B551DD" w:rsidP="00AF6613">
      <w:pPr>
        <w:pStyle w:val="Tablescontents"/>
        <w:spacing w:after="240"/>
        <w:rPr>
          <w:sz w:val="20"/>
          <w:szCs w:val="20"/>
        </w:rPr>
      </w:pPr>
      <w:r>
        <w:rPr>
          <w:sz w:val="20"/>
          <w:szCs w:val="20"/>
        </w:rPr>
        <w:t>Regarding differences by cover type, in general, those with hospital cover only sought less information in comparison to those with both levels of cover and those with extras only.</w:t>
      </w:r>
    </w:p>
    <w:p w:rsidR="00863E44" w:rsidRPr="007842A4" w:rsidRDefault="00863E44" w:rsidP="00863E44">
      <w:pPr>
        <w:rPr>
          <w:szCs w:val="20"/>
        </w:rPr>
      </w:pPr>
      <w:r w:rsidRPr="007842A4">
        <w:rPr>
          <w:szCs w:val="20"/>
        </w:rPr>
        <w:t>When looking at differences by age</w:t>
      </w:r>
      <w:r>
        <w:rPr>
          <w:szCs w:val="20"/>
        </w:rPr>
        <w:t xml:space="preserve">, </w:t>
      </w:r>
      <w:r w:rsidR="009D2D23">
        <w:rPr>
          <w:szCs w:val="20"/>
        </w:rPr>
        <w:t xml:space="preserve">across the board respondents aged 18 to 29 years were generally less likely to select any of the information types. Older </w:t>
      </w:r>
      <w:r>
        <w:rPr>
          <w:szCs w:val="20"/>
        </w:rPr>
        <w:t xml:space="preserve">respondents </w:t>
      </w:r>
      <w:r w:rsidR="009D2D23">
        <w:rPr>
          <w:szCs w:val="20"/>
        </w:rPr>
        <w:t>(</w:t>
      </w:r>
      <w:r>
        <w:rPr>
          <w:szCs w:val="20"/>
        </w:rPr>
        <w:t>aged 60 and over</w:t>
      </w:r>
      <w:r w:rsidR="009D2D23">
        <w:rPr>
          <w:szCs w:val="20"/>
        </w:rPr>
        <w:t>)</w:t>
      </w:r>
      <w:r>
        <w:rPr>
          <w:szCs w:val="20"/>
        </w:rPr>
        <w:t xml:space="preserve"> were significantly more likely than </w:t>
      </w:r>
      <w:r w:rsidR="009D2D23">
        <w:rPr>
          <w:szCs w:val="20"/>
        </w:rPr>
        <w:t>their counterparts</w:t>
      </w:r>
      <w:r>
        <w:rPr>
          <w:szCs w:val="20"/>
        </w:rPr>
        <w:t xml:space="preserve"> to </w:t>
      </w:r>
      <w:r w:rsidR="009D2D23">
        <w:rPr>
          <w:szCs w:val="20"/>
        </w:rPr>
        <w:t xml:space="preserve">seek information about </w:t>
      </w:r>
      <w:r w:rsidRPr="007842A4">
        <w:rPr>
          <w:i/>
          <w:szCs w:val="20"/>
        </w:rPr>
        <w:t>overall cost of the policy, including monthly premium</w:t>
      </w:r>
      <w:r>
        <w:rPr>
          <w:i/>
          <w:szCs w:val="20"/>
        </w:rPr>
        <w:t xml:space="preserve"> </w:t>
      </w:r>
      <w:r w:rsidRPr="007842A4">
        <w:rPr>
          <w:szCs w:val="20"/>
        </w:rPr>
        <w:t xml:space="preserve">(70%), </w:t>
      </w:r>
      <w:r w:rsidRPr="007842A4">
        <w:rPr>
          <w:i/>
          <w:szCs w:val="20"/>
        </w:rPr>
        <w:t>policy benefits and exclusions – general</w:t>
      </w:r>
      <w:r>
        <w:rPr>
          <w:szCs w:val="20"/>
        </w:rPr>
        <w:t xml:space="preserve"> (48%), ga</w:t>
      </w:r>
      <w:r w:rsidRPr="007842A4">
        <w:rPr>
          <w:i/>
          <w:szCs w:val="20"/>
        </w:rPr>
        <w:t xml:space="preserve">p and gap cover amounts, along with further explanation on what this is </w:t>
      </w:r>
      <w:r>
        <w:rPr>
          <w:szCs w:val="20"/>
        </w:rPr>
        <w:t xml:space="preserve">(41%), </w:t>
      </w:r>
      <w:r w:rsidRPr="007842A4">
        <w:rPr>
          <w:i/>
          <w:szCs w:val="20"/>
        </w:rPr>
        <w:t>terms and conditions</w:t>
      </w:r>
      <w:r>
        <w:rPr>
          <w:szCs w:val="20"/>
        </w:rPr>
        <w:t xml:space="preserve"> (30%) and </w:t>
      </w:r>
      <w:r w:rsidRPr="007842A4">
        <w:rPr>
          <w:i/>
          <w:szCs w:val="20"/>
        </w:rPr>
        <w:t>preferred providers</w:t>
      </w:r>
      <w:r w:rsidR="00984DE5">
        <w:rPr>
          <w:i/>
          <w:szCs w:val="20"/>
        </w:rPr>
        <w:t xml:space="preserve"> </w:t>
      </w:r>
      <w:r w:rsidRPr="007842A4">
        <w:rPr>
          <w:i/>
          <w:szCs w:val="20"/>
        </w:rPr>
        <w:t>/</w:t>
      </w:r>
      <w:r w:rsidR="00984DE5">
        <w:rPr>
          <w:i/>
          <w:szCs w:val="20"/>
        </w:rPr>
        <w:t xml:space="preserve"> </w:t>
      </w:r>
      <w:r w:rsidRPr="007842A4">
        <w:rPr>
          <w:i/>
          <w:szCs w:val="20"/>
        </w:rPr>
        <w:t>doctors</w:t>
      </w:r>
      <w:r w:rsidR="00984DE5">
        <w:rPr>
          <w:i/>
          <w:szCs w:val="20"/>
        </w:rPr>
        <w:t xml:space="preserve"> </w:t>
      </w:r>
      <w:r w:rsidRPr="007842A4">
        <w:rPr>
          <w:i/>
          <w:szCs w:val="20"/>
        </w:rPr>
        <w:t>/</w:t>
      </w:r>
      <w:r w:rsidR="00984DE5">
        <w:rPr>
          <w:i/>
          <w:szCs w:val="20"/>
        </w:rPr>
        <w:t xml:space="preserve"> </w:t>
      </w:r>
      <w:r w:rsidRPr="007842A4">
        <w:rPr>
          <w:i/>
          <w:szCs w:val="20"/>
        </w:rPr>
        <w:t>hospitals</w:t>
      </w:r>
      <w:r>
        <w:rPr>
          <w:szCs w:val="20"/>
        </w:rPr>
        <w:t xml:space="preserve"> (31%). </w:t>
      </w:r>
    </w:p>
    <w:p w:rsidR="00F07803" w:rsidRDefault="00D5112B" w:rsidP="00F07803">
      <w:pPr>
        <w:rPr>
          <w:b/>
          <w:sz w:val="18"/>
        </w:rPr>
      </w:pPr>
      <w:bookmarkStart w:id="226" w:name="_Toc420337117"/>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14</w:t>
      </w:r>
      <w:r w:rsidRPr="00D5112B">
        <w:rPr>
          <w:b/>
          <w:sz w:val="18"/>
        </w:rPr>
        <w:fldChar w:fldCharType="end"/>
      </w:r>
      <w:r w:rsidRPr="00DC56EF">
        <w:rPr>
          <w:b/>
          <w:sz w:val="18"/>
        </w:rPr>
        <w:t xml:space="preserve">: </w:t>
      </w:r>
      <w:r w:rsidR="00F07803">
        <w:rPr>
          <w:b/>
          <w:sz w:val="18"/>
        </w:rPr>
        <w:t>Information specifically sought</w:t>
      </w:r>
      <w:bookmarkEnd w:id="226"/>
    </w:p>
    <w:p w:rsidR="00377429" w:rsidRDefault="00D76EB8" w:rsidP="00F07803">
      <w:pPr>
        <w:spacing w:after="200"/>
        <w:jc w:val="center"/>
      </w:pPr>
      <w:r>
        <w:rPr>
          <w:noProof/>
          <w:lang w:val="en-US"/>
        </w:rPr>
        <w:drawing>
          <wp:inline distT="0" distB="0" distL="0" distR="0" wp14:anchorId="0C2C5842" wp14:editId="1C42A5C9">
            <wp:extent cx="5736566" cy="5115464"/>
            <wp:effectExtent l="0" t="0" r="0" b="0"/>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F07803" w:rsidRPr="00497ACC" w:rsidRDefault="00F07803" w:rsidP="00F07803">
      <w:pPr>
        <w:spacing w:after="0" w:line="240" w:lineRule="auto"/>
        <w:rPr>
          <w:i/>
          <w:color w:val="595959"/>
          <w:sz w:val="16"/>
        </w:rPr>
      </w:pPr>
      <w:r>
        <w:rPr>
          <w:i/>
          <w:color w:val="595959"/>
          <w:sz w:val="16"/>
        </w:rPr>
        <w:t>Q8</w:t>
      </w:r>
      <w:r w:rsidRPr="00275D43">
        <w:rPr>
          <w:i/>
          <w:color w:val="595959"/>
          <w:sz w:val="16"/>
        </w:rPr>
        <w:t xml:space="preserve">. </w:t>
      </w:r>
      <w:r w:rsidRPr="00F07803">
        <w:rPr>
          <w:i/>
          <w:color w:val="595959"/>
          <w:sz w:val="16"/>
        </w:rPr>
        <w:t>What information did you specifically seek</w:t>
      </w:r>
      <w:r w:rsidRPr="00490C73">
        <w:rPr>
          <w:i/>
          <w:color w:val="595959"/>
          <w:sz w:val="16"/>
        </w:rPr>
        <w:t>?</w:t>
      </w:r>
      <w:r w:rsidRPr="00497ACC">
        <w:rPr>
          <w:i/>
          <w:color w:val="595959"/>
          <w:sz w:val="16"/>
        </w:rPr>
        <w:t xml:space="preserve"> (</w:t>
      </w:r>
      <w:r>
        <w:rPr>
          <w:i/>
          <w:color w:val="595959"/>
          <w:sz w:val="16"/>
        </w:rPr>
        <w:t xml:space="preserve">Multiple </w:t>
      </w:r>
      <w:r w:rsidRPr="00497ACC">
        <w:rPr>
          <w:i/>
          <w:color w:val="595959"/>
          <w:sz w:val="16"/>
        </w:rPr>
        <w:t>response)</w:t>
      </w:r>
    </w:p>
    <w:p w:rsidR="00D76EB8" w:rsidRDefault="00F07803" w:rsidP="00233F08">
      <w:pPr>
        <w:spacing w:after="0" w:line="240" w:lineRule="auto"/>
        <w:rPr>
          <w:sz w:val="28"/>
        </w:rPr>
      </w:pPr>
      <w:r>
        <w:rPr>
          <w:i/>
          <w:color w:val="595959"/>
          <w:sz w:val="16"/>
        </w:rPr>
        <w:t>Base: All respondents (n=1,004)</w:t>
      </w:r>
      <w:r w:rsidR="00D76EB8">
        <w:rPr>
          <w:sz w:val="28"/>
        </w:rPr>
        <w:br w:type="page"/>
      </w:r>
    </w:p>
    <w:p w:rsidR="00F07803" w:rsidRDefault="00233F08" w:rsidP="00AF6613">
      <w:pPr>
        <w:pStyle w:val="Tablescontents"/>
        <w:spacing w:after="240"/>
        <w:rPr>
          <w:sz w:val="20"/>
          <w:szCs w:val="20"/>
        </w:rPr>
      </w:pPr>
      <w:r>
        <w:rPr>
          <w:sz w:val="20"/>
          <w:szCs w:val="20"/>
        </w:rPr>
        <w:lastRenderedPageBreak/>
        <w:t xml:space="preserve">The majority (80%) of respondents were able to find the information </w:t>
      </w:r>
      <w:r w:rsidR="00F07B99">
        <w:rPr>
          <w:sz w:val="20"/>
          <w:szCs w:val="20"/>
        </w:rPr>
        <w:t>they were looking for.</w:t>
      </w:r>
      <w:r w:rsidR="00D5112B">
        <w:rPr>
          <w:sz w:val="20"/>
          <w:szCs w:val="20"/>
        </w:rPr>
        <w:t xml:space="preserve"> The </w:t>
      </w:r>
      <w:r w:rsidR="00287C66">
        <w:rPr>
          <w:sz w:val="20"/>
          <w:szCs w:val="20"/>
        </w:rPr>
        <w:t>information sought that was most commonly found to be unavailable included lifetime health cover (12%), the dollar value to be paid back per visit (11%) and preferred providers / doctors / hospitals (11%).</w:t>
      </w:r>
    </w:p>
    <w:p w:rsidR="00233F08" w:rsidRDefault="00D5112B" w:rsidP="00233F08">
      <w:pPr>
        <w:rPr>
          <w:b/>
          <w:sz w:val="18"/>
        </w:rPr>
      </w:pPr>
      <w:bookmarkStart w:id="227" w:name="_Toc420337118"/>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15</w:t>
      </w:r>
      <w:r w:rsidRPr="00D5112B">
        <w:rPr>
          <w:b/>
          <w:sz w:val="18"/>
        </w:rPr>
        <w:fldChar w:fldCharType="end"/>
      </w:r>
      <w:r w:rsidRPr="00DC56EF">
        <w:rPr>
          <w:b/>
          <w:sz w:val="18"/>
        </w:rPr>
        <w:t xml:space="preserve">: </w:t>
      </w:r>
      <w:r w:rsidR="00233F08">
        <w:rPr>
          <w:b/>
          <w:sz w:val="18"/>
        </w:rPr>
        <w:t>Information specifically sought that was unavailable</w:t>
      </w:r>
      <w:bookmarkEnd w:id="227"/>
    </w:p>
    <w:p w:rsidR="00F07803" w:rsidRDefault="007B45CE" w:rsidP="00F07803">
      <w:pPr>
        <w:spacing w:after="200"/>
        <w:jc w:val="center"/>
      </w:pPr>
      <w:r>
        <w:rPr>
          <w:noProof/>
          <w:lang w:val="en-US"/>
        </w:rPr>
        <w:drawing>
          <wp:inline distT="0" distB="0" distL="0" distR="0" wp14:anchorId="43DEC046" wp14:editId="5383165E">
            <wp:extent cx="5731510" cy="6020415"/>
            <wp:effectExtent l="0" t="0" r="2540" b="0"/>
            <wp:docPr id="62" name="Chart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F07803" w:rsidRDefault="00F07803" w:rsidP="00F07803">
      <w:pPr>
        <w:spacing w:after="0" w:line="240" w:lineRule="auto"/>
        <w:rPr>
          <w:i/>
          <w:color w:val="595959"/>
          <w:sz w:val="16"/>
        </w:rPr>
      </w:pPr>
    </w:p>
    <w:p w:rsidR="00F07803" w:rsidRPr="00497ACC" w:rsidRDefault="00F07803" w:rsidP="00F07803">
      <w:pPr>
        <w:spacing w:after="0" w:line="240" w:lineRule="auto"/>
        <w:rPr>
          <w:i/>
          <w:color w:val="595959"/>
          <w:sz w:val="16"/>
        </w:rPr>
      </w:pPr>
      <w:r>
        <w:rPr>
          <w:i/>
          <w:color w:val="595959"/>
          <w:sz w:val="16"/>
        </w:rPr>
        <w:t>Q</w:t>
      </w:r>
      <w:r w:rsidR="00DA12F7">
        <w:rPr>
          <w:i/>
          <w:color w:val="595959"/>
          <w:sz w:val="16"/>
        </w:rPr>
        <w:t>9</w:t>
      </w:r>
      <w:r w:rsidRPr="00275D43">
        <w:rPr>
          <w:i/>
          <w:color w:val="595959"/>
          <w:sz w:val="16"/>
        </w:rPr>
        <w:t xml:space="preserve">. </w:t>
      </w:r>
      <w:r w:rsidRPr="00F07803">
        <w:rPr>
          <w:i/>
          <w:color w:val="595959"/>
          <w:sz w:val="16"/>
        </w:rPr>
        <w:t>What information were you looking for but were unable to find</w:t>
      </w:r>
      <w:r w:rsidRPr="00490C73">
        <w:rPr>
          <w:i/>
          <w:color w:val="595959"/>
          <w:sz w:val="16"/>
        </w:rPr>
        <w:t>?</w:t>
      </w:r>
      <w:r w:rsidRPr="00497ACC">
        <w:rPr>
          <w:i/>
          <w:color w:val="595959"/>
          <w:sz w:val="16"/>
        </w:rPr>
        <w:t xml:space="preserve"> (</w:t>
      </w:r>
      <w:r>
        <w:rPr>
          <w:i/>
          <w:color w:val="595959"/>
          <w:sz w:val="16"/>
        </w:rPr>
        <w:t xml:space="preserve">Multiple </w:t>
      </w:r>
      <w:r w:rsidRPr="00497ACC">
        <w:rPr>
          <w:i/>
          <w:color w:val="595959"/>
          <w:sz w:val="16"/>
        </w:rPr>
        <w:t>response)</w:t>
      </w:r>
    </w:p>
    <w:p w:rsidR="007B45CE" w:rsidRPr="007B45CE" w:rsidRDefault="00F07803" w:rsidP="007B45CE">
      <w:pPr>
        <w:spacing w:after="0" w:line="240" w:lineRule="auto"/>
        <w:rPr>
          <w:i/>
          <w:color w:val="595959"/>
          <w:sz w:val="16"/>
        </w:rPr>
      </w:pPr>
      <w:r>
        <w:rPr>
          <w:i/>
          <w:color w:val="595959"/>
          <w:sz w:val="16"/>
        </w:rPr>
        <w:t xml:space="preserve">Base: </w:t>
      </w:r>
      <w:r w:rsidR="007B45CE" w:rsidRPr="007B45CE">
        <w:rPr>
          <w:i/>
          <w:color w:val="595959"/>
          <w:sz w:val="16"/>
        </w:rPr>
        <w:t>The proportions displayed in the figure below are based on the base sizes which form the proportions of those who sought information (from the figure above)</w:t>
      </w:r>
      <w:r w:rsidR="007B45CE">
        <w:rPr>
          <w:i/>
          <w:color w:val="595959"/>
          <w:sz w:val="16"/>
        </w:rPr>
        <w:t>; (Minimum base size n=49).</w:t>
      </w:r>
    </w:p>
    <w:p w:rsidR="00F07803" w:rsidRDefault="00F07803" w:rsidP="00F07803">
      <w:pPr>
        <w:spacing w:after="200"/>
      </w:pPr>
    </w:p>
    <w:p w:rsidR="00F14B2E" w:rsidRDefault="00F14B2E" w:rsidP="00DA12F7">
      <w:pPr>
        <w:rPr>
          <w:sz w:val="28"/>
        </w:rPr>
      </w:pPr>
    </w:p>
    <w:p w:rsidR="00DA12F7" w:rsidRPr="007844EA" w:rsidRDefault="00F81BA4" w:rsidP="007844EA">
      <w:pPr>
        <w:pStyle w:val="Sub-SubTitle"/>
        <w:ind w:left="851" w:hanging="851"/>
      </w:pPr>
      <w:bookmarkStart w:id="228" w:name="_Toc417066317"/>
      <w:bookmarkStart w:id="229" w:name="_Toc419223723"/>
      <w:bookmarkStart w:id="230" w:name="_Toc419224655"/>
      <w:bookmarkStart w:id="231" w:name="_Toc420337031"/>
      <w:r w:rsidRPr="007844EA">
        <w:lastRenderedPageBreak/>
        <w:t>Evaluation of information accessed prior to policy purchase</w:t>
      </w:r>
      <w:bookmarkEnd w:id="228"/>
      <w:bookmarkEnd w:id="229"/>
      <w:bookmarkEnd w:id="230"/>
      <w:bookmarkEnd w:id="231"/>
    </w:p>
    <w:p w:rsidR="00F07B99" w:rsidRDefault="00650753" w:rsidP="007B45CE">
      <w:pPr>
        <w:pStyle w:val="Tablescontents"/>
        <w:spacing w:after="240"/>
        <w:rPr>
          <w:sz w:val="20"/>
          <w:szCs w:val="20"/>
        </w:rPr>
      </w:pPr>
      <w:r>
        <w:rPr>
          <w:sz w:val="20"/>
          <w:szCs w:val="20"/>
        </w:rPr>
        <w:t xml:space="preserve">There were reasonably high levels of </w:t>
      </w:r>
      <w:r w:rsidR="00F07B99">
        <w:rPr>
          <w:sz w:val="20"/>
          <w:szCs w:val="20"/>
        </w:rPr>
        <w:t>agreement with the statements relating to information being accurate</w:t>
      </w:r>
      <w:r>
        <w:rPr>
          <w:sz w:val="20"/>
          <w:szCs w:val="20"/>
        </w:rPr>
        <w:t xml:space="preserve"> (67%), sufficient (62%) and easy to find (55%). </w:t>
      </w:r>
    </w:p>
    <w:p w:rsidR="00B551DD" w:rsidRDefault="00B551DD" w:rsidP="000D7C33">
      <w:pPr>
        <w:pStyle w:val="Tablescontents"/>
        <w:rPr>
          <w:sz w:val="20"/>
          <w:szCs w:val="20"/>
        </w:rPr>
      </w:pPr>
      <w:r>
        <w:rPr>
          <w:sz w:val="20"/>
          <w:szCs w:val="20"/>
        </w:rPr>
        <w:t>In general, those with hospital cover only had lower levels of agreement that the information was easy to find (46%), accurate (57%), and left them feeling sufficiently informed (56%), compared to those with both levels of cover (58-68%) and those with extras only (57-75%).</w:t>
      </w:r>
    </w:p>
    <w:p w:rsidR="000D7C33" w:rsidRDefault="000D7C33" w:rsidP="000D7C33">
      <w:pPr>
        <w:pStyle w:val="Tablescontents"/>
        <w:rPr>
          <w:sz w:val="20"/>
          <w:szCs w:val="20"/>
        </w:rPr>
      </w:pPr>
      <w:r>
        <w:rPr>
          <w:sz w:val="20"/>
          <w:szCs w:val="20"/>
        </w:rPr>
        <w:t>Respondents aged 60 and over were significantly more likely than t</w:t>
      </w:r>
      <w:r w:rsidR="009D2D23">
        <w:rPr>
          <w:sz w:val="20"/>
          <w:szCs w:val="20"/>
        </w:rPr>
        <w:t xml:space="preserve">heir younger counterparts </w:t>
      </w:r>
      <w:r>
        <w:rPr>
          <w:sz w:val="20"/>
          <w:szCs w:val="20"/>
        </w:rPr>
        <w:t>to agree (rating of 7 to 10 out of 10) with the following statements:</w:t>
      </w:r>
    </w:p>
    <w:p w:rsidR="000D7C33" w:rsidRDefault="000D7C33" w:rsidP="007844EA">
      <w:pPr>
        <w:pStyle w:val="Tablescontents"/>
        <w:numPr>
          <w:ilvl w:val="0"/>
          <w:numId w:val="24"/>
        </w:numPr>
        <w:rPr>
          <w:sz w:val="20"/>
          <w:szCs w:val="20"/>
        </w:rPr>
      </w:pPr>
      <w:r>
        <w:rPr>
          <w:sz w:val="20"/>
          <w:szCs w:val="20"/>
        </w:rPr>
        <w:t>The information I found or was provided was accurate (75%</w:t>
      </w:r>
      <w:r w:rsidR="00286220">
        <w:rPr>
          <w:sz w:val="20"/>
          <w:szCs w:val="20"/>
        </w:rPr>
        <w:t xml:space="preserve"> compared to 57-68%</w:t>
      </w:r>
      <w:r>
        <w:rPr>
          <w:sz w:val="20"/>
          <w:szCs w:val="20"/>
        </w:rPr>
        <w:t>)</w:t>
      </w:r>
    </w:p>
    <w:p w:rsidR="000D7C33" w:rsidRDefault="000D7C33" w:rsidP="007844EA">
      <w:pPr>
        <w:pStyle w:val="Tablescontents"/>
        <w:numPr>
          <w:ilvl w:val="0"/>
          <w:numId w:val="24"/>
        </w:numPr>
        <w:rPr>
          <w:sz w:val="20"/>
          <w:szCs w:val="20"/>
        </w:rPr>
      </w:pPr>
      <w:r>
        <w:rPr>
          <w:sz w:val="20"/>
          <w:szCs w:val="20"/>
        </w:rPr>
        <w:t>The information I found or was provided made me feel sufficiently informed to choose a</w:t>
      </w:r>
      <w:r w:rsidR="00353F68">
        <w:rPr>
          <w:sz w:val="20"/>
          <w:szCs w:val="20"/>
        </w:rPr>
        <w:t>n</w:t>
      </w:r>
      <w:r>
        <w:rPr>
          <w:sz w:val="20"/>
          <w:szCs w:val="20"/>
        </w:rPr>
        <w:t xml:space="preserve"> </w:t>
      </w:r>
      <w:r w:rsidR="00353F68">
        <w:rPr>
          <w:sz w:val="20"/>
          <w:szCs w:val="20"/>
        </w:rPr>
        <w:t>insurer</w:t>
      </w:r>
      <w:r>
        <w:rPr>
          <w:sz w:val="20"/>
          <w:szCs w:val="20"/>
        </w:rPr>
        <w:t xml:space="preserve"> that best suited me (74%</w:t>
      </w:r>
      <w:r w:rsidR="00286220">
        <w:rPr>
          <w:sz w:val="20"/>
          <w:szCs w:val="20"/>
        </w:rPr>
        <w:t xml:space="preserve"> compared to 53-64%</w:t>
      </w:r>
      <w:r>
        <w:rPr>
          <w:sz w:val="20"/>
          <w:szCs w:val="20"/>
        </w:rPr>
        <w:t>)</w:t>
      </w:r>
    </w:p>
    <w:p w:rsidR="000D7C33" w:rsidRDefault="000D7C33" w:rsidP="007844EA">
      <w:pPr>
        <w:pStyle w:val="Tablescontents"/>
        <w:numPr>
          <w:ilvl w:val="0"/>
          <w:numId w:val="24"/>
        </w:numPr>
        <w:rPr>
          <w:sz w:val="20"/>
          <w:szCs w:val="20"/>
        </w:rPr>
      </w:pPr>
      <w:r>
        <w:rPr>
          <w:sz w:val="20"/>
          <w:szCs w:val="20"/>
        </w:rPr>
        <w:t>The information I needed was easy to find (65%</w:t>
      </w:r>
      <w:r w:rsidR="00286220">
        <w:rPr>
          <w:sz w:val="20"/>
          <w:szCs w:val="20"/>
        </w:rPr>
        <w:t xml:space="preserve"> compared to 50-54%</w:t>
      </w:r>
      <w:r>
        <w:rPr>
          <w:sz w:val="20"/>
          <w:szCs w:val="20"/>
        </w:rPr>
        <w:t>)</w:t>
      </w:r>
      <w:r w:rsidR="00D378C5">
        <w:rPr>
          <w:sz w:val="20"/>
          <w:szCs w:val="20"/>
        </w:rPr>
        <w:t>.</w:t>
      </w:r>
    </w:p>
    <w:p w:rsidR="00D378C5" w:rsidRDefault="00D378C5" w:rsidP="00D378C5">
      <w:pPr>
        <w:pStyle w:val="Tablescontents"/>
        <w:rPr>
          <w:sz w:val="20"/>
          <w:szCs w:val="20"/>
        </w:rPr>
      </w:pPr>
      <w:r>
        <w:rPr>
          <w:sz w:val="20"/>
          <w:szCs w:val="20"/>
        </w:rPr>
        <w:t>Interestingly, when looking at frequency of access of information, compared to those who frequently accessed their private health insurance, those who rarely accessed their private health insurance or had not yet accessed it were significantly less likely to agree that:</w:t>
      </w:r>
    </w:p>
    <w:p w:rsidR="00D378C5" w:rsidRDefault="00D378C5" w:rsidP="00D378C5">
      <w:pPr>
        <w:pStyle w:val="Tablescontents"/>
        <w:numPr>
          <w:ilvl w:val="0"/>
          <w:numId w:val="24"/>
        </w:numPr>
        <w:rPr>
          <w:sz w:val="20"/>
          <w:szCs w:val="20"/>
        </w:rPr>
      </w:pPr>
      <w:r>
        <w:rPr>
          <w:sz w:val="20"/>
          <w:szCs w:val="20"/>
        </w:rPr>
        <w:t>The information I found or was provided was accurate (58% compared to 72%)</w:t>
      </w:r>
    </w:p>
    <w:p w:rsidR="00D378C5" w:rsidRDefault="00D378C5" w:rsidP="00D378C5">
      <w:pPr>
        <w:pStyle w:val="Tablescontents"/>
        <w:numPr>
          <w:ilvl w:val="0"/>
          <w:numId w:val="24"/>
        </w:numPr>
        <w:rPr>
          <w:sz w:val="20"/>
          <w:szCs w:val="20"/>
        </w:rPr>
      </w:pPr>
      <w:r>
        <w:rPr>
          <w:sz w:val="20"/>
          <w:szCs w:val="20"/>
        </w:rPr>
        <w:t>The information I found or was provided made me feel sufficiently informed to choose an insurer that best suited me (52% compared to 69%)</w:t>
      </w:r>
    </w:p>
    <w:p w:rsidR="00D378C5" w:rsidRDefault="00D378C5" w:rsidP="00D378C5">
      <w:pPr>
        <w:pStyle w:val="Tablescontents"/>
        <w:numPr>
          <w:ilvl w:val="0"/>
          <w:numId w:val="24"/>
        </w:numPr>
        <w:rPr>
          <w:sz w:val="20"/>
          <w:szCs w:val="20"/>
        </w:rPr>
      </w:pPr>
      <w:r>
        <w:rPr>
          <w:sz w:val="20"/>
          <w:szCs w:val="20"/>
        </w:rPr>
        <w:t>The information I needed was easy to find (46% compared to 62%).</w:t>
      </w:r>
    </w:p>
    <w:p w:rsidR="00D378C5" w:rsidRPr="00437B26" w:rsidRDefault="00D378C5" w:rsidP="00D378C5">
      <w:pPr>
        <w:pStyle w:val="Tablescontents"/>
        <w:rPr>
          <w:sz w:val="20"/>
          <w:szCs w:val="20"/>
        </w:rPr>
      </w:pPr>
    </w:p>
    <w:p w:rsidR="00F07B99" w:rsidRPr="00DA12F7" w:rsidRDefault="00D5112B" w:rsidP="00F07B99">
      <w:pPr>
        <w:rPr>
          <w:b/>
          <w:sz w:val="18"/>
        </w:rPr>
      </w:pPr>
      <w:bookmarkStart w:id="232" w:name="_Toc420337119"/>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16</w:t>
      </w:r>
      <w:r w:rsidRPr="00D5112B">
        <w:rPr>
          <w:b/>
          <w:sz w:val="18"/>
        </w:rPr>
        <w:fldChar w:fldCharType="end"/>
      </w:r>
      <w:r>
        <w:rPr>
          <w:b/>
          <w:sz w:val="18"/>
        </w:rPr>
        <w:t>:</w:t>
      </w:r>
      <w:r w:rsidR="00F07B99" w:rsidRPr="00935A59">
        <w:rPr>
          <w:b/>
          <w:sz w:val="18"/>
        </w:rPr>
        <w:t xml:space="preserve"> </w:t>
      </w:r>
      <w:r w:rsidR="00F81BA4">
        <w:rPr>
          <w:b/>
          <w:sz w:val="18"/>
        </w:rPr>
        <w:t>Evaluation of information accessed prior to policy purchase</w:t>
      </w:r>
      <w:bookmarkEnd w:id="232"/>
    </w:p>
    <w:p w:rsidR="00DA12F7" w:rsidRDefault="00F14B2E" w:rsidP="00DA12F7">
      <w:pPr>
        <w:spacing w:after="200"/>
        <w:jc w:val="center"/>
      </w:pPr>
      <w:r>
        <w:rPr>
          <w:noProof/>
          <w:lang w:val="en-US"/>
        </w:rPr>
        <w:drawing>
          <wp:inline distT="0" distB="0" distL="0" distR="0" wp14:anchorId="66FE054A" wp14:editId="3A1DCC5D">
            <wp:extent cx="5736566" cy="3260785"/>
            <wp:effectExtent l="0" t="0" r="0" b="0"/>
            <wp:docPr id="64" name="Chart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F14B2E" w:rsidRPr="00497ACC" w:rsidRDefault="00F14B2E" w:rsidP="00F14B2E">
      <w:pPr>
        <w:spacing w:after="0" w:line="240" w:lineRule="auto"/>
        <w:rPr>
          <w:i/>
          <w:color w:val="595959"/>
          <w:sz w:val="16"/>
        </w:rPr>
      </w:pPr>
      <w:r>
        <w:rPr>
          <w:i/>
          <w:color w:val="595959"/>
          <w:sz w:val="16"/>
        </w:rPr>
        <w:t>Q10</w:t>
      </w:r>
      <w:r w:rsidRPr="00275D43">
        <w:rPr>
          <w:i/>
          <w:color w:val="595959"/>
          <w:sz w:val="16"/>
        </w:rPr>
        <w:t xml:space="preserve">. </w:t>
      </w:r>
      <w:r w:rsidRPr="00DA12F7">
        <w:rPr>
          <w:i/>
          <w:color w:val="595959"/>
          <w:sz w:val="16"/>
        </w:rPr>
        <w:t xml:space="preserve">On a scale of 0 to 10, where 0 means ‘strongly disagree’ and 10 means ‘strongly agree’, please rate your level of agreement with the following statements regarding the information searching process prior to selecting the </w:t>
      </w:r>
      <w:r w:rsidR="00353F68">
        <w:rPr>
          <w:i/>
          <w:color w:val="595959"/>
          <w:sz w:val="16"/>
        </w:rPr>
        <w:t>insurer</w:t>
      </w:r>
      <w:r w:rsidRPr="00DA12F7">
        <w:rPr>
          <w:i/>
          <w:color w:val="595959"/>
          <w:sz w:val="16"/>
        </w:rPr>
        <w:t xml:space="preserve">: </w:t>
      </w:r>
      <w:r w:rsidRPr="00497ACC">
        <w:rPr>
          <w:i/>
          <w:color w:val="595959"/>
          <w:sz w:val="16"/>
        </w:rPr>
        <w:t>(</w:t>
      </w:r>
      <w:r>
        <w:rPr>
          <w:i/>
          <w:color w:val="595959"/>
          <w:sz w:val="16"/>
        </w:rPr>
        <w:t xml:space="preserve">Single </w:t>
      </w:r>
      <w:r w:rsidRPr="00497ACC">
        <w:rPr>
          <w:i/>
          <w:color w:val="595959"/>
          <w:sz w:val="16"/>
        </w:rPr>
        <w:t>response</w:t>
      </w:r>
      <w:r>
        <w:rPr>
          <w:i/>
          <w:color w:val="595959"/>
          <w:sz w:val="16"/>
        </w:rPr>
        <w:t xml:space="preserve"> per row</w:t>
      </w:r>
      <w:r w:rsidRPr="00497ACC">
        <w:rPr>
          <w:i/>
          <w:color w:val="595959"/>
          <w:sz w:val="16"/>
        </w:rPr>
        <w:t>)</w:t>
      </w:r>
    </w:p>
    <w:p w:rsidR="00F14B2E" w:rsidRDefault="00F14B2E" w:rsidP="003D3812">
      <w:pPr>
        <w:spacing w:after="0" w:line="240" w:lineRule="auto"/>
        <w:rPr>
          <w:i/>
          <w:color w:val="595959"/>
          <w:sz w:val="16"/>
        </w:rPr>
      </w:pPr>
      <w:r>
        <w:rPr>
          <w:i/>
          <w:color w:val="595959"/>
          <w:sz w:val="16"/>
        </w:rPr>
        <w:t>Base: All respondents (n=1,004)</w:t>
      </w:r>
    </w:p>
    <w:p w:rsidR="003D3812" w:rsidRDefault="003D3812" w:rsidP="003D3812">
      <w:pPr>
        <w:spacing w:after="0" w:line="240" w:lineRule="auto"/>
        <w:rPr>
          <w:i/>
          <w:color w:val="595959"/>
          <w:sz w:val="16"/>
        </w:rPr>
      </w:pPr>
    </w:p>
    <w:p w:rsidR="00B551DD" w:rsidRDefault="00B551DD">
      <w:pPr>
        <w:spacing w:after="200"/>
        <w:rPr>
          <w:szCs w:val="20"/>
        </w:rPr>
      </w:pPr>
      <w:r>
        <w:rPr>
          <w:szCs w:val="20"/>
        </w:rPr>
        <w:br w:type="page"/>
      </w:r>
    </w:p>
    <w:p w:rsidR="00B551DD" w:rsidRDefault="00B551DD" w:rsidP="00C9098A">
      <w:pPr>
        <w:pStyle w:val="Tablescontents"/>
        <w:rPr>
          <w:sz w:val="20"/>
          <w:szCs w:val="20"/>
        </w:rPr>
      </w:pPr>
      <w:r>
        <w:rPr>
          <w:sz w:val="20"/>
          <w:szCs w:val="20"/>
        </w:rPr>
        <w:lastRenderedPageBreak/>
        <w:t xml:space="preserve">However, there were moderate levels of agreement with the statements </w:t>
      </w:r>
      <w:r w:rsidRPr="00650753">
        <w:rPr>
          <w:i/>
          <w:sz w:val="20"/>
          <w:szCs w:val="20"/>
        </w:rPr>
        <w:t>it would have been more helpful if the information was easier to understand</w:t>
      </w:r>
      <w:r>
        <w:rPr>
          <w:sz w:val="20"/>
          <w:szCs w:val="20"/>
        </w:rPr>
        <w:t xml:space="preserve"> (46%) and </w:t>
      </w:r>
      <w:r w:rsidRPr="00650753">
        <w:rPr>
          <w:i/>
          <w:sz w:val="20"/>
          <w:szCs w:val="20"/>
        </w:rPr>
        <w:t xml:space="preserve">the information I received was overwhelming </w:t>
      </w:r>
      <w:r>
        <w:rPr>
          <w:sz w:val="20"/>
          <w:szCs w:val="20"/>
        </w:rPr>
        <w:t xml:space="preserve">(40%). </w:t>
      </w:r>
    </w:p>
    <w:p w:rsidR="00B551DD" w:rsidRDefault="00B551DD" w:rsidP="00C9098A">
      <w:pPr>
        <w:pStyle w:val="Tablescontents"/>
        <w:rPr>
          <w:sz w:val="20"/>
          <w:szCs w:val="20"/>
        </w:rPr>
      </w:pPr>
      <w:r>
        <w:rPr>
          <w:sz w:val="20"/>
          <w:szCs w:val="20"/>
        </w:rPr>
        <w:t>Significantly more respondents with both levels of cover agreed that the information received was overwhelming (42%) compared to those with hospital cover only (32%).</w:t>
      </w:r>
    </w:p>
    <w:p w:rsidR="00C9098A" w:rsidRPr="00C9098A" w:rsidRDefault="00C9098A" w:rsidP="00C9098A">
      <w:pPr>
        <w:pStyle w:val="Tablescontents"/>
        <w:rPr>
          <w:sz w:val="20"/>
          <w:szCs w:val="20"/>
        </w:rPr>
      </w:pPr>
      <w:r>
        <w:rPr>
          <w:sz w:val="20"/>
          <w:szCs w:val="20"/>
        </w:rPr>
        <w:t xml:space="preserve">Looking at </w:t>
      </w:r>
      <w:r w:rsidRPr="00C9098A">
        <w:rPr>
          <w:b/>
          <w:i/>
          <w:sz w:val="20"/>
          <w:szCs w:val="20"/>
        </w:rPr>
        <w:t>those who agreed</w:t>
      </w:r>
      <w:r>
        <w:rPr>
          <w:sz w:val="20"/>
          <w:szCs w:val="20"/>
        </w:rPr>
        <w:t xml:space="preserve"> that the information would have been more helpful if it was easier to understand, and who agreed that the information received was overwhelming, the highest proportions in each group </w:t>
      </w:r>
      <w:r w:rsidR="00B551DD">
        <w:rPr>
          <w:sz w:val="20"/>
          <w:szCs w:val="20"/>
        </w:rPr>
        <w:t xml:space="preserve">comprised those with both levels of cover, </w:t>
      </w:r>
      <w:r>
        <w:rPr>
          <w:sz w:val="20"/>
          <w:szCs w:val="20"/>
        </w:rPr>
        <w:t>30-44 year olds, females, and primary decision-makers over the policy.</w:t>
      </w:r>
    </w:p>
    <w:p w:rsidR="00F81BA4" w:rsidRPr="00DA12F7" w:rsidRDefault="00F14B2E" w:rsidP="00F81BA4">
      <w:pPr>
        <w:rPr>
          <w:b/>
          <w:sz w:val="18"/>
        </w:rPr>
      </w:pPr>
      <w:bookmarkStart w:id="233" w:name="_Toc420337120"/>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17</w:t>
      </w:r>
      <w:r w:rsidRPr="00D5112B">
        <w:rPr>
          <w:b/>
          <w:sz w:val="18"/>
        </w:rPr>
        <w:fldChar w:fldCharType="end"/>
      </w:r>
      <w:r>
        <w:rPr>
          <w:b/>
          <w:sz w:val="18"/>
        </w:rPr>
        <w:t>:</w:t>
      </w:r>
      <w:r w:rsidRPr="00935A59">
        <w:rPr>
          <w:b/>
          <w:sz w:val="18"/>
        </w:rPr>
        <w:t xml:space="preserve"> </w:t>
      </w:r>
      <w:r w:rsidR="00F81BA4">
        <w:rPr>
          <w:b/>
          <w:sz w:val="18"/>
        </w:rPr>
        <w:t>Evaluation of information accessed prior to policy purchase</w:t>
      </w:r>
      <w:bookmarkEnd w:id="233"/>
    </w:p>
    <w:p w:rsidR="00F14B2E" w:rsidRDefault="00F14B2E" w:rsidP="00DA12F7">
      <w:pPr>
        <w:spacing w:after="0" w:line="240" w:lineRule="auto"/>
        <w:rPr>
          <w:i/>
          <w:color w:val="595959"/>
          <w:sz w:val="16"/>
        </w:rPr>
      </w:pPr>
      <w:r>
        <w:rPr>
          <w:noProof/>
          <w:lang w:val="en-US"/>
        </w:rPr>
        <w:drawing>
          <wp:inline distT="0" distB="0" distL="0" distR="0" wp14:anchorId="2435D584" wp14:editId="404CF89A">
            <wp:extent cx="5736566" cy="3510951"/>
            <wp:effectExtent l="0" t="0" r="0" b="0"/>
            <wp:docPr id="65" name="Chart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F14B2E" w:rsidRDefault="00F14B2E" w:rsidP="00DA12F7">
      <w:pPr>
        <w:spacing w:after="0" w:line="240" w:lineRule="auto"/>
        <w:rPr>
          <w:i/>
          <w:color w:val="595959"/>
          <w:sz w:val="16"/>
        </w:rPr>
      </w:pPr>
    </w:p>
    <w:p w:rsidR="00DA12F7" w:rsidRPr="00497ACC" w:rsidRDefault="00DA12F7" w:rsidP="00DA12F7">
      <w:pPr>
        <w:spacing w:after="0" w:line="240" w:lineRule="auto"/>
        <w:rPr>
          <w:i/>
          <w:color w:val="595959"/>
          <w:sz w:val="16"/>
        </w:rPr>
      </w:pPr>
      <w:r>
        <w:rPr>
          <w:i/>
          <w:color w:val="595959"/>
          <w:sz w:val="16"/>
        </w:rPr>
        <w:t>Q10</w:t>
      </w:r>
      <w:r w:rsidRPr="00275D43">
        <w:rPr>
          <w:i/>
          <w:color w:val="595959"/>
          <w:sz w:val="16"/>
        </w:rPr>
        <w:t xml:space="preserve">. </w:t>
      </w:r>
      <w:r w:rsidRPr="00DA12F7">
        <w:rPr>
          <w:i/>
          <w:color w:val="595959"/>
          <w:sz w:val="16"/>
        </w:rPr>
        <w:t xml:space="preserve">On a scale of 0 to 10, where 0 means ‘strongly disagree’ and 10 means ‘strongly agree’, please rate your level of agreement with the following statements regarding the information searching process prior to selecting the </w:t>
      </w:r>
      <w:r w:rsidR="00353F68">
        <w:rPr>
          <w:i/>
          <w:color w:val="595959"/>
          <w:sz w:val="16"/>
        </w:rPr>
        <w:t>insurer</w:t>
      </w:r>
      <w:r w:rsidRPr="00DA12F7">
        <w:rPr>
          <w:i/>
          <w:color w:val="595959"/>
          <w:sz w:val="16"/>
        </w:rPr>
        <w:t xml:space="preserve">: </w:t>
      </w:r>
      <w:r w:rsidRPr="00497ACC">
        <w:rPr>
          <w:i/>
          <w:color w:val="595959"/>
          <w:sz w:val="16"/>
        </w:rPr>
        <w:t>(</w:t>
      </w:r>
      <w:r>
        <w:rPr>
          <w:i/>
          <w:color w:val="595959"/>
          <w:sz w:val="16"/>
        </w:rPr>
        <w:t xml:space="preserve">Single </w:t>
      </w:r>
      <w:r w:rsidRPr="00497ACC">
        <w:rPr>
          <w:i/>
          <w:color w:val="595959"/>
          <w:sz w:val="16"/>
        </w:rPr>
        <w:t>response</w:t>
      </w:r>
      <w:r>
        <w:rPr>
          <w:i/>
          <w:color w:val="595959"/>
          <w:sz w:val="16"/>
        </w:rPr>
        <w:t xml:space="preserve"> per row</w:t>
      </w:r>
      <w:r w:rsidRPr="00497ACC">
        <w:rPr>
          <w:i/>
          <w:color w:val="595959"/>
          <w:sz w:val="16"/>
        </w:rPr>
        <w:t>)</w:t>
      </w:r>
    </w:p>
    <w:p w:rsidR="00DA12F7" w:rsidRPr="00935A59" w:rsidRDefault="00DA12F7" w:rsidP="00DA12F7">
      <w:pPr>
        <w:spacing w:after="0" w:line="240" w:lineRule="auto"/>
        <w:rPr>
          <w:i/>
          <w:color w:val="595959"/>
          <w:sz w:val="16"/>
        </w:rPr>
      </w:pPr>
      <w:r>
        <w:rPr>
          <w:i/>
          <w:color w:val="595959"/>
          <w:sz w:val="16"/>
        </w:rPr>
        <w:t>Base: All respondents (n=1,004)</w:t>
      </w:r>
    </w:p>
    <w:p w:rsidR="00B551DD" w:rsidRDefault="00B551DD">
      <w:pPr>
        <w:spacing w:after="200"/>
        <w:rPr>
          <w:rFonts w:eastAsiaTheme="majorEastAsia" w:cstheme="majorBidi"/>
          <w:bCs/>
          <w:sz w:val="24"/>
        </w:rPr>
      </w:pPr>
      <w:r>
        <w:br w:type="page"/>
      </w:r>
    </w:p>
    <w:p w:rsidR="000D7C33" w:rsidRPr="007844EA" w:rsidRDefault="000D7C33" w:rsidP="007844EA">
      <w:pPr>
        <w:pStyle w:val="Sub-SubTitle"/>
        <w:ind w:left="851" w:hanging="851"/>
      </w:pPr>
      <w:bookmarkStart w:id="234" w:name="_Toc417066318"/>
      <w:bookmarkStart w:id="235" w:name="_Toc419223724"/>
      <w:bookmarkStart w:id="236" w:name="_Toc419224656"/>
      <w:bookmarkStart w:id="237" w:name="_Toc420337032"/>
      <w:r w:rsidRPr="007844EA">
        <w:lastRenderedPageBreak/>
        <w:t>Challenges encountered during the information searching process</w:t>
      </w:r>
      <w:bookmarkEnd w:id="234"/>
      <w:bookmarkEnd w:id="235"/>
      <w:bookmarkEnd w:id="236"/>
      <w:bookmarkEnd w:id="237"/>
    </w:p>
    <w:p w:rsidR="00023020" w:rsidRDefault="00023020" w:rsidP="00023020">
      <w:pPr>
        <w:rPr>
          <w:szCs w:val="20"/>
        </w:rPr>
      </w:pPr>
      <w:r w:rsidRPr="003D3812">
        <w:rPr>
          <w:szCs w:val="20"/>
        </w:rPr>
        <w:t xml:space="preserve">The majority of respondents reported not encountering any challenges in the information searching process prior to signing up to their selected </w:t>
      </w:r>
      <w:r w:rsidR="00353F68">
        <w:rPr>
          <w:szCs w:val="20"/>
        </w:rPr>
        <w:t>insurer</w:t>
      </w:r>
      <w:r w:rsidRPr="003D3812">
        <w:rPr>
          <w:szCs w:val="20"/>
        </w:rPr>
        <w:t xml:space="preserve"> (74%). The challenge encountered by most (albeit a modest proportion) was experiencing difficulty in comparing the different policy options (7%), followed by confusion over terminology used in the information provided (6%).</w:t>
      </w:r>
    </w:p>
    <w:p w:rsidR="00FC59BE" w:rsidRDefault="00FC59BE" w:rsidP="00023020">
      <w:pPr>
        <w:rPr>
          <w:szCs w:val="20"/>
        </w:rPr>
      </w:pPr>
      <w:r>
        <w:rPr>
          <w:szCs w:val="20"/>
        </w:rPr>
        <w:t xml:space="preserve">Those with both levels of cover or extras only were significantly more likely to report encountering challenges (30% for each), compared to those with hospital cover only (22%); the primary </w:t>
      </w:r>
      <w:r w:rsidR="00817514">
        <w:rPr>
          <w:szCs w:val="20"/>
        </w:rPr>
        <w:t xml:space="preserve">issue </w:t>
      </w:r>
      <w:r>
        <w:rPr>
          <w:szCs w:val="20"/>
        </w:rPr>
        <w:t>being difficulty in comparing the different policies / options (9%).</w:t>
      </w:r>
    </w:p>
    <w:p w:rsidR="00B551DD" w:rsidRPr="003D3812" w:rsidRDefault="00B551DD" w:rsidP="00023020">
      <w:pPr>
        <w:rPr>
          <w:szCs w:val="20"/>
        </w:rPr>
      </w:pPr>
      <w:r>
        <w:rPr>
          <w:szCs w:val="20"/>
        </w:rPr>
        <w:t xml:space="preserve">By age, the </w:t>
      </w:r>
      <w:r w:rsidR="00FC59BE">
        <w:rPr>
          <w:szCs w:val="20"/>
        </w:rPr>
        <w:t xml:space="preserve">45-59 year olds were </w:t>
      </w:r>
      <w:r>
        <w:rPr>
          <w:szCs w:val="20"/>
        </w:rPr>
        <w:t xml:space="preserve">significantly </w:t>
      </w:r>
      <w:r w:rsidR="00FC59BE">
        <w:rPr>
          <w:szCs w:val="20"/>
        </w:rPr>
        <w:t xml:space="preserve">more </w:t>
      </w:r>
      <w:r>
        <w:rPr>
          <w:szCs w:val="20"/>
        </w:rPr>
        <w:t>likely to report encountering challenges (</w:t>
      </w:r>
      <w:r w:rsidR="00FC59BE">
        <w:rPr>
          <w:szCs w:val="20"/>
        </w:rPr>
        <w:t>37</w:t>
      </w:r>
      <w:r>
        <w:rPr>
          <w:szCs w:val="20"/>
        </w:rPr>
        <w:t xml:space="preserve">%) compared to </w:t>
      </w:r>
      <w:r w:rsidR="00FC59BE">
        <w:rPr>
          <w:szCs w:val="20"/>
        </w:rPr>
        <w:t xml:space="preserve">other age groups (20-28%). The primary problem for this age group was </w:t>
      </w:r>
      <w:r w:rsidR="00817514">
        <w:rPr>
          <w:szCs w:val="20"/>
        </w:rPr>
        <w:t xml:space="preserve">again </w:t>
      </w:r>
      <w:r w:rsidR="00FC59BE">
        <w:rPr>
          <w:szCs w:val="20"/>
        </w:rPr>
        <w:t>difficulty in comparing the different policies / options (11%).</w:t>
      </w:r>
    </w:p>
    <w:p w:rsidR="00023020" w:rsidRPr="00DA12F7" w:rsidRDefault="00023020" w:rsidP="00023020">
      <w:pPr>
        <w:rPr>
          <w:b/>
          <w:sz w:val="18"/>
        </w:rPr>
      </w:pPr>
      <w:bookmarkStart w:id="238" w:name="_Toc420337121"/>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18</w:t>
      </w:r>
      <w:r w:rsidRPr="00D5112B">
        <w:rPr>
          <w:b/>
          <w:sz w:val="18"/>
        </w:rPr>
        <w:fldChar w:fldCharType="end"/>
      </w:r>
      <w:r>
        <w:rPr>
          <w:b/>
          <w:sz w:val="18"/>
        </w:rPr>
        <w:t>:</w:t>
      </w:r>
      <w:r w:rsidRPr="00935A59">
        <w:rPr>
          <w:b/>
          <w:sz w:val="18"/>
        </w:rPr>
        <w:t xml:space="preserve"> </w:t>
      </w:r>
      <w:r>
        <w:rPr>
          <w:b/>
          <w:sz w:val="18"/>
        </w:rPr>
        <w:t>Challenges encountered during information search</w:t>
      </w:r>
      <w:bookmarkEnd w:id="238"/>
    </w:p>
    <w:p w:rsidR="000D7C33" w:rsidRDefault="00023020" w:rsidP="000D7C33">
      <w:pPr>
        <w:pStyle w:val="Tablescontents"/>
        <w:rPr>
          <w:b/>
          <w:sz w:val="18"/>
        </w:rPr>
      </w:pPr>
      <w:r>
        <w:rPr>
          <w:noProof/>
          <w:lang w:val="en-US"/>
        </w:rPr>
        <w:drawing>
          <wp:inline distT="0" distB="0" distL="0" distR="0" wp14:anchorId="63EA0901" wp14:editId="24685C22">
            <wp:extent cx="5736566" cy="4433977"/>
            <wp:effectExtent l="0" t="0" r="0" b="508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023020" w:rsidRPr="00497ACC" w:rsidRDefault="00023020" w:rsidP="00023020">
      <w:pPr>
        <w:spacing w:after="0" w:line="240" w:lineRule="auto"/>
        <w:rPr>
          <w:i/>
          <w:color w:val="595959"/>
          <w:sz w:val="16"/>
        </w:rPr>
      </w:pPr>
      <w:r>
        <w:rPr>
          <w:i/>
          <w:color w:val="595959"/>
          <w:sz w:val="16"/>
        </w:rPr>
        <w:t>Q11</w:t>
      </w:r>
      <w:r w:rsidRPr="00275D43">
        <w:rPr>
          <w:i/>
          <w:color w:val="595959"/>
          <w:sz w:val="16"/>
        </w:rPr>
        <w:t xml:space="preserve">. </w:t>
      </w:r>
      <w:r w:rsidRPr="00646875">
        <w:rPr>
          <w:i/>
          <w:color w:val="595959"/>
          <w:sz w:val="16"/>
        </w:rPr>
        <w:t>What challenges did you encounter during the information searching process? (Open ended)</w:t>
      </w:r>
    </w:p>
    <w:p w:rsidR="00023020" w:rsidRPr="00935A59" w:rsidRDefault="00023020" w:rsidP="00023020">
      <w:pPr>
        <w:spacing w:after="0" w:line="240" w:lineRule="auto"/>
        <w:rPr>
          <w:i/>
          <w:color w:val="595959"/>
          <w:sz w:val="16"/>
        </w:rPr>
      </w:pPr>
      <w:r>
        <w:rPr>
          <w:i/>
          <w:color w:val="595959"/>
          <w:sz w:val="16"/>
        </w:rPr>
        <w:t>Base: All respondents (n=1,004)</w:t>
      </w:r>
    </w:p>
    <w:p w:rsidR="00023020" w:rsidRDefault="00023020" w:rsidP="000D7C33">
      <w:pPr>
        <w:pStyle w:val="Tablescontents"/>
        <w:rPr>
          <w:b/>
          <w:sz w:val="18"/>
        </w:rPr>
      </w:pPr>
    </w:p>
    <w:p w:rsidR="0098680C" w:rsidRDefault="0098680C" w:rsidP="0098680C">
      <w:pPr>
        <w:rPr>
          <w:rFonts w:cs="Arial"/>
          <w:szCs w:val="20"/>
        </w:rPr>
      </w:pPr>
      <w:r>
        <w:rPr>
          <w:rFonts w:cs="Arial"/>
          <w:szCs w:val="20"/>
        </w:rPr>
        <w:t>Looking further at the experience of a challenge: those who have encountered a challenge were significantly more likely to have seriously thought about changing health insurers but have not done so (53%), compared to those</w:t>
      </w:r>
      <w:r w:rsidRPr="00B71EF2">
        <w:rPr>
          <w:rFonts w:cs="Arial"/>
          <w:szCs w:val="20"/>
        </w:rPr>
        <w:t xml:space="preserve"> wh</w:t>
      </w:r>
      <w:r>
        <w:rPr>
          <w:rFonts w:cs="Arial"/>
          <w:szCs w:val="20"/>
        </w:rPr>
        <w:t>o</w:t>
      </w:r>
      <w:r w:rsidRPr="00B71EF2">
        <w:rPr>
          <w:rFonts w:cs="Arial"/>
          <w:szCs w:val="20"/>
        </w:rPr>
        <w:t xml:space="preserve"> </w:t>
      </w:r>
      <w:r>
        <w:rPr>
          <w:rFonts w:cs="Arial"/>
          <w:szCs w:val="20"/>
        </w:rPr>
        <w:t xml:space="preserve">have not </w:t>
      </w:r>
      <w:r w:rsidRPr="00B71EF2">
        <w:rPr>
          <w:rFonts w:cs="Arial"/>
          <w:szCs w:val="20"/>
        </w:rPr>
        <w:t>encounter</w:t>
      </w:r>
      <w:r>
        <w:rPr>
          <w:rFonts w:cs="Arial"/>
          <w:szCs w:val="20"/>
        </w:rPr>
        <w:t>ed</w:t>
      </w:r>
      <w:r w:rsidRPr="00B71EF2">
        <w:rPr>
          <w:rFonts w:cs="Arial"/>
          <w:szCs w:val="20"/>
        </w:rPr>
        <w:t xml:space="preserve"> any challenge</w:t>
      </w:r>
      <w:r>
        <w:rPr>
          <w:rFonts w:cs="Arial"/>
          <w:szCs w:val="20"/>
        </w:rPr>
        <w:t>s (35%). Not surprisingly, those who did not encounter any challenges were significantly more likely to have never thought about changing private health insurers (45%) compared to those who have encountered challenges (21%).</w:t>
      </w:r>
    </w:p>
    <w:p w:rsidR="0098680C" w:rsidRPr="0098680C" w:rsidRDefault="0098680C" w:rsidP="0098680C">
      <w:pPr>
        <w:rPr>
          <w:b/>
          <w:sz w:val="18"/>
        </w:rPr>
      </w:pPr>
      <w:bookmarkStart w:id="239" w:name="_Toc420337155"/>
      <w:r w:rsidRPr="0098680C">
        <w:rPr>
          <w:b/>
          <w:sz w:val="18"/>
        </w:rPr>
        <w:lastRenderedPageBreak/>
        <w:t xml:space="preserve">Table </w:t>
      </w:r>
      <w:r w:rsidRPr="0098680C">
        <w:rPr>
          <w:b/>
          <w:sz w:val="18"/>
        </w:rPr>
        <w:fldChar w:fldCharType="begin"/>
      </w:r>
      <w:r w:rsidRPr="0098680C">
        <w:rPr>
          <w:b/>
          <w:sz w:val="18"/>
        </w:rPr>
        <w:instrText xml:space="preserve"> SEQ Table \* ARABIC </w:instrText>
      </w:r>
      <w:r w:rsidRPr="0098680C">
        <w:rPr>
          <w:b/>
          <w:sz w:val="18"/>
        </w:rPr>
        <w:fldChar w:fldCharType="separate"/>
      </w:r>
      <w:r w:rsidR="002E7F6A">
        <w:rPr>
          <w:b/>
          <w:noProof/>
          <w:sz w:val="18"/>
        </w:rPr>
        <w:t>2</w:t>
      </w:r>
      <w:r w:rsidRPr="0098680C">
        <w:rPr>
          <w:b/>
          <w:sz w:val="18"/>
        </w:rPr>
        <w:fldChar w:fldCharType="end"/>
      </w:r>
      <w:r w:rsidRPr="0098680C">
        <w:rPr>
          <w:b/>
          <w:sz w:val="18"/>
        </w:rPr>
        <w:t>:</w:t>
      </w:r>
      <w:r>
        <w:rPr>
          <w:b/>
          <w:sz w:val="18"/>
        </w:rPr>
        <w:t xml:space="preserve"> Changing private health insurance by challenge experience</w:t>
      </w:r>
      <w:bookmarkEnd w:id="239"/>
      <w:r>
        <w:rPr>
          <w:b/>
          <w:sz w:val="18"/>
        </w:rPr>
        <w:t xml:space="preserve"> </w:t>
      </w:r>
    </w:p>
    <w:tbl>
      <w:tblPr>
        <w:tblStyle w:val="Style3"/>
        <w:tblW w:w="5000" w:type="pct"/>
        <w:tblLayout w:type="fixed"/>
        <w:tblLook w:val="04A0" w:firstRow="1" w:lastRow="0" w:firstColumn="1" w:lastColumn="0" w:noHBand="0" w:noVBand="1"/>
      </w:tblPr>
      <w:tblGrid>
        <w:gridCol w:w="6204"/>
        <w:gridCol w:w="1519"/>
        <w:gridCol w:w="1519"/>
      </w:tblGrid>
      <w:tr w:rsidR="0098680C" w:rsidRPr="0098680C" w:rsidTr="0098680C">
        <w:trPr>
          <w:cnfStyle w:val="100000000000" w:firstRow="1" w:lastRow="0" w:firstColumn="0" w:lastColumn="0" w:oddVBand="0" w:evenVBand="0" w:oddHBand="0"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3356" w:type="pct"/>
            <w:noWrap/>
            <w:hideMark/>
          </w:tcPr>
          <w:p w:rsidR="0098680C" w:rsidRPr="0098680C" w:rsidRDefault="0098680C" w:rsidP="0098680C">
            <w:pPr>
              <w:spacing w:before="120" w:after="120"/>
              <w:rPr>
                <w:rFonts w:cs="Arial"/>
                <w:color w:val="595959" w:themeColor="text1" w:themeTint="A6"/>
                <w:sz w:val="18"/>
              </w:rPr>
            </w:pPr>
          </w:p>
        </w:tc>
        <w:tc>
          <w:tcPr>
            <w:tcW w:w="822" w:type="pct"/>
            <w:hideMark/>
          </w:tcPr>
          <w:p w:rsidR="0098680C" w:rsidRPr="0098680C" w:rsidRDefault="0098680C" w:rsidP="0098680C">
            <w:pPr>
              <w:spacing w:before="120" w:after="120"/>
              <w:jc w:val="center"/>
              <w:cnfStyle w:val="100000000000" w:firstRow="1" w:lastRow="0" w:firstColumn="0" w:lastColumn="0" w:oddVBand="0" w:evenVBand="0" w:oddHBand="0" w:evenHBand="0" w:firstRowFirstColumn="0" w:firstRowLastColumn="0" w:lastRowFirstColumn="0" w:lastRowLastColumn="0"/>
              <w:rPr>
                <w:rFonts w:cs="Arial"/>
                <w:color w:val="595959" w:themeColor="text1" w:themeTint="A6"/>
                <w:sz w:val="18"/>
              </w:rPr>
            </w:pPr>
            <w:r>
              <w:rPr>
                <w:rFonts w:cs="Arial"/>
                <w:color w:val="595959" w:themeColor="text1" w:themeTint="A6"/>
                <w:sz w:val="18"/>
              </w:rPr>
              <w:t>E</w:t>
            </w:r>
            <w:r w:rsidRPr="0098680C">
              <w:rPr>
                <w:rFonts w:cs="Arial"/>
                <w:color w:val="595959" w:themeColor="text1" w:themeTint="A6"/>
                <w:sz w:val="18"/>
              </w:rPr>
              <w:t>ncounter</w:t>
            </w:r>
            <w:r>
              <w:rPr>
                <w:rFonts w:cs="Arial"/>
                <w:color w:val="595959" w:themeColor="text1" w:themeTint="A6"/>
                <w:sz w:val="18"/>
              </w:rPr>
              <w:t>ed</w:t>
            </w:r>
            <w:r w:rsidRPr="0098680C">
              <w:rPr>
                <w:rFonts w:cs="Arial"/>
                <w:color w:val="595959" w:themeColor="text1" w:themeTint="A6"/>
                <w:sz w:val="18"/>
              </w:rPr>
              <w:t xml:space="preserve"> a challenge</w:t>
            </w:r>
          </w:p>
        </w:tc>
        <w:tc>
          <w:tcPr>
            <w:tcW w:w="822" w:type="pct"/>
            <w:hideMark/>
          </w:tcPr>
          <w:p w:rsidR="0098680C" w:rsidRPr="0098680C" w:rsidRDefault="0098680C" w:rsidP="0098680C">
            <w:pPr>
              <w:spacing w:before="120" w:after="120"/>
              <w:jc w:val="center"/>
              <w:cnfStyle w:val="100000000000" w:firstRow="1" w:lastRow="0" w:firstColumn="0" w:lastColumn="0" w:oddVBand="0" w:evenVBand="0" w:oddHBand="0" w:evenHBand="0" w:firstRowFirstColumn="0" w:firstRowLastColumn="0" w:lastRowFirstColumn="0" w:lastRowLastColumn="0"/>
              <w:rPr>
                <w:rFonts w:cs="Arial"/>
                <w:color w:val="595959" w:themeColor="text1" w:themeTint="A6"/>
                <w:sz w:val="18"/>
              </w:rPr>
            </w:pPr>
            <w:r>
              <w:rPr>
                <w:rFonts w:cs="Arial"/>
                <w:color w:val="595959" w:themeColor="text1" w:themeTint="A6"/>
                <w:sz w:val="18"/>
              </w:rPr>
              <w:t xml:space="preserve">Did not </w:t>
            </w:r>
            <w:r w:rsidRPr="0098680C">
              <w:rPr>
                <w:rFonts w:cs="Arial"/>
                <w:color w:val="595959" w:themeColor="text1" w:themeTint="A6"/>
                <w:sz w:val="18"/>
              </w:rPr>
              <w:t>encounter any challenges</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356" w:type="pct"/>
            <w:noWrap/>
            <w:hideMark/>
          </w:tcPr>
          <w:p w:rsidR="0098680C" w:rsidRPr="0098680C" w:rsidRDefault="0098680C" w:rsidP="0098680C">
            <w:pPr>
              <w:spacing w:before="120" w:after="120"/>
              <w:rPr>
                <w:rFonts w:cs="Arial"/>
                <w:color w:val="595959" w:themeColor="text1" w:themeTint="A6"/>
                <w:sz w:val="18"/>
              </w:rPr>
            </w:pPr>
            <w:r w:rsidRPr="0098680C">
              <w:rPr>
                <w:rFonts w:cs="Arial"/>
                <w:color w:val="595959" w:themeColor="text1" w:themeTint="A6"/>
                <w:sz w:val="18"/>
              </w:rPr>
              <w:t>I have never thought about changing private health insurers</w:t>
            </w:r>
          </w:p>
        </w:tc>
        <w:tc>
          <w:tcPr>
            <w:tcW w:w="822" w:type="pct"/>
            <w:noWrap/>
            <w:hideMark/>
          </w:tcPr>
          <w:p w:rsidR="0098680C" w:rsidRPr="0098680C" w:rsidRDefault="0098680C" w:rsidP="0098680C">
            <w:pPr>
              <w:spacing w:before="120" w:after="12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rPr>
            </w:pPr>
            <w:r w:rsidRPr="0098680C">
              <w:rPr>
                <w:rFonts w:cs="Arial"/>
                <w:color w:val="595959" w:themeColor="text1" w:themeTint="A6"/>
                <w:sz w:val="18"/>
              </w:rPr>
              <w:t>21%</w:t>
            </w:r>
            <w:r>
              <w:rPr>
                <w:rFonts w:cs="Arial"/>
                <w:color w:val="595959" w:themeColor="text1" w:themeTint="A6"/>
                <w:sz w:val="18"/>
              </w:rPr>
              <w:t>↓</w:t>
            </w:r>
          </w:p>
        </w:tc>
        <w:tc>
          <w:tcPr>
            <w:tcW w:w="822" w:type="pct"/>
            <w:noWrap/>
            <w:hideMark/>
          </w:tcPr>
          <w:p w:rsidR="0098680C" w:rsidRPr="0098680C" w:rsidRDefault="0098680C" w:rsidP="0098680C">
            <w:pPr>
              <w:spacing w:before="120" w:after="12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rPr>
            </w:pPr>
            <w:r w:rsidRPr="0098680C">
              <w:rPr>
                <w:rFonts w:cs="Arial"/>
                <w:color w:val="595959" w:themeColor="text1" w:themeTint="A6"/>
                <w:sz w:val="18"/>
              </w:rPr>
              <w:t>45%</w:t>
            </w:r>
            <w:r>
              <w:rPr>
                <w:rFonts w:cs="Arial"/>
                <w:color w:val="595959" w:themeColor="text1" w:themeTint="A6"/>
                <w:sz w:val="18"/>
              </w:rPr>
              <w:t>↑</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356" w:type="pct"/>
            <w:noWrap/>
            <w:hideMark/>
          </w:tcPr>
          <w:p w:rsidR="0098680C" w:rsidRPr="0098680C" w:rsidRDefault="0098680C" w:rsidP="0098680C">
            <w:pPr>
              <w:spacing w:before="120" w:after="120"/>
              <w:rPr>
                <w:rFonts w:cs="Arial"/>
                <w:color w:val="595959" w:themeColor="text1" w:themeTint="A6"/>
                <w:sz w:val="18"/>
              </w:rPr>
            </w:pPr>
            <w:r w:rsidRPr="0098680C">
              <w:rPr>
                <w:rFonts w:cs="Arial"/>
                <w:color w:val="595959" w:themeColor="text1" w:themeTint="A6"/>
                <w:sz w:val="18"/>
              </w:rPr>
              <w:t>I have seriously thought about changing private health insurers but have not done so</w:t>
            </w:r>
          </w:p>
        </w:tc>
        <w:tc>
          <w:tcPr>
            <w:tcW w:w="822" w:type="pct"/>
            <w:noWrap/>
            <w:hideMark/>
          </w:tcPr>
          <w:p w:rsidR="0098680C" w:rsidRPr="0098680C" w:rsidRDefault="0098680C" w:rsidP="0098680C">
            <w:pPr>
              <w:spacing w:before="120" w:after="12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rPr>
            </w:pPr>
            <w:r w:rsidRPr="0098680C">
              <w:rPr>
                <w:rFonts w:cs="Arial"/>
                <w:color w:val="595959" w:themeColor="text1" w:themeTint="A6"/>
                <w:sz w:val="18"/>
              </w:rPr>
              <w:t>53%</w:t>
            </w:r>
            <w:r>
              <w:rPr>
                <w:rFonts w:cs="Arial"/>
                <w:color w:val="595959" w:themeColor="text1" w:themeTint="A6"/>
                <w:sz w:val="18"/>
              </w:rPr>
              <w:t>↑</w:t>
            </w:r>
          </w:p>
        </w:tc>
        <w:tc>
          <w:tcPr>
            <w:tcW w:w="822" w:type="pct"/>
            <w:noWrap/>
            <w:hideMark/>
          </w:tcPr>
          <w:p w:rsidR="0098680C" w:rsidRPr="0098680C" w:rsidRDefault="0098680C" w:rsidP="0098680C">
            <w:pPr>
              <w:spacing w:before="120" w:after="12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rPr>
            </w:pPr>
            <w:r w:rsidRPr="0098680C">
              <w:rPr>
                <w:rFonts w:cs="Arial"/>
                <w:color w:val="595959" w:themeColor="text1" w:themeTint="A6"/>
                <w:sz w:val="18"/>
              </w:rPr>
              <w:t>35%</w:t>
            </w:r>
            <w:r>
              <w:rPr>
                <w:rFonts w:cs="Arial"/>
                <w:color w:val="595959" w:themeColor="text1" w:themeTint="A6"/>
                <w:sz w:val="18"/>
              </w:rPr>
              <w:t>↓</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356" w:type="pct"/>
            <w:noWrap/>
            <w:hideMark/>
          </w:tcPr>
          <w:p w:rsidR="0098680C" w:rsidRPr="0098680C" w:rsidRDefault="0098680C" w:rsidP="0098680C">
            <w:pPr>
              <w:spacing w:before="120" w:after="120"/>
              <w:rPr>
                <w:rFonts w:cs="Arial"/>
                <w:color w:val="595959" w:themeColor="text1" w:themeTint="A6"/>
                <w:sz w:val="18"/>
              </w:rPr>
            </w:pPr>
            <w:r w:rsidRPr="0098680C">
              <w:rPr>
                <w:rFonts w:cs="Arial"/>
                <w:color w:val="595959" w:themeColor="text1" w:themeTint="A6"/>
                <w:sz w:val="18"/>
              </w:rPr>
              <w:t>I have seriously thought about changing private health insurers and have taken steps towards doing this</w:t>
            </w:r>
          </w:p>
        </w:tc>
        <w:tc>
          <w:tcPr>
            <w:tcW w:w="822" w:type="pct"/>
            <w:noWrap/>
            <w:hideMark/>
          </w:tcPr>
          <w:p w:rsidR="0098680C" w:rsidRPr="0098680C" w:rsidRDefault="0098680C" w:rsidP="0098680C">
            <w:pPr>
              <w:spacing w:before="120" w:after="12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rPr>
            </w:pPr>
            <w:r w:rsidRPr="0098680C">
              <w:rPr>
                <w:rFonts w:cs="Arial"/>
                <w:color w:val="595959" w:themeColor="text1" w:themeTint="A6"/>
                <w:sz w:val="18"/>
              </w:rPr>
              <w:t>10%</w:t>
            </w:r>
          </w:p>
        </w:tc>
        <w:tc>
          <w:tcPr>
            <w:tcW w:w="822" w:type="pct"/>
            <w:noWrap/>
            <w:hideMark/>
          </w:tcPr>
          <w:p w:rsidR="0098680C" w:rsidRPr="0098680C" w:rsidRDefault="0098680C" w:rsidP="0098680C">
            <w:pPr>
              <w:spacing w:before="120" w:after="12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rPr>
            </w:pPr>
            <w:r w:rsidRPr="0098680C">
              <w:rPr>
                <w:rFonts w:cs="Arial"/>
                <w:color w:val="595959" w:themeColor="text1" w:themeTint="A6"/>
                <w:sz w:val="18"/>
              </w:rPr>
              <w:t>7%</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356" w:type="pct"/>
            <w:noWrap/>
            <w:hideMark/>
          </w:tcPr>
          <w:p w:rsidR="0098680C" w:rsidRPr="0098680C" w:rsidRDefault="0098680C" w:rsidP="0098680C">
            <w:pPr>
              <w:spacing w:before="120" w:after="120"/>
              <w:rPr>
                <w:rFonts w:cs="Arial"/>
                <w:color w:val="595959" w:themeColor="text1" w:themeTint="A6"/>
                <w:sz w:val="18"/>
              </w:rPr>
            </w:pPr>
            <w:r w:rsidRPr="0098680C">
              <w:rPr>
                <w:rFonts w:cs="Arial"/>
                <w:color w:val="595959" w:themeColor="text1" w:themeTint="A6"/>
                <w:sz w:val="18"/>
              </w:rPr>
              <w:t>I have changed private health insurers</w:t>
            </w:r>
          </w:p>
        </w:tc>
        <w:tc>
          <w:tcPr>
            <w:tcW w:w="822" w:type="pct"/>
            <w:noWrap/>
            <w:hideMark/>
          </w:tcPr>
          <w:p w:rsidR="0098680C" w:rsidRPr="0098680C" w:rsidRDefault="0098680C" w:rsidP="0098680C">
            <w:pPr>
              <w:spacing w:before="120" w:after="12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rPr>
            </w:pPr>
            <w:r w:rsidRPr="0098680C">
              <w:rPr>
                <w:rFonts w:cs="Arial"/>
                <w:color w:val="595959" w:themeColor="text1" w:themeTint="A6"/>
                <w:sz w:val="18"/>
              </w:rPr>
              <w:t>16%</w:t>
            </w:r>
          </w:p>
        </w:tc>
        <w:tc>
          <w:tcPr>
            <w:tcW w:w="822" w:type="pct"/>
            <w:noWrap/>
            <w:hideMark/>
          </w:tcPr>
          <w:p w:rsidR="0098680C" w:rsidRPr="0098680C" w:rsidRDefault="0098680C" w:rsidP="0098680C">
            <w:pPr>
              <w:spacing w:before="120" w:after="12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rPr>
            </w:pPr>
            <w:r w:rsidRPr="0098680C">
              <w:rPr>
                <w:rFonts w:cs="Arial"/>
                <w:color w:val="595959" w:themeColor="text1" w:themeTint="A6"/>
                <w:sz w:val="18"/>
              </w:rPr>
              <w:t>13%</w:t>
            </w:r>
          </w:p>
        </w:tc>
      </w:tr>
    </w:tbl>
    <w:p w:rsidR="0098680C" w:rsidRPr="00497ACC" w:rsidRDefault="0098680C" w:rsidP="0098680C">
      <w:pPr>
        <w:spacing w:after="0" w:line="240" w:lineRule="auto"/>
        <w:rPr>
          <w:i/>
          <w:color w:val="595959"/>
          <w:sz w:val="16"/>
        </w:rPr>
      </w:pPr>
      <w:r>
        <w:rPr>
          <w:i/>
          <w:color w:val="595959"/>
          <w:sz w:val="16"/>
        </w:rPr>
        <w:t>Q11</w:t>
      </w:r>
      <w:r w:rsidRPr="00275D43">
        <w:rPr>
          <w:i/>
          <w:color w:val="595959"/>
          <w:sz w:val="16"/>
        </w:rPr>
        <w:t xml:space="preserve">. </w:t>
      </w:r>
      <w:r w:rsidRPr="00646875">
        <w:rPr>
          <w:i/>
          <w:color w:val="595959"/>
          <w:sz w:val="16"/>
        </w:rPr>
        <w:t>What challenges did you encounter during the information searching process? (Open ended)</w:t>
      </w:r>
    </w:p>
    <w:p w:rsidR="0098680C" w:rsidRPr="005D6AB4" w:rsidRDefault="0098680C" w:rsidP="0098680C">
      <w:pPr>
        <w:spacing w:after="0" w:line="240" w:lineRule="auto"/>
        <w:rPr>
          <w:i/>
          <w:color w:val="595959"/>
          <w:sz w:val="16"/>
        </w:rPr>
      </w:pPr>
      <w:r>
        <w:rPr>
          <w:i/>
          <w:color w:val="595959"/>
          <w:sz w:val="16"/>
        </w:rPr>
        <w:t>Q30</w:t>
      </w:r>
      <w:r w:rsidRPr="00275D43">
        <w:rPr>
          <w:i/>
          <w:color w:val="595959"/>
          <w:sz w:val="16"/>
        </w:rPr>
        <w:t xml:space="preserve">. </w:t>
      </w:r>
      <w:r w:rsidRPr="005D2455">
        <w:rPr>
          <w:i/>
          <w:color w:val="595959"/>
          <w:sz w:val="16"/>
        </w:rPr>
        <w:t>Which of the following best describes you</w:t>
      </w:r>
      <w:r w:rsidRPr="00C5065F">
        <w:rPr>
          <w:i/>
          <w:color w:val="595959"/>
          <w:sz w:val="16"/>
        </w:rPr>
        <w:t>?</w:t>
      </w:r>
      <w:r>
        <w:rPr>
          <w:i/>
          <w:color w:val="595959"/>
          <w:sz w:val="16"/>
        </w:rPr>
        <w:t xml:space="preserve"> (Single </w:t>
      </w:r>
      <w:r w:rsidRPr="00497ACC">
        <w:rPr>
          <w:i/>
          <w:color w:val="595959"/>
          <w:sz w:val="16"/>
        </w:rPr>
        <w:t>response</w:t>
      </w:r>
      <w:r>
        <w:rPr>
          <w:i/>
          <w:color w:val="595959"/>
          <w:sz w:val="16"/>
        </w:rPr>
        <w:t xml:space="preserve"> per row)</w:t>
      </w:r>
    </w:p>
    <w:p w:rsidR="0098680C" w:rsidRPr="00935A59" w:rsidRDefault="0098680C" w:rsidP="0098680C">
      <w:pPr>
        <w:spacing w:after="0" w:line="240" w:lineRule="auto"/>
        <w:rPr>
          <w:i/>
          <w:color w:val="595959"/>
          <w:sz w:val="16"/>
        </w:rPr>
      </w:pPr>
      <w:r>
        <w:rPr>
          <w:i/>
          <w:color w:val="595959"/>
          <w:sz w:val="16"/>
        </w:rPr>
        <w:t>Base: All respondents (n=1,004)</w:t>
      </w:r>
    </w:p>
    <w:p w:rsidR="006E136D" w:rsidRDefault="006E136D">
      <w:pPr>
        <w:spacing w:after="200"/>
        <w:rPr>
          <w:szCs w:val="20"/>
        </w:rPr>
      </w:pPr>
    </w:p>
    <w:p w:rsidR="000D7C33" w:rsidRPr="003D3812" w:rsidRDefault="00023020" w:rsidP="00023020">
      <w:pPr>
        <w:spacing w:after="200"/>
        <w:rPr>
          <w:szCs w:val="20"/>
        </w:rPr>
      </w:pPr>
      <w:r w:rsidRPr="003D3812">
        <w:rPr>
          <w:szCs w:val="20"/>
        </w:rPr>
        <w:t xml:space="preserve">The </w:t>
      </w:r>
      <w:r w:rsidR="00DF1D6E" w:rsidRPr="003D3812">
        <w:rPr>
          <w:szCs w:val="20"/>
        </w:rPr>
        <w:t xml:space="preserve">word cloud </w:t>
      </w:r>
      <w:r w:rsidRPr="003D3812">
        <w:rPr>
          <w:szCs w:val="20"/>
        </w:rPr>
        <w:t>below shows a visual representation of key challenges encountered during the information search process. The size of each key word below represents the frequency to which it was mentioned by responden</w:t>
      </w:r>
      <w:r w:rsidR="006E136D">
        <w:rPr>
          <w:szCs w:val="20"/>
        </w:rPr>
        <w:t>ts, relative to other key words,</w:t>
      </w:r>
      <w:r w:rsidR="00DF1D6E" w:rsidRPr="003D3812">
        <w:rPr>
          <w:szCs w:val="20"/>
        </w:rPr>
        <w:t xml:space="preserve"> i.e. the words with greater prominence were mentioned more frequently by respondents.</w:t>
      </w:r>
      <w:r w:rsidR="0098680C">
        <w:rPr>
          <w:szCs w:val="20"/>
        </w:rPr>
        <w:t xml:space="preserve"> A full list of verbatim responses can be found in Appendix A.</w:t>
      </w:r>
    </w:p>
    <w:p w:rsidR="00023020" w:rsidRPr="00DA12F7" w:rsidRDefault="00023020" w:rsidP="00023020">
      <w:pPr>
        <w:rPr>
          <w:b/>
          <w:sz w:val="18"/>
        </w:rPr>
      </w:pPr>
      <w:bookmarkStart w:id="240" w:name="_Toc420337122"/>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19</w:t>
      </w:r>
      <w:r w:rsidRPr="00D5112B">
        <w:rPr>
          <w:b/>
          <w:sz w:val="18"/>
        </w:rPr>
        <w:fldChar w:fldCharType="end"/>
      </w:r>
      <w:r>
        <w:rPr>
          <w:b/>
          <w:sz w:val="18"/>
        </w:rPr>
        <w:t>:</w:t>
      </w:r>
      <w:r w:rsidRPr="00935A59">
        <w:rPr>
          <w:b/>
          <w:sz w:val="18"/>
        </w:rPr>
        <w:t xml:space="preserve"> </w:t>
      </w:r>
      <w:r w:rsidR="00DF1D6E">
        <w:rPr>
          <w:b/>
          <w:sz w:val="18"/>
        </w:rPr>
        <w:t xml:space="preserve">Word cloud </w:t>
      </w:r>
      <w:r>
        <w:rPr>
          <w:b/>
          <w:sz w:val="18"/>
        </w:rPr>
        <w:t>rep</w:t>
      </w:r>
      <w:r w:rsidR="00DF1D6E">
        <w:rPr>
          <w:b/>
          <w:sz w:val="18"/>
        </w:rPr>
        <w:t>resenting</w:t>
      </w:r>
      <w:r>
        <w:rPr>
          <w:b/>
          <w:sz w:val="18"/>
        </w:rPr>
        <w:t xml:space="preserve"> key challenges encountered during information search</w:t>
      </w:r>
      <w:bookmarkEnd w:id="240"/>
    </w:p>
    <w:p w:rsidR="000D7C33" w:rsidRDefault="000C0028" w:rsidP="000C0028">
      <w:pPr>
        <w:spacing w:after="0" w:line="240" w:lineRule="auto"/>
        <w:jc w:val="center"/>
        <w:rPr>
          <w:i/>
          <w:color w:val="595959"/>
          <w:sz w:val="16"/>
        </w:rPr>
      </w:pPr>
      <w:r>
        <w:rPr>
          <w:noProof/>
          <w:lang w:val="en-US"/>
        </w:rPr>
        <w:drawing>
          <wp:inline distT="0" distB="0" distL="0" distR="0" wp14:anchorId="52A345FD" wp14:editId="5CC0D93E">
            <wp:extent cx="5515814" cy="2952000"/>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515814" cy="2952000"/>
                    </a:xfrm>
                    <a:prstGeom prst="rect">
                      <a:avLst/>
                    </a:prstGeom>
                  </pic:spPr>
                </pic:pic>
              </a:graphicData>
            </a:graphic>
          </wp:inline>
        </w:drawing>
      </w:r>
    </w:p>
    <w:p w:rsidR="006E136D" w:rsidRDefault="006E136D" w:rsidP="000D7C33">
      <w:pPr>
        <w:spacing w:after="0" w:line="240" w:lineRule="auto"/>
        <w:rPr>
          <w:i/>
          <w:color w:val="595959"/>
          <w:sz w:val="16"/>
        </w:rPr>
      </w:pPr>
    </w:p>
    <w:p w:rsidR="000D7C33" w:rsidRPr="00497ACC" w:rsidRDefault="000D7C33" w:rsidP="000D7C33">
      <w:pPr>
        <w:spacing w:after="0" w:line="240" w:lineRule="auto"/>
        <w:rPr>
          <w:i/>
          <w:color w:val="595959"/>
          <w:sz w:val="16"/>
        </w:rPr>
      </w:pPr>
      <w:r>
        <w:rPr>
          <w:i/>
          <w:color w:val="595959"/>
          <w:sz w:val="16"/>
        </w:rPr>
        <w:t>Q11</w:t>
      </w:r>
      <w:r w:rsidRPr="00275D43">
        <w:rPr>
          <w:i/>
          <w:color w:val="595959"/>
          <w:sz w:val="16"/>
        </w:rPr>
        <w:t xml:space="preserve">. </w:t>
      </w:r>
      <w:r w:rsidRPr="00646875">
        <w:rPr>
          <w:i/>
          <w:color w:val="595959"/>
          <w:sz w:val="16"/>
        </w:rPr>
        <w:t>What challenges did you encounter during the information searching process? (Open ended)</w:t>
      </w:r>
    </w:p>
    <w:p w:rsidR="006E136D" w:rsidRDefault="000D7C33" w:rsidP="000D7C33">
      <w:pPr>
        <w:spacing w:after="0" w:line="240" w:lineRule="auto"/>
        <w:rPr>
          <w:i/>
          <w:color w:val="595959"/>
          <w:sz w:val="16"/>
        </w:rPr>
      </w:pPr>
      <w:r>
        <w:rPr>
          <w:i/>
          <w:color w:val="595959"/>
          <w:sz w:val="16"/>
        </w:rPr>
        <w:t>Base: All respondents (n=1,004)</w:t>
      </w:r>
    </w:p>
    <w:p w:rsidR="006E136D" w:rsidRDefault="006E136D">
      <w:pPr>
        <w:spacing w:after="200"/>
        <w:rPr>
          <w:i/>
          <w:color w:val="595959"/>
          <w:sz w:val="16"/>
        </w:rPr>
      </w:pPr>
      <w:r>
        <w:rPr>
          <w:i/>
          <w:color w:val="595959"/>
          <w:sz w:val="16"/>
        </w:rPr>
        <w:br w:type="page"/>
      </w:r>
    </w:p>
    <w:p w:rsidR="000D7C33" w:rsidRPr="00935A59" w:rsidRDefault="000D7C33" w:rsidP="000D7C33">
      <w:pPr>
        <w:spacing w:after="0" w:line="240" w:lineRule="auto"/>
        <w:rPr>
          <w:i/>
          <w:color w:val="595959"/>
          <w:sz w:val="16"/>
        </w:rPr>
      </w:pPr>
    </w:p>
    <w:p w:rsidR="00D01818" w:rsidRDefault="00353F68" w:rsidP="00D01818">
      <w:pPr>
        <w:pStyle w:val="Heading3"/>
      </w:pPr>
      <w:bookmarkStart w:id="241" w:name="_Toc420337033"/>
      <w:r>
        <w:t>Insurer</w:t>
      </w:r>
      <w:r w:rsidR="00875862">
        <w:t xml:space="preserve"> </w:t>
      </w:r>
      <w:r w:rsidR="00CE2762">
        <w:t>s</w:t>
      </w:r>
      <w:r w:rsidR="00875862">
        <w:t xml:space="preserve">election and </w:t>
      </w:r>
      <w:r w:rsidR="00CE2762">
        <w:t>purchase</w:t>
      </w:r>
      <w:bookmarkEnd w:id="241"/>
    </w:p>
    <w:p w:rsidR="00932FA9" w:rsidRPr="007844EA" w:rsidRDefault="00932FA9" w:rsidP="007844EA">
      <w:pPr>
        <w:pStyle w:val="Sub-SubTitle"/>
        <w:ind w:left="851" w:hanging="851"/>
      </w:pPr>
      <w:bookmarkStart w:id="242" w:name="_Toc417066320"/>
      <w:bookmarkStart w:id="243" w:name="_Toc419223726"/>
      <w:bookmarkStart w:id="244" w:name="_Toc419224658"/>
      <w:bookmarkStart w:id="245" w:name="_Toc420337034"/>
      <w:r w:rsidRPr="007844EA">
        <w:t xml:space="preserve">Reasons for selecting current </w:t>
      </w:r>
      <w:r w:rsidR="00353F68">
        <w:t>insurer</w:t>
      </w:r>
      <w:bookmarkEnd w:id="242"/>
      <w:bookmarkEnd w:id="243"/>
      <w:bookmarkEnd w:id="244"/>
      <w:bookmarkEnd w:id="245"/>
    </w:p>
    <w:p w:rsidR="0032619F" w:rsidRPr="003D3812" w:rsidRDefault="0032619F" w:rsidP="0032619F">
      <w:pPr>
        <w:rPr>
          <w:szCs w:val="20"/>
        </w:rPr>
      </w:pPr>
      <w:r w:rsidRPr="003D3812">
        <w:rPr>
          <w:szCs w:val="20"/>
        </w:rPr>
        <w:t xml:space="preserve">The figure below shows the primary reasons respondents selected their current </w:t>
      </w:r>
      <w:r w:rsidR="00353F68">
        <w:rPr>
          <w:szCs w:val="20"/>
        </w:rPr>
        <w:t>insurer</w:t>
      </w:r>
      <w:r w:rsidRPr="003D3812">
        <w:rPr>
          <w:szCs w:val="20"/>
        </w:rPr>
        <w:t>. The most popular reason was cost-based, with 30%</w:t>
      </w:r>
      <w:r w:rsidR="003D3812" w:rsidRPr="003D3812">
        <w:rPr>
          <w:szCs w:val="20"/>
        </w:rPr>
        <w:t xml:space="preserve"> selecting their </w:t>
      </w:r>
      <w:r w:rsidR="00353F68">
        <w:rPr>
          <w:szCs w:val="20"/>
        </w:rPr>
        <w:t>insurer</w:t>
      </w:r>
      <w:r w:rsidR="003D3812" w:rsidRPr="003D3812">
        <w:rPr>
          <w:szCs w:val="20"/>
        </w:rPr>
        <w:t xml:space="preserve"> based on the overall cost of the policy, namely the monthly premium.</w:t>
      </w:r>
    </w:p>
    <w:p w:rsidR="0032619F" w:rsidRPr="00DA12F7" w:rsidRDefault="0032619F" w:rsidP="0032619F">
      <w:pPr>
        <w:rPr>
          <w:b/>
          <w:sz w:val="18"/>
        </w:rPr>
      </w:pPr>
      <w:bookmarkStart w:id="246" w:name="_Toc420337123"/>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20</w:t>
      </w:r>
      <w:r w:rsidRPr="00D5112B">
        <w:rPr>
          <w:b/>
          <w:sz w:val="18"/>
        </w:rPr>
        <w:fldChar w:fldCharType="end"/>
      </w:r>
      <w:r w:rsidRPr="00DC56EF">
        <w:rPr>
          <w:b/>
          <w:sz w:val="18"/>
        </w:rPr>
        <w:t xml:space="preserve">: </w:t>
      </w:r>
      <w:r>
        <w:rPr>
          <w:b/>
          <w:sz w:val="18"/>
        </w:rPr>
        <w:t xml:space="preserve">Primary reason for selecting current </w:t>
      </w:r>
      <w:r w:rsidR="00353F68">
        <w:rPr>
          <w:b/>
          <w:sz w:val="18"/>
        </w:rPr>
        <w:t>insurer</w:t>
      </w:r>
      <w:bookmarkEnd w:id="246"/>
    </w:p>
    <w:p w:rsidR="00DF1D6E" w:rsidRDefault="00DF1D6E" w:rsidP="00F81BA4">
      <w:pPr>
        <w:pStyle w:val="Tablescontents"/>
        <w:spacing w:after="240"/>
        <w:rPr>
          <w:sz w:val="20"/>
          <w:szCs w:val="20"/>
        </w:rPr>
      </w:pPr>
      <w:r>
        <w:rPr>
          <w:noProof/>
          <w:lang w:val="en-US"/>
        </w:rPr>
        <w:drawing>
          <wp:inline distT="0" distB="0" distL="0" distR="0" wp14:anchorId="6D5B13A9" wp14:editId="5A0E2910">
            <wp:extent cx="5538158" cy="5220000"/>
            <wp:effectExtent l="0" t="0" r="5715" b="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32619F" w:rsidRDefault="0032619F" w:rsidP="0032619F">
      <w:pPr>
        <w:spacing w:after="0" w:line="240" w:lineRule="auto"/>
        <w:rPr>
          <w:i/>
          <w:color w:val="595959"/>
          <w:sz w:val="16"/>
        </w:rPr>
      </w:pPr>
      <w:r>
        <w:rPr>
          <w:i/>
          <w:color w:val="595959"/>
          <w:sz w:val="16"/>
        </w:rPr>
        <w:t>Q12</w:t>
      </w:r>
      <w:r w:rsidRPr="00275D43">
        <w:rPr>
          <w:i/>
          <w:color w:val="595959"/>
          <w:sz w:val="16"/>
        </w:rPr>
        <w:t xml:space="preserve">. </w:t>
      </w:r>
      <w:r w:rsidRPr="00932FA9">
        <w:rPr>
          <w:i/>
          <w:color w:val="595959"/>
          <w:sz w:val="16"/>
        </w:rPr>
        <w:t xml:space="preserve">What were the main reasons you selected the fund you’re currently with? Please rank your top reasons (1 being the most important)… </w:t>
      </w:r>
      <w:r>
        <w:rPr>
          <w:i/>
          <w:color w:val="595959"/>
          <w:sz w:val="16"/>
        </w:rPr>
        <w:t xml:space="preserve">Select up to three reasons. </w:t>
      </w:r>
    </w:p>
    <w:p w:rsidR="0032619F" w:rsidRPr="00497ACC" w:rsidRDefault="0032619F" w:rsidP="0032619F">
      <w:pPr>
        <w:spacing w:after="0" w:line="240" w:lineRule="auto"/>
        <w:rPr>
          <w:i/>
          <w:color w:val="595959"/>
          <w:sz w:val="16"/>
        </w:rPr>
      </w:pPr>
      <w:r>
        <w:rPr>
          <w:i/>
          <w:color w:val="595959"/>
          <w:sz w:val="16"/>
        </w:rPr>
        <w:t>Note: Chart shows first ranked selections)</w:t>
      </w:r>
      <w:r w:rsidRPr="0032619F">
        <w:rPr>
          <w:i/>
          <w:color w:val="595959"/>
          <w:sz w:val="16"/>
        </w:rPr>
        <w:t xml:space="preserve"> </w:t>
      </w:r>
      <w:r>
        <w:rPr>
          <w:i/>
          <w:color w:val="595959"/>
          <w:sz w:val="16"/>
        </w:rPr>
        <w:t>Single response</w:t>
      </w:r>
    </w:p>
    <w:p w:rsidR="0032619F" w:rsidRPr="00935A59" w:rsidRDefault="0032619F" w:rsidP="0032619F">
      <w:pPr>
        <w:spacing w:after="0" w:line="240" w:lineRule="auto"/>
        <w:rPr>
          <w:i/>
          <w:color w:val="595959"/>
          <w:sz w:val="16"/>
        </w:rPr>
      </w:pPr>
      <w:r>
        <w:rPr>
          <w:i/>
          <w:color w:val="595959"/>
          <w:sz w:val="16"/>
        </w:rPr>
        <w:t>Base: All respondents (n=1,004)</w:t>
      </w:r>
    </w:p>
    <w:p w:rsidR="0032619F" w:rsidRDefault="0032619F" w:rsidP="0032619F">
      <w:pPr>
        <w:pStyle w:val="Tablescontents"/>
        <w:spacing w:after="240"/>
        <w:rPr>
          <w:sz w:val="20"/>
          <w:szCs w:val="20"/>
        </w:rPr>
      </w:pPr>
    </w:p>
    <w:p w:rsidR="003D3812" w:rsidRDefault="003D3812">
      <w:pPr>
        <w:spacing w:after="200"/>
        <w:rPr>
          <w:szCs w:val="20"/>
        </w:rPr>
      </w:pPr>
      <w:r>
        <w:rPr>
          <w:szCs w:val="20"/>
        </w:rPr>
        <w:br w:type="page"/>
      </w:r>
    </w:p>
    <w:p w:rsidR="0032619F" w:rsidRDefault="00286220" w:rsidP="0032619F">
      <w:pPr>
        <w:pStyle w:val="Tablescontents"/>
        <w:spacing w:after="240"/>
        <w:rPr>
          <w:sz w:val="20"/>
          <w:szCs w:val="20"/>
        </w:rPr>
      </w:pPr>
      <w:r>
        <w:rPr>
          <w:sz w:val="20"/>
          <w:szCs w:val="20"/>
        </w:rPr>
        <w:lastRenderedPageBreak/>
        <w:t xml:space="preserve">When looking at all key reasons for </w:t>
      </w:r>
      <w:r w:rsidR="00353F68">
        <w:rPr>
          <w:sz w:val="20"/>
          <w:szCs w:val="20"/>
        </w:rPr>
        <w:t>insurer</w:t>
      </w:r>
      <w:r>
        <w:rPr>
          <w:sz w:val="20"/>
          <w:szCs w:val="20"/>
        </w:rPr>
        <w:t xml:space="preserve"> selection (without ranking), t</w:t>
      </w:r>
      <w:r w:rsidR="0032619F">
        <w:rPr>
          <w:sz w:val="20"/>
          <w:szCs w:val="20"/>
        </w:rPr>
        <w:t xml:space="preserve">he approximately half of all respondents the main reason for selecting their current </w:t>
      </w:r>
      <w:r w:rsidR="00353F68">
        <w:rPr>
          <w:sz w:val="20"/>
          <w:szCs w:val="20"/>
        </w:rPr>
        <w:t>insurer</w:t>
      </w:r>
      <w:r w:rsidR="0032619F">
        <w:rPr>
          <w:sz w:val="20"/>
          <w:szCs w:val="20"/>
        </w:rPr>
        <w:t xml:space="preserve"> was the </w:t>
      </w:r>
      <w:r w:rsidR="0032619F" w:rsidRPr="0079549C">
        <w:rPr>
          <w:i/>
          <w:sz w:val="20"/>
          <w:szCs w:val="20"/>
        </w:rPr>
        <w:t>overall cost of the policy, including the monthly premium</w:t>
      </w:r>
      <w:r w:rsidR="0032619F">
        <w:rPr>
          <w:i/>
          <w:sz w:val="20"/>
          <w:szCs w:val="20"/>
        </w:rPr>
        <w:t xml:space="preserve"> </w:t>
      </w:r>
      <w:r w:rsidR="0032619F">
        <w:rPr>
          <w:sz w:val="20"/>
          <w:szCs w:val="20"/>
        </w:rPr>
        <w:t xml:space="preserve">(53%). </w:t>
      </w:r>
    </w:p>
    <w:p w:rsidR="00817514" w:rsidRDefault="00817514" w:rsidP="0032619F">
      <w:pPr>
        <w:pStyle w:val="Tablescontents"/>
        <w:spacing w:after="240"/>
        <w:rPr>
          <w:sz w:val="20"/>
          <w:szCs w:val="20"/>
        </w:rPr>
      </w:pPr>
      <w:r>
        <w:rPr>
          <w:sz w:val="20"/>
          <w:szCs w:val="20"/>
        </w:rPr>
        <w:t>Looking at cover type, preferred providers, doctors and hospitals were of most importance to those with hospital cover only (23%), compared to those with both levels of cover (16%) and those with extras only (9%). Those with extras cover only were driven by the need for a specific benefit (19%) compared to the other groups (11% each).</w:t>
      </w:r>
    </w:p>
    <w:p w:rsidR="00817514" w:rsidRDefault="00817514" w:rsidP="0032619F">
      <w:pPr>
        <w:pStyle w:val="Tablescontents"/>
        <w:spacing w:after="240"/>
        <w:rPr>
          <w:sz w:val="20"/>
          <w:szCs w:val="20"/>
        </w:rPr>
      </w:pPr>
      <w:r>
        <w:rPr>
          <w:sz w:val="20"/>
          <w:szCs w:val="20"/>
        </w:rPr>
        <w:t>By age group, this was a reason selected by significantly greater proportions of respondents in the two older age brackets (58-59%) compared to the two younger age brackets (47-48%). Conversely, incentives and bonuses were more commonly sought after by younger age groups (13% each) compared to the older age groups (3-4%).</w:t>
      </w:r>
    </w:p>
    <w:p w:rsidR="00932FA9" w:rsidRPr="00DA12F7" w:rsidRDefault="00643765" w:rsidP="00932FA9">
      <w:pPr>
        <w:rPr>
          <w:b/>
          <w:sz w:val="18"/>
        </w:rPr>
      </w:pPr>
      <w:bookmarkStart w:id="247" w:name="_Toc420337124"/>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21</w:t>
      </w:r>
      <w:r w:rsidRPr="00D5112B">
        <w:rPr>
          <w:b/>
          <w:sz w:val="18"/>
        </w:rPr>
        <w:fldChar w:fldCharType="end"/>
      </w:r>
      <w:r w:rsidRPr="00DC56EF">
        <w:rPr>
          <w:b/>
          <w:sz w:val="18"/>
        </w:rPr>
        <w:t xml:space="preserve">: </w:t>
      </w:r>
      <w:r w:rsidR="00932FA9">
        <w:rPr>
          <w:b/>
          <w:sz w:val="18"/>
        </w:rPr>
        <w:t xml:space="preserve">Reasons for selecting current </w:t>
      </w:r>
      <w:r w:rsidR="00353F68">
        <w:rPr>
          <w:b/>
          <w:sz w:val="18"/>
        </w:rPr>
        <w:t>insurer</w:t>
      </w:r>
      <w:bookmarkEnd w:id="247"/>
    </w:p>
    <w:p w:rsidR="00932FA9" w:rsidRDefault="00B66338" w:rsidP="00932FA9">
      <w:pPr>
        <w:spacing w:after="200"/>
        <w:jc w:val="center"/>
      </w:pPr>
      <w:r>
        <w:rPr>
          <w:noProof/>
          <w:lang w:val="en-US"/>
        </w:rPr>
        <w:drawing>
          <wp:inline distT="0" distB="0" distL="0" distR="0" wp14:anchorId="6C4A2F97" wp14:editId="75109975">
            <wp:extent cx="5731510" cy="5580000"/>
            <wp:effectExtent l="0" t="0" r="2540" b="1905"/>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932FA9" w:rsidRDefault="00932FA9" w:rsidP="00932FA9">
      <w:pPr>
        <w:spacing w:after="0" w:line="240" w:lineRule="auto"/>
        <w:rPr>
          <w:i/>
          <w:color w:val="595959"/>
          <w:sz w:val="16"/>
        </w:rPr>
      </w:pPr>
      <w:r>
        <w:rPr>
          <w:i/>
          <w:color w:val="595959"/>
          <w:sz w:val="16"/>
        </w:rPr>
        <w:t>Q12</w:t>
      </w:r>
      <w:r w:rsidRPr="00275D43">
        <w:rPr>
          <w:i/>
          <w:color w:val="595959"/>
          <w:sz w:val="16"/>
        </w:rPr>
        <w:t xml:space="preserve">. </w:t>
      </w:r>
      <w:r w:rsidRPr="00932FA9">
        <w:rPr>
          <w:i/>
          <w:color w:val="595959"/>
          <w:sz w:val="16"/>
        </w:rPr>
        <w:t xml:space="preserve">What were the main reasons you selected the fund you’re currently with? Please rank your top reasons (1 being the most important)… </w:t>
      </w:r>
      <w:r>
        <w:rPr>
          <w:i/>
          <w:color w:val="595959"/>
          <w:sz w:val="16"/>
        </w:rPr>
        <w:t xml:space="preserve">Select up to three reasons. </w:t>
      </w:r>
      <w:r w:rsidRPr="00646875">
        <w:rPr>
          <w:i/>
          <w:color w:val="595959"/>
          <w:sz w:val="16"/>
        </w:rPr>
        <w:t>(</w:t>
      </w:r>
      <w:r>
        <w:rPr>
          <w:i/>
          <w:color w:val="595959"/>
          <w:sz w:val="16"/>
        </w:rPr>
        <w:t>Multiple response up to 3 selections</w:t>
      </w:r>
      <w:r w:rsidRPr="00646875">
        <w:rPr>
          <w:i/>
          <w:color w:val="595959"/>
          <w:sz w:val="16"/>
        </w:rPr>
        <w:t>)</w:t>
      </w:r>
    </w:p>
    <w:p w:rsidR="00643765" w:rsidRPr="00497ACC" w:rsidRDefault="00643765" w:rsidP="00932FA9">
      <w:pPr>
        <w:spacing w:after="0" w:line="240" w:lineRule="auto"/>
        <w:rPr>
          <w:i/>
          <w:color w:val="595959"/>
          <w:sz w:val="16"/>
        </w:rPr>
      </w:pPr>
      <w:r>
        <w:rPr>
          <w:i/>
          <w:color w:val="595959"/>
          <w:sz w:val="16"/>
        </w:rPr>
        <w:t>Note: Chart shows “any selection” (not ranked)</w:t>
      </w:r>
    </w:p>
    <w:p w:rsidR="00932FA9" w:rsidRPr="00935A59" w:rsidRDefault="00932FA9" w:rsidP="00932FA9">
      <w:pPr>
        <w:spacing w:after="0" w:line="240" w:lineRule="auto"/>
        <w:rPr>
          <w:i/>
          <w:color w:val="595959"/>
          <w:sz w:val="16"/>
        </w:rPr>
      </w:pPr>
      <w:r>
        <w:rPr>
          <w:i/>
          <w:color w:val="595959"/>
          <w:sz w:val="16"/>
        </w:rPr>
        <w:t>Base: All respondents (n=1,004)</w:t>
      </w:r>
    </w:p>
    <w:p w:rsidR="00932FA9" w:rsidRDefault="00932FA9" w:rsidP="00932FA9"/>
    <w:p w:rsidR="00932FA9" w:rsidRPr="007844EA" w:rsidRDefault="00932FA9" w:rsidP="007844EA">
      <w:pPr>
        <w:pStyle w:val="Sub-SubTitle"/>
        <w:ind w:left="851" w:hanging="851"/>
      </w:pPr>
      <w:bookmarkStart w:id="248" w:name="_Toc417066321"/>
      <w:bookmarkStart w:id="249" w:name="_Toc419223727"/>
      <w:bookmarkStart w:id="250" w:name="_Toc419224659"/>
      <w:bookmarkStart w:id="251" w:name="_Toc420337035"/>
      <w:r w:rsidRPr="007844EA">
        <w:lastRenderedPageBreak/>
        <w:t>Ease of the overall process of purchasing private health insurance</w:t>
      </w:r>
      <w:bookmarkEnd w:id="248"/>
      <w:bookmarkEnd w:id="249"/>
      <w:bookmarkEnd w:id="250"/>
      <w:bookmarkEnd w:id="251"/>
    </w:p>
    <w:p w:rsidR="00BF7AE8" w:rsidRDefault="00436CC6" w:rsidP="00F81BA4">
      <w:pPr>
        <w:pStyle w:val="Tablescontents"/>
        <w:spacing w:after="240"/>
        <w:rPr>
          <w:sz w:val="20"/>
          <w:szCs w:val="20"/>
        </w:rPr>
      </w:pPr>
      <w:r>
        <w:rPr>
          <w:sz w:val="20"/>
          <w:szCs w:val="20"/>
        </w:rPr>
        <w:t>Three quarters of all respondents suggested that the overall process of purchasing private health insurance was easy (65%). Only 6% indicated that it was difficult, with the remaining 29% falling somewhere in b</w:t>
      </w:r>
      <w:r w:rsidR="009D2D23">
        <w:rPr>
          <w:sz w:val="20"/>
          <w:szCs w:val="20"/>
        </w:rPr>
        <w:t>etween</w:t>
      </w:r>
      <w:r>
        <w:rPr>
          <w:sz w:val="20"/>
          <w:szCs w:val="20"/>
        </w:rPr>
        <w:t>.</w:t>
      </w:r>
    </w:p>
    <w:p w:rsidR="00BF7AE8" w:rsidRDefault="00BF7AE8" w:rsidP="00BF7AE8">
      <w:pPr>
        <w:pStyle w:val="Tablescontents"/>
        <w:rPr>
          <w:sz w:val="20"/>
          <w:szCs w:val="20"/>
        </w:rPr>
      </w:pPr>
      <w:r>
        <w:rPr>
          <w:sz w:val="20"/>
          <w:szCs w:val="20"/>
        </w:rPr>
        <w:t>When looking at differences by age, respondents aged 60 and over were signif</w:t>
      </w:r>
      <w:r w:rsidR="003D3812">
        <w:rPr>
          <w:sz w:val="20"/>
          <w:szCs w:val="20"/>
        </w:rPr>
        <w:t>icantly more likely to indicate</w:t>
      </w:r>
      <w:r>
        <w:rPr>
          <w:sz w:val="20"/>
          <w:szCs w:val="20"/>
        </w:rPr>
        <w:t xml:space="preserve"> that the process was easy (76%)</w:t>
      </w:r>
      <w:r w:rsidR="00286220">
        <w:rPr>
          <w:sz w:val="20"/>
          <w:szCs w:val="20"/>
        </w:rPr>
        <w:t xml:space="preserve"> compared to all younger counterparts (60-61%)</w:t>
      </w:r>
      <w:r>
        <w:rPr>
          <w:sz w:val="20"/>
          <w:szCs w:val="20"/>
        </w:rPr>
        <w:t xml:space="preserve">. </w:t>
      </w:r>
    </w:p>
    <w:p w:rsidR="00612B1A" w:rsidRDefault="00612B1A" w:rsidP="00BF7AE8">
      <w:pPr>
        <w:pStyle w:val="Tablescontents"/>
        <w:rPr>
          <w:sz w:val="20"/>
          <w:szCs w:val="20"/>
        </w:rPr>
      </w:pPr>
      <w:r>
        <w:rPr>
          <w:sz w:val="20"/>
          <w:szCs w:val="20"/>
        </w:rPr>
        <w:t xml:space="preserve">Significantly more respondents who had been with their private health </w:t>
      </w:r>
      <w:r w:rsidR="00353F68">
        <w:rPr>
          <w:sz w:val="20"/>
          <w:szCs w:val="20"/>
        </w:rPr>
        <w:t>insurer</w:t>
      </w:r>
      <w:r>
        <w:rPr>
          <w:sz w:val="20"/>
          <w:szCs w:val="20"/>
        </w:rPr>
        <w:t xml:space="preserve"> for ten years or longer felt that the overall process of purchasing the cover was easy (69%), compared with those with shorter cover (59%).</w:t>
      </w:r>
    </w:p>
    <w:p w:rsidR="00932FA9" w:rsidRPr="00DA12F7" w:rsidRDefault="00643765" w:rsidP="00932FA9">
      <w:pPr>
        <w:rPr>
          <w:b/>
          <w:sz w:val="18"/>
        </w:rPr>
      </w:pPr>
      <w:bookmarkStart w:id="252" w:name="_Toc420337125"/>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22</w:t>
      </w:r>
      <w:r w:rsidRPr="00D5112B">
        <w:rPr>
          <w:b/>
          <w:sz w:val="18"/>
        </w:rPr>
        <w:fldChar w:fldCharType="end"/>
      </w:r>
      <w:r>
        <w:rPr>
          <w:b/>
          <w:sz w:val="18"/>
        </w:rPr>
        <w:t>:</w:t>
      </w:r>
      <w:r w:rsidR="00932FA9" w:rsidRPr="00935A59">
        <w:rPr>
          <w:b/>
          <w:sz w:val="18"/>
        </w:rPr>
        <w:t xml:space="preserve"> </w:t>
      </w:r>
      <w:r w:rsidR="00932FA9">
        <w:rPr>
          <w:b/>
          <w:sz w:val="18"/>
        </w:rPr>
        <w:t xml:space="preserve">Ease of the </w:t>
      </w:r>
      <w:r w:rsidR="00932FA9" w:rsidRPr="00932FA9">
        <w:rPr>
          <w:b/>
          <w:sz w:val="18"/>
        </w:rPr>
        <w:t>overall process of purchasing private health insurance</w:t>
      </w:r>
      <w:bookmarkEnd w:id="252"/>
    </w:p>
    <w:p w:rsidR="00932FA9" w:rsidRDefault="00446695" w:rsidP="00932FA9">
      <w:pPr>
        <w:spacing w:after="200"/>
        <w:jc w:val="center"/>
      </w:pPr>
      <w:r>
        <w:rPr>
          <w:noProof/>
          <w:lang w:val="en-US"/>
        </w:rPr>
        <w:drawing>
          <wp:inline distT="0" distB="0" distL="0" distR="0" wp14:anchorId="18DC0309" wp14:editId="4B6D288A">
            <wp:extent cx="5735782" cy="1805049"/>
            <wp:effectExtent l="0" t="0" r="0" b="5080"/>
            <wp:docPr id="44" name="Chart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932FA9" w:rsidRPr="00497ACC" w:rsidRDefault="00932FA9" w:rsidP="00932FA9">
      <w:pPr>
        <w:spacing w:after="0" w:line="240" w:lineRule="auto"/>
        <w:rPr>
          <w:i/>
          <w:color w:val="595959"/>
          <w:sz w:val="16"/>
        </w:rPr>
      </w:pPr>
      <w:r>
        <w:rPr>
          <w:i/>
          <w:color w:val="595959"/>
          <w:sz w:val="16"/>
        </w:rPr>
        <w:t>Q13</w:t>
      </w:r>
      <w:r w:rsidRPr="00275D43">
        <w:rPr>
          <w:i/>
          <w:color w:val="595959"/>
          <w:sz w:val="16"/>
        </w:rPr>
        <w:t xml:space="preserve">. </w:t>
      </w:r>
      <w:r w:rsidRPr="00932FA9">
        <w:rPr>
          <w:i/>
          <w:color w:val="595959"/>
          <w:sz w:val="16"/>
        </w:rPr>
        <w:t>On a scale from 0 to 10 where 0 means ‘very difficult’ and 10 means ‘very easy’, how did you find the overall process of purchasing private health insurance?</w:t>
      </w:r>
      <w:r>
        <w:rPr>
          <w:i/>
          <w:color w:val="595959"/>
          <w:sz w:val="16"/>
        </w:rPr>
        <w:t xml:space="preserve"> </w:t>
      </w:r>
      <w:r w:rsidRPr="00646875">
        <w:rPr>
          <w:i/>
          <w:color w:val="595959"/>
          <w:sz w:val="16"/>
        </w:rPr>
        <w:t>(</w:t>
      </w:r>
      <w:r>
        <w:rPr>
          <w:i/>
          <w:color w:val="595959"/>
          <w:sz w:val="16"/>
        </w:rPr>
        <w:t>Single response</w:t>
      </w:r>
      <w:r w:rsidRPr="00646875">
        <w:rPr>
          <w:i/>
          <w:color w:val="595959"/>
          <w:sz w:val="16"/>
        </w:rPr>
        <w:t>)</w:t>
      </w:r>
    </w:p>
    <w:p w:rsidR="00932FA9" w:rsidRPr="00935A59" w:rsidRDefault="00932FA9" w:rsidP="00932FA9">
      <w:pPr>
        <w:spacing w:after="0" w:line="240" w:lineRule="auto"/>
        <w:rPr>
          <w:i/>
          <w:color w:val="595959"/>
          <w:sz w:val="16"/>
        </w:rPr>
      </w:pPr>
      <w:r>
        <w:rPr>
          <w:i/>
          <w:color w:val="595959"/>
          <w:sz w:val="16"/>
        </w:rPr>
        <w:t>Base: All respondents (n=1,004)</w:t>
      </w:r>
    </w:p>
    <w:p w:rsidR="00D368DB" w:rsidRDefault="00D368DB">
      <w:pPr>
        <w:spacing w:after="200"/>
      </w:pPr>
      <w:r>
        <w:br w:type="page"/>
      </w:r>
    </w:p>
    <w:p w:rsidR="005D6AB4" w:rsidRPr="007844EA" w:rsidRDefault="00F81BA4" w:rsidP="007844EA">
      <w:pPr>
        <w:pStyle w:val="Sub-SubTitle"/>
        <w:ind w:left="851" w:hanging="851"/>
      </w:pPr>
      <w:bookmarkStart w:id="253" w:name="_Toc417066322"/>
      <w:bookmarkStart w:id="254" w:name="_Toc419223728"/>
      <w:bookmarkStart w:id="255" w:name="_Toc419224660"/>
      <w:bookmarkStart w:id="256" w:name="_Toc420337036"/>
      <w:r w:rsidRPr="007844EA">
        <w:lastRenderedPageBreak/>
        <w:t>Evaluation of information provided at the point of policy purchase</w:t>
      </w:r>
      <w:bookmarkEnd w:id="253"/>
      <w:bookmarkEnd w:id="254"/>
      <w:bookmarkEnd w:id="255"/>
      <w:bookmarkEnd w:id="256"/>
    </w:p>
    <w:p w:rsidR="006A12AE" w:rsidRDefault="00643765" w:rsidP="00F81BA4">
      <w:pPr>
        <w:pStyle w:val="Tablescontents"/>
        <w:spacing w:after="240"/>
        <w:rPr>
          <w:sz w:val="20"/>
          <w:szCs w:val="20"/>
        </w:rPr>
      </w:pPr>
      <w:r>
        <w:rPr>
          <w:sz w:val="20"/>
          <w:szCs w:val="20"/>
        </w:rPr>
        <w:t>With regard</w:t>
      </w:r>
      <w:r w:rsidR="0058424F">
        <w:rPr>
          <w:sz w:val="20"/>
          <w:szCs w:val="20"/>
        </w:rPr>
        <w:t xml:space="preserve"> to the information or advice received at the point of selecting and purchasing </w:t>
      </w:r>
      <w:r w:rsidR="00353F68">
        <w:rPr>
          <w:sz w:val="20"/>
          <w:szCs w:val="20"/>
        </w:rPr>
        <w:t>private health insurance</w:t>
      </w:r>
      <w:r w:rsidR="0058424F">
        <w:rPr>
          <w:sz w:val="20"/>
          <w:szCs w:val="20"/>
        </w:rPr>
        <w:t xml:space="preserve">, there were reasonably high levels of agreement with the statements relating to feeling informed (64%), the information being accurate (63%) and the information being easy to find (55%). </w:t>
      </w:r>
    </w:p>
    <w:p w:rsidR="0058424F" w:rsidRDefault="006A12AE" w:rsidP="00F81BA4">
      <w:pPr>
        <w:pStyle w:val="Tablescontents"/>
        <w:spacing w:after="240"/>
        <w:rPr>
          <w:sz w:val="20"/>
          <w:szCs w:val="20"/>
        </w:rPr>
      </w:pPr>
      <w:r>
        <w:rPr>
          <w:sz w:val="20"/>
          <w:szCs w:val="20"/>
        </w:rPr>
        <w:t xml:space="preserve">Those with hospital cover only were significantly less likely to agree that at the point of purchase they felt informed about the </w:t>
      </w:r>
      <w:r w:rsidR="00353F68">
        <w:rPr>
          <w:sz w:val="20"/>
          <w:szCs w:val="20"/>
        </w:rPr>
        <w:t>insurer</w:t>
      </w:r>
      <w:r>
        <w:rPr>
          <w:sz w:val="20"/>
          <w:szCs w:val="20"/>
        </w:rPr>
        <w:t xml:space="preserve"> they’d chosen and the benefits they were entitled to (56%) compared to those with extras only (73%) and those with both (65%). The same pattern was present for agreement that the information or advice was accurate.</w:t>
      </w:r>
    </w:p>
    <w:p w:rsidR="006A12AE" w:rsidRDefault="006A12AE" w:rsidP="00F81BA4">
      <w:pPr>
        <w:pStyle w:val="Tablescontents"/>
        <w:spacing w:after="240"/>
        <w:rPr>
          <w:sz w:val="20"/>
          <w:szCs w:val="20"/>
        </w:rPr>
      </w:pPr>
      <w:r>
        <w:rPr>
          <w:sz w:val="20"/>
          <w:szCs w:val="20"/>
        </w:rPr>
        <w:t xml:space="preserve">Those aged 60 years or over were significantly more likely to agree that the information or advice received was easy to understand (67%), compared to their younger counterparts (49-52%). Similarly, this pattern was observed regarding agreement that the information or advice received was accurate, and agreement that they felt informed about the </w:t>
      </w:r>
      <w:r w:rsidR="00353F68">
        <w:rPr>
          <w:sz w:val="20"/>
          <w:szCs w:val="20"/>
        </w:rPr>
        <w:t>insurer</w:t>
      </w:r>
      <w:r>
        <w:rPr>
          <w:sz w:val="20"/>
          <w:szCs w:val="20"/>
        </w:rPr>
        <w:t xml:space="preserve"> chosen and the benefits they were entitled to.</w:t>
      </w:r>
      <w:r w:rsidR="00612B1A">
        <w:rPr>
          <w:sz w:val="20"/>
          <w:szCs w:val="20"/>
        </w:rPr>
        <w:t xml:space="preserve"> The same pattern was observed for the length of time with private health insurance cover.</w:t>
      </w:r>
    </w:p>
    <w:p w:rsidR="005D6AB4" w:rsidRPr="00DA12F7" w:rsidRDefault="00643765" w:rsidP="005D6AB4">
      <w:pPr>
        <w:rPr>
          <w:b/>
          <w:sz w:val="18"/>
        </w:rPr>
      </w:pPr>
      <w:bookmarkStart w:id="257" w:name="_Toc420337126"/>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23</w:t>
      </w:r>
      <w:r w:rsidRPr="00D5112B">
        <w:rPr>
          <w:b/>
          <w:sz w:val="18"/>
        </w:rPr>
        <w:fldChar w:fldCharType="end"/>
      </w:r>
      <w:r w:rsidRPr="00DC56EF">
        <w:rPr>
          <w:b/>
          <w:sz w:val="18"/>
        </w:rPr>
        <w:t xml:space="preserve">: </w:t>
      </w:r>
      <w:r w:rsidR="00F81BA4">
        <w:rPr>
          <w:b/>
          <w:sz w:val="18"/>
        </w:rPr>
        <w:t xml:space="preserve">Evaluation of information provided at the point </w:t>
      </w:r>
      <w:r w:rsidR="005D6AB4" w:rsidRPr="00932FA9">
        <w:rPr>
          <w:b/>
          <w:sz w:val="18"/>
        </w:rPr>
        <w:t xml:space="preserve">of </w:t>
      </w:r>
      <w:r w:rsidR="00F81BA4">
        <w:rPr>
          <w:b/>
          <w:sz w:val="18"/>
        </w:rPr>
        <w:t>policy purchase</w:t>
      </w:r>
      <w:bookmarkEnd w:id="257"/>
    </w:p>
    <w:p w:rsidR="005D6AB4" w:rsidRDefault="00F14B2E" w:rsidP="006A12AE">
      <w:pPr>
        <w:spacing w:after="0"/>
        <w:jc w:val="center"/>
      </w:pPr>
      <w:r>
        <w:rPr>
          <w:noProof/>
          <w:lang w:val="en-US"/>
        </w:rPr>
        <w:drawing>
          <wp:inline distT="0" distB="0" distL="0" distR="0" wp14:anchorId="35B91FC8" wp14:editId="1A0519D8">
            <wp:extent cx="5735782" cy="3515096"/>
            <wp:effectExtent l="0" t="0" r="0" b="0"/>
            <wp:docPr id="66" name="Chart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5D6AB4" w:rsidRPr="005D6AB4" w:rsidRDefault="005D6AB4" w:rsidP="005D6AB4">
      <w:pPr>
        <w:spacing w:after="0" w:line="240" w:lineRule="auto"/>
        <w:rPr>
          <w:i/>
          <w:color w:val="595959"/>
          <w:sz w:val="16"/>
        </w:rPr>
      </w:pPr>
      <w:r>
        <w:rPr>
          <w:i/>
          <w:color w:val="595959"/>
          <w:sz w:val="16"/>
        </w:rPr>
        <w:t>Q14</w:t>
      </w:r>
      <w:r w:rsidRPr="00275D43">
        <w:rPr>
          <w:i/>
          <w:color w:val="595959"/>
          <w:sz w:val="16"/>
        </w:rPr>
        <w:t xml:space="preserve">. </w:t>
      </w:r>
      <w:r w:rsidRPr="005D6AB4">
        <w:rPr>
          <w:i/>
          <w:color w:val="595959"/>
          <w:sz w:val="16"/>
        </w:rPr>
        <w:t xml:space="preserve">On a scale of 0 to 10, where 0 means ‘strongly disagree’ and 10 means ‘strongly agree’, please rate your level of agreement with the following statements regarding the information or advice you received at the point of selecting the fund and purchasing the policy: </w:t>
      </w:r>
      <w:r>
        <w:rPr>
          <w:i/>
          <w:color w:val="595959"/>
          <w:sz w:val="16"/>
        </w:rPr>
        <w:t xml:space="preserve">(Single </w:t>
      </w:r>
      <w:r w:rsidRPr="00497ACC">
        <w:rPr>
          <w:i/>
          <w:color w:val="595959"/>
          <w:sz w:val="16"/>
        </w:rPr>
        <w:t>response</w:t>
      </w:r>
      <w:r>
        <w:rPr>
          <w:i/>
          <w:color w:val="595959"/>
          <w:sz w:val="16"/>
        </w:rPr>
        <w:t xml:space="preserve"> per row)</w:t>
      </w:r>
    </w:p>
    <w:p w:rsidR="005D6AB4" w:rsidRPr="00935A59" w:rsidRDefault="005D6AB4" w:rsidP="005D6AB4">
      <w:pPr>
        <w:spacing w:after="0" w:line="240" w:lineRule="auto"/>
        <w:rPr>
          <w:i/>
          <w:color w:val="595959"/>
          <w:sz w:val="16"/>
        </w:rPr>
      </w:pPr>
      <w:r>
        <w:rPr>
          <w:i/>
          <w:color w:val="595959"/>
          <w:sz w:val="16"/>
        </w:rPr>
        <w:t>Base: All respondents (n=1,004)</w:t>
      </w:r>
    </w:p>
    <w:p w:rsidR="006A12AE" w:rsidRDefault="006A12AE" w:rsidP="006A12AE">
      <w:pPr>
        <w:pStyle w:val="Tablescontents"/>
        <w:spacing w:after="240"/>
        <w:rPr>
          <w:sz w:val="20"/>
          <w:szCs w:val="20"/>
        </w:rPr>
      </w:pPr>
    </w:p>
    <w:p w:rsidR="005E0B50" w:rsidRDefault="005E0B50">
      <w:pPr>
        <w:spacing w:after="200"/>
        <w:rPr>
          <w:szCs w:val="20"/>
        </w:rPr>
      </w:pPr>
      <w:r>
        <w:rPr>
          <w:bCs/>
          <w:szCs w:val="20"/>
        </w:rPr>
        <w:br w:type="page"/>
      </w:r>
    </w:p>
    <w:p w:rsidR="0098680C" w:rsidRPr="00BE7F18" w:rsidRDefault="0098680C" w:rsidP="00BE7F18">
      <w:pPr>
        <w:pStyle w:val="Tablescontents"/>
        <w:spacing w:after="240"/>
        <w:rPr>
          <w:sz w:val="20"/>
          <w:szCs w:val="20"/>
        </w:rPr>
      </w:pPr>
      <w:bookmarkStart w:id="258" w:name="_Toc419223729"/>
      <w:r w:rsidRPr="00BE7F18">
        <w:rPr>
          <w:sz w:val="20"/>
          <w:szCs w:val="20"/>
        </w:rPr>
        <w:lastRenderedPageBreak/>
        <w:t>When looking closer at those in agreement that the information or advice provided was easy to understand, accurate, and the</w:t>
      </w:r>
      <w:r w:rsidR="005E0B50" w:rsidRPr="00BE7F18">
        <w:rPr>
          <w:sz w:val="20"/>
          <w:szCs w:val="20"/>
        </w:rPr>
        <w:t xml:space="preserve"> perception of feeling informed:</w:t>
      </w:r>
      <w:r w:rsidRPr="00BE7F18">
        <w:rPr>
          <w:sz w:val="20"/>
          <w:szCs w:val="20"/>
        </w:rPr>
        <w:t xml:space="preserve"> </w:t>
      </w:r>
      <w:r w:rsidR="009111BF" w:rsidRPr="00BE7F18">
        <w:rPr>
          <w:sz w:val="20"/>
          <w:szCs w:val="20"/>
        </w:rPr>
        <w:t>those who read some information were significantly more likely to report that the information was easy to understand, was accurate and that they felt informed at the point of purchase about their entitlements.</w:t>
      </w:r>
      <w:bookmarkEnd w:id="258"/>
    </w:p>
    <w:p w:rsidR="009111BF" w:rsidRPr="0098680C" w:rsidRDefault="009111BF" w:rsidP="009111BF">
      <w:pPr>
        <w:rPr>
          <w:b/>
          <w:sz w:val="18"/>
        </w:rPr>
      </w:pPr>
      <w:bookmarkStart w:id="259" w:name="_Toc420337156"/>
      <w:r w:rsidRPr="0098680C">
        <w:rPr>
          <w:b/>
          <w:sz w:val="18"/>
        </w:rPr>
        <w:t xml:space="preserve">Table </w:t>
      </w:r>
      <w:r w:rsidRPr="0098680C">
        <w:rPr>
          <w:b/>
          <w:sz w:val="18"/>
        </w:rPr>
        <w:fldChar w:fldCharType="begin"/>
      </w:r>
      <w:r w:rsidRPr="0098680C">
        <w:rPr>
          <w:b/>
          <w:sz w:val="18"/>
        </w:rPr>
        <w:instrText xml:space="preserve"> SEQ Table \* ARABIC </w:instrText>
      </w:r>
      <w:r w:rsidRPr="0098680C">
        <w:rPr>
          <w:b/>
          <w:sz w:val="18"/>
        </w:rPr>
        <w:fldChar w:fldCharType="separate"/>
      </w:r>
      <w:r w:rsidR="002E7F6A">
        <w:rPr>
          <w:b/>
          <w:noProof/>
          <w:sz w:val="18"/>
        </w:rPr>
        <w:t>3</w:t>
      </w:r>
      <w:r w:rsidRPr="0098680C">
        <w:rPr>
          <w:b/>
          <w:sz w:val="18"/>
        </w:rPr>
        <w:fldChar w:fldCharType="end"/>
      </w:r>
      <w:r w:rsidRPr="0098680C">
        <w:rPr>
          <w:b/>
          <w:sz w:val="18"/>
        </w:rPr>
        <w:t>:</w:t>
      </w:r>
      <w:r>
        <w:rPr>
          <w:b/>
          <w:sz w:val="18"/>
        </w:rPr>
        <w:t xml:space="preserve"> Agreement with positive information evaluations by readership of information</w:t>
      </w:r>
      <w:bookmarkEnd w:id="259"/>
      <w:r>
        <w:rPr>
          <w:b/>
          <w:sz w:val="18"/>
        </w:rPr>
        <w:t xml:space="preserve"> </w:t>
      </w:r>
    </w:p>
    <w:tbl>
      <w:tblPr>
        <w:tblStyle w:val="Style3"/>
        <w:tblW w:w="5000" w:type="pct"/>
        <w:tblLayout w:type="fixed"/>
        <w:tblLook w:val="04A0" w:firstRow="1" w:lastRow="0" w:firstColumn="1" w:lastColumn="0" w:noHBand="0" w:noVBand="1"/>
      </w:tblPr>
      <w:tblGrid>
        <w:gridCol w:w="6488"/>
        <w:gridCol w:w="1377"/>
        <w:gridCol w:w="1377"/>
      </w:tblGrid>
      <w:tr w:rsidR="005A59DA" w:rsidRPr="009111BF" w:rsidTr="005A59DA">
        <w:trPr>
          <w:cnfStyle w:val="100000000000" w:firstRow="1" w:lastRow="0" w:firstColumn="0" w:lastColumn="0" w:oddVBand="0" w:evenVBand="0" w:oddHBand="0"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3510" w:type="pct"/>
            <w:hideMark/>
          </w:tcPr>
          <w:p w:rsidR="005A59DA" w:rsidRPr="009111BF" w:rsidRDefault="005A59DA" w:rsidP="009111BF">
            <w:pPr>
              <w:spacing w:before="120" w:after="120"/>
              <w:rPr>
                <w:rFonts w:cs="Arial"/>
                <w:color w:val="595959" w:themeColor="text1" w:themeTint="A6"/>
                <w:sz w:val="18"/>
                <w:szCs w:val="18"/>
              </w:rPr>
            </w:pPr>
          </w:p>
        </w:tc>
        <w:tc>
          <w:tcPr>
            <w:tcW w:w="745" w:type="pct"/>
            <w:hideMark/>
          </w:tcPr>
          <w:p w:rsidR="005A59DA" w:rsidRPr="009111BF" w:rsidRDefault="005A59DA" w:rsidP="009111BF">
            <w:pPr>
              <w:spacing w:before="120" w:after="120"/>
              <w:jc w:val="center"/>
              <w:cnfStyle w:val="100000000000" w:firstRow="1"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9111BF">
              <w:rPr>
                <w:rFonts w:cs="Arial"/>
                <w:color w:val="595959" w:themeColor="text1" w:themeTint="A6"/>
                <w:sz w:val="18"/>
                <w:szCs w:val="18"/>
              </w:rPr>
              <w:t>Did not read any information</w:t>
            </w:r>
          </w:p>
        </w:tc>
        <w:tc>
          <w:tcPr>
            <w:tcW w:w="745" w:type="pct"/>
            <w:tcBorders>
              <w:right w:val="single" w:sz="4" w:space="0" w:color="595959" w:themeColor="text1" w:themeTint="A6"/>
            </w:tcBorders>
            <w:hideMark/>
          </w:tcPr>
          <w:p w:rsidR="005A59DA" w:rsidRPr="009111BF" w:rsidRDefault="005A59DA" w:rsidP="009111BF">
            <w:pPr>
              <w:spacing w:before="120" w:after="120"/>
              <w:jc w:val="center"/>
              <w:cnfStyle w:val="100000000000" w:firstRow="1"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9111BF">
              <w:rPr>
                <w:rFonts w:cs="Arial"/>
                <w:color w:val="595959" w:themeColor="text1" w:themeTint="A6"/>
                <w:sz w:val="18"/>
                <w:szCs w:val="18"/>
              </w:rPr>
              <w:t>Read some information</w:t>
            </w:r>
          </w:p>
        </w:tc>
      </w:tr>
      <w:tr w:rsidR="005A59DA" w:rsidRPr="009111BF" w:rsidTr="005A59D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10" w:type="pct"/>
            <w:noWrap/>
            <w:hideMark/>
          </w:tcPr>
          <w:p w:rsidR="005A59DA" w:rsidRPr="009111BF" w:rsidRDefault="005A59DA" w:rsidP="009111BF">
            <w:pPr>
              <w:spacing w:before="120" w:after="120"/>
              <w:rPr>
                <w:rFonts w:cs="Arial"/>
                <w:color w:val="595959" w:themeColor="text1" w:themeTint="A6"/>
                <w:sz w:val="18"/>
                <w:szCs w:val="18"/>
              </w:rPr>
            </w:pPr>
            <w:r w:rsidRPr="009111BF">
              <w:rPr>
                <w:rFonts w:cs="Arial"/>
                <w:color w:val="595959" w:themeColor="text1" w:themeTint="A6"/>
                <w:sz w:val="18"/>
                <w:szCs w:val="18"/>
              </w:rPr>
              <w:t>The information or advice received was easy to understand</w:t>
            </w:r>
          </w:p>
        </w:tc>
        <w:tc>
          <w:tcPr>
            <w:tcW w:w="745" w:type="pct"/>
            <w:noWrap/>
            <w:hideMark/>
          </w:tcPr>
          <w:p w:rsidR="005A59DA" w:rsidRPr="009111BF" w:rsidRDefault="005A59DA" w:rsidP="009111BF">
            <w:pPr>
              <w:spacing w:before="120" w:after="12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9111BF">
              <w:rPr>
                <w:rFonts w:cs="Arial"/>
                <w:color w:val="595959" w:themeColor="text1" w:themeTint="A6"/>
                <w:sz w:val="18"/>
                <w:szCs w:val="18"/>
              </w:rPr>
              <w:t>41%</w:t>
            </w:r>
            <w:r>
              <w:rPr>
                <w:rFonts w:cs="Arial"/>
                <w:color w:val="595959" w:themeColor="text1" w:themeTint="A6"/>
                <w:sz w:val="18"/>
                <w:szCs w:val="18"/>
              </w:rPr>
              <w:t>↓</w:t>
            </w:r>
          </w:p>
        </w:tc>
        <w:tc>
          <w:tcPr>
            <w:tcW w:w="745" w:type="pct"/>
            <w:tcBorders>
              <w:right w:val="single" w:sz="4" w:space="0" w:color="595959" w:themeColor="text1" w:themeTint="A6"/>
            </w:tcBorders>
            <w:noWrap/>
            <w:hideMark/>
          </w:tcPr>
          <w:p w:rsidR="005A59DA" w:rsidRPr="009111BF" w:rsidRDefault="005A59DA" w:rsidP="009111BF">
            <w:pPr>
              <w:spacing w:before="120" w:after="12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9111BF">
              <w:rPr>
                <w:rFonts w:cs="Arial"/>
                <w:color w:val="595959" w:themeColor="text1" w:themeTint="A6"/>
                <w:sz w:val="18"/>
                <w:szCs w:val="18"/>
              </w:rPr>
              <w:t>59%</w:t>
            </w:r>
            <w:r>
              <w:rPr>
                <w:rFonts w:cs="Arial"/>
                <w:color w:val="595959" w:themeColor="text1" w:themeTint="A6"/>
                <w:sz w:val="18"/>
                <w:szCs w:val="18"/>
              </w:rPr>
              <w:t>↑</w:t>
            </w:r>
          </w:p>
        </w:tc>
      </w:tr>
      <w:tr w:rsidR="005A59DA" w:rsidRPr="009111BF" w:rsidTr="005A59DA">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10" w:type="pct"/>
            <w:noWrap/>
            <w:hideMark/>
          </w:tcPr>
          <w:p w:rsidR="005A59DA" w:rsidRPr="009111BF" w:rsidRDefault="005A59DA" w:rsidP="009111BF">
            <w:pPr>
              <w:spacing w:before="120" w:after="120"/>
              <w:rPr>
                <w:rFonts w:cs="Arial"/>
                <w:color w:val="595959" w:themeColor="text1" w:themeTint="A6"/>
                <w:sz w:val="18"/>
                <w:szCs w:val="18"/>
              </w:rPr>
            </w:pPr>
            <w:r w:rsidRPr="009111BF">
              <w:rPr>
                <w:rFonts w:cs="Arial"/>
                <w:color w:val="595959" w:themeColor="text1" w:themeTint="A6"/>
                <w:sz w:val="18"/>
                <w:szCs w:val="18"/>
              </w:rPr>
              <w:t>The information or advice was accurate</w:t>
            </w:r>
          </w:p>
        </w:tc>
        <w:tc>
          <w:tcPr>
            <w:tcW w:w="745" w:type="pct"/>
            <w:noWrap/>
            <w:hideMark/>
          </w:tcPr>
          <w:p w:rsidR="005A59DA" w:rsidRPr="009111BF" w:rsidRDefault="005A59DA" w:rsidP="009111BF">
            <w:pPr>
              <w:spacing w:before="120" w:after="12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szCs w:val="18"/>
              </w:rPr>
            </w:pPr>
            <w:r w:rsidRPr="009111BF">
              <w:rPr>
                <w:rFonts w:cs="Arial"/>
                <w:color w:val="595959" w:themeColor="text1" w:themeTint="A6"/>
                <w:sz w:val="18"/>
                <w:szCs w:val="18"/>
              </w:rPr>
              <w:t>49%</w:t>
            </w:r>
            <w:r>
              <w:rPr>
                <w:rFonts w:cs="Arial"/>
                <w:color w:val="595959" w:themeColor="text1" w:themeTint="A6"/>
                <w:sz w:val="18"/>
                <w:szCs w:val="18"/>
              </w:rPr>
              <w:t>↓</w:t>
            </w:r>
          </w:p>
        </w:tc>
        <w:tc>
          <w:tcPr>
            <w:tcW w:w="745" w:type="pct"/>
            <w:tcBorders>
              <w:right w:val="single" w:sz="4" w:space="0" w:color="595959" w:themeColor="text1" w:themeTint="A6"/>
            </w:tcBorders>
            <w:noWrap/>
            <w:hideMark/>
          </w:tcPr>
          <w:p w:rsidR="005A59DA" w:rsidRPr="009111BF" w:rsidRDefault="005A59DA" w:rsidP="009111BF">
            <w:pPr>
              <w:spacing w:before="120" w:after="12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szCs w:val="18"/>
              </w:rPr>
            </w:pPr>
            <w:r w:rsidRPr="009111BF">
              <w:rPr>
                <w:rFonts w:cs="Arial"/>
                <w:color w:val="595959" w:themeColor="text1" w:themeTint="A6"/>
                <w:sz w:val="18"/>
                <w:szCs w:val="18"/>
              </w:rPr>
              <w:t>68%</w:t>
            </w:r>
            <w:r>
              <w:rPr>
                <w:rFonts w:cs="Arial"/>
                <w:color w:val="595959" w:themeColor="text1" w:themeTint="A6"/>
                <w:sz w:val="18"/>
                <w:szCs w:val="18"/>
              </w:rPr>
              <w:t>↑</w:t>
            </w:r>
          </w:p>
        </w:tc>
      </w:tr>
      <w:tr w:rsidR="005A59DA" w:rsidRPr="009111BF" w:rsidTr="005A59D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10" w:type="pct"/>
            <w:noWrap/>
            <w:hideMark/>
          </w:tcPr>
          <w:p w:rsidR="005A59DA" w:rsidRPr="009111BF" w:rsidRDefault="005A59DA" w:rsidP="009111BF">
            <w:pPr>
              <w:spacing w:before="120" w:after="120"/>
              <w:rPr>
                <w:rFonts w:cs="Arial"/>
                <w:color w:val="595959" w:themeColor="text1" w:themeTint="A6"/>
                <w:sz w:val="18"/>
                <w:szCs w:val="18"/>
              </w:rPr>
            </w:pPr>
            <w:r w:rsidRPr="009111BF">
              <w:rPr>
                <w:rFonts w:cs="Arial"/>
                <w:color w:val="595959" w:themeColor="text1" w:themeTint="A6"/>
                <w:sz w:val="18"/>
                <w:szCs w:val="18"/>
              </w:rPr>
              <w:t xml:space="preserve">At the point of purchase, I felt informed about the </w:t>
            </w:r>
            <w:r w:rsidR="00353F68">
              <w:rPr>
                <w:rFonts w:cs="Arial"/>
                <w:color w:val="595959" w:themeColor="text1" w:themeTint="A6"/>
                <w:sz w:val="18"/>
                <w:szCs w:val="18"/>
              </w:rPr>
              <w:t>insurer</w:t>
            </w:r>
            <w:r w:rsidRPr="009111BF">
              <w:rPr>
                <w:rFonts w:cs="Arial"/>
                <w:color w:val="595959" w:themeColor="text1" w:themeTint="A6"/>
                <w:sz w:val="18"/>
                <w:szCs w:val="18"/>
              </w:rPr>
              <w:t xml:space="preserve"> I’d chosen and benefits I was entitled to</w:t>
            </w:r>
          </w:p>
        </w:tc>
        <w:tc>
          <w:tcPr>
            <w:tcW w:w="745" w:type="pct"/>
            <w:noWrap/>
            <w:hideMark/>
          </w:tcPr>
          <w:p w:rsidR="005A59DA" w:rsidRPr="009111BF" w:rsidRDefault="005A59DA" w:rsidP="009111BF">
            <w:pPr>
              <w:spacing w:before="120" w:after="12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9111BF">
              <w:rPr>
                <w:rFonts w:cs="Arial"/>
                <w:color w:val="595959" w:themeColor="text1" w:themeTint="A6"/>
                <w:sz w:val="18"/>
                <w:szCs w:val="18"/>
              </w:rPr>
              <w:t>50%</w:t>
            </w:r>
            <w:r>
              <w:rPr>
                <w:rFonts w:cs="Arial"/>
                <w:color w:val="595959" w:themeColor="text1" w:themeTint="A6"/>
                <w:sz w:val="18"/>
                <w:szCs w:val="18"/>
              </w:rPr>
              <w:t>↓</w:t>
            </w:r>
          </w:p>
        </w:tc>
        <w:tc>
          <w:tcPr>
            <w:tcW w:w="745" w:type="pct"/>
            <w:tcBorders>
              <w:right w:val="single" w:sz="4" w:space="0" w:color="595959" w:themeColor="text1" w:themeTint="A6"/>
            </w:tcBorders>
            <w:noWrap/>
            <w:hideMark/>
          </w:tcPr>
          <w:p w:rsidR="005A59DA" w:rsidRPr="009111BF" w:rsidRDefault="005A59DA" w:rsidP="009111BF">
            <w:pPr>
              <w:spacing w:before="120" w:after="12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9111BF">
              <w:rPr>
                <w:rFonts w:cs="Arial"/>
                <w:color w:val="595959" w:themeColor="text1" w:themeTint="A6"/>
                <w:sz w:val="18"/>
                <w:szCs w:val="18"/>
              </w:rPr>
              <w:t>69%</w:t>
            </w:r>
            <w:r>
              <w:rPr>
                <w:rFonts w:cs="Arial"/>
                <w:color w:val="595959" w:themeColor="text1" w:themeTint="A6"/>
                <w:sz w:val="18"/>
                <w:szCs w:val="18"/>
              </w:rPr>
              <w:t>↑</w:t>
            </w:r>
          </w:p>
        </w:tc>
      </w:tr>
    </w:tbl>
    <w:p w:rsidR="009111BF" w:rsidRPr="005D6AB4" w:rsidRDefault="009111BF" w:rsidP="009111BF">
      <w:pPr>
        <w:spacing w:after="0" w:line="240" w:lineRule="auto"/>
        <w:rPr>
          <w:i/>
          <w:color w:val="595959"/>
          <w:sz w:val="16"/>
        </w:rPr>
      </w:pPr>
      <w:r>
        <w:rPr>
          <w:i/>
          <w:color w:val="595959"/>
          <w:sz w:val="16"/>
        </w:rPr>
        <w:t>Q14</w:t>
      </w:r>
      <w:r w:rsidRPr="00275D43">
        <w:rPr>
          <w:i/>
          <w:color w:val="595959"/>
          <w:sz w:val="16"/>
        </w:rPr>
        <w:t xml:space="preserve">. </w:t>
      </w:r>
      <w:r w:rsidRPr="005D6AB4">
        <w:rPr>
          <w:i/>
          <w:color w:val="595959"/>
          <w:sz w:val="16"/>
        </w:rPr>
        <w:t xml:space="preserve">On a scale of 0 to 10, where 0 means ‘strongly disagree’ and 10 means ‘strongly agree’, please rate your level of agreement with the following statements regarding the information or advice you received at the point of selecting the fund and purchasing the policy: </w:t>
      </w:r>
      <w:r>
        <w:rPr>
          <w:i/>
          <w:color w:val="595959"/>
          <w:sz w:val="16"/>
        </w:rPr>
        <w:t xml:space="preserve">(Single </w:t>
      </w:r>
      <w:r w:rsidRPr="00497ACC">
        <w:rPr>
          <w:i/>
          <w:color w:val="595959"/>
          <w:sz w:val="16"/>
        </w:rPr>
        <w:t>response</w:t>
      </w:r>
      <w:r>
        <w:rPr>
          <w:i/>
          <w:color w:val="595959"/>
          <w:sz w:val="16"/>
        </w:rPr>
        <w:t xml:space="preserve"> per row)</w:t>
      </w:r>
    </w:p>
    <w:p w:rsidR="009111BF" w:rsidRPr="005D6AB4" w:rsidRDefault="009111BF" w:rsidP="009111BF">
      <w:pPr>
        <w:spacing w:after="0" w:line="240" w:lineRule="auto"/>
        <w:rPr>
          <w:i/>
          <w:color w:val="595959"/>
          <w:sz w:val="16"/>
        </w:rPr>
      </w:pPr>
      <w:r>
        <w:rPr>
          <w:i/>
          <w:color w:val="595959"/>
          <w:sz w:val="16"/>
        </w:rPr>
        <w:t>Q15</w:t>
      </w:r>
      <w:r w:rsidRPr="00275D43">
        <w:rPr>
          <w:i/>
          <w:color w:val="595959"/>
          <w:sz w:val="16"/>
        </w:rPr>
        <w:t xml:space="preserve">. </w:t>
      </w:r>
      <w:r w:rsidRPr="005D6AB4">
        <w:rPr>
          <w:i/>
          <w:color w:val="595959"/>
          <w:sz w:val="16"/>
        </w:rPr>
        <w:t xml:space="preserve">What information provided by the fund after purchase did you read? </w:t>
      </w:r>
      <w:r>
        <w:rPr>
          <w:i/>
          <w:color w:val="595959"/>
          <w:sz w:val="16"/>
        </w:rPr>
        <w:t xml:space="preserve">(Multiple </w:t>
      </w:r>
      <w:r w:rsidRPr="00497ACC">
        <w:rPr>
          <w:i/>
          <w:color w:val="595959"/>
          <w:sz w:val="16"/>
        </w:rPr>
        <w:t>response</w:t>
      </w:r>
      <w:r>
        <w:rPr>
          <w:i/>
          <w:color w:val="595959"/>
          <w:sz w:val="16"/>
        </w:rPr>
        <w:t>)</w:t>
      </w:r>
    </w:p>
    <w:p w:rsidR="009111BF" w:rsidRPr="00935A59" w:rsidRDefault="009111BF" w:rsidP="009111BF">
      <w:pPr>
        <w:spacing w:after="0" w:line="240" w:lineRule="auto"/>
        <w:rPr>
          <w:i/>
          <w:color w:val="595959"/>
          <w:sz w:val="16"/>
        </w:rPr>
      </w:pPr>
      <w:r>
        <w:rPr>
          <w:i/>
          <w:color w:val="595959"/>
          <w:sz w:val="16"/>
        </w:rPr>
        <w:t>Base: All respondents (n=1,004)</w:t>
      </w:r>
    </w:p>
    <w:p w:rsidR="0098680C" w:rsidRDefault="0098680C" w:rsidP="0098680C">
      <w:pPr>
        <w:pStyle w:val="Sub-SubTitle"/>
        <w:numPr>
          <w:ilvl w:val="0"/>
          <w:numId w:val="0"/>
        </w:numPr>
        <w:rPr>
          <w:rFonts w:eastAsiaTheme="minorHAnsi" w:cstheme="minorBidi"/>
          <w:bCs w:val="0"/>
          <w:sz w:val="20"/>
          <w:szCs w:val="20"/>
        </w:rPr>
      </w:pPr>
    </w:p>
    <w:p w:rsidR="006A12AE" w:rsidRDefault="006A12AE" w:rsidP="006A12AE">
      <w:pPr>
        <w:pStyle w:val="Tablescontents"/>
        <w:spacing w:after="240"/>
        <w:rPr>
          <w:sz w:val="20"/>
          <w:szCs w:val="20"/>
        </w:rPr>
      </w:pPr>
      <w:r>
        <w:rPr>
          <w:sz w:val="20"/>
          <w:szCs w:val="20"/>
        </w:rPr>
        <w:t xml:space="preserve">However, between a quarter and a third of respondents reported that the information or advice received was confusing or overwhelming. </w:t>
      </w:r>
    </w:p>
    <w:p w:rsidR="006A12AE" w:rsidRDefault="006A12AE" w:rsidP="006A12AE">
      <w:pPr>
        <w:pStyle w:val="Tablescontents"/>
        <w:spacing w:after="240"/>
        <w:rPr>
          <w:sz w:val="20"/>
          <w:szCs w:val="20"/>
        </w:rPr>
      </w:pPr>
      <w:r>
        <w:rPr>
          <w:sz w:val="20"/>
          <w:szCs w:val="20"/>
        </w:rPr>
        <w:t>Those aged 60 years and over were the least likely to agree that the information and advice received was confusing (19%</w:t>
      </w:r>
      <w:r w:rsidR="00FD2B0C">
        <w:rPr>
          <w:sz w:val="20"/>
          <w:szCs w:val="20"/>
        </w:rPr>
        <w:t>; compared to younger counterparts: 29-36%) or overwhelming (28%; compared to younger counterparts: 33-45%).</w:t>
      </w:r>
    </w:p>
    <w:p w:rsidR="00D368DB" w:rsidRDefault="00CE6F26" w:rsidP="006A12AE">
      <w:pPr>
        <w:pStyle w:val="Tablescontents"/>
        <w:spacing w:after="240"/>
        <w:rPr>
          <w:sz w:val="20"/>
          <w:szCs w:val="20"/>
        </w:rPr>
      </w:pPr>
      <w:r>
        <w:rPr>
          <w:sz w:val="20"/>
          <w:szCs w:val="20"/>
        </w:rPr>
        <w:t>When looking at the group who felt overwhelmed or confused by the information or advice received, these groups were primarily made up of respondents aged 30-44 years, and those with both levels of cover.</w:t>
      </w:r>
      <w:r w:rsidR="00D368DB">
        <w:rPr>
          <w:sz w:val="20"/>
          <w:szCs w:val="20"/>
        </w:rPr>
        <w:t xml:space="preserve"> </w:t>
      </w:r>
    </w:p>
    <w:p w:rsidR="00CE6F26" w:rsidRDefault="00D368DB" w:rsidP="006A12AE">
      <w:pPr>
        <w:pStyle w:val="Tablescontents"/>
        <w:spacing w:after="240"/>
        <w:rPr>
          <w:sz w:val="20"/>
          <w:szCs w:val="20"/>
        </w:rPr>
      </w:pPr>
      <w:r>
        <w:rPr>
          <w:sz w:val="20"/>
          <w:szCs w:val="20"/>
        </w:rPr>
        <w:t xml:space="preserve">These groups were also significantly more likely to have seriously thought about changing health insurers and were significantly more likely to have experienced a problem in relation to their private health insurance. </w:t>
      </w:r>
    </w:p>
    <w:p w:rsidR="00F81BA4" w:rsidRPr="00DA12F7" w:rsidRDefault="00F14B2E" w:rsidP="00F81BA4">
      <w:pPr>
        <w:rPr>
          <w:b/>
          <w:sz w:val="18"/>
        </w:rPr>
      </w:pPr>
      <w:bookmarkStart w:id="260" w:name="_Toc420337127"/>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24</w:t>
      </w:r>
      <w:r w:rsidRPr="00D5112B">
        <w:rPr>
          <w:b/>
          <w:sz w:val="18"/>
        </w:rPr>
        <w:fldChar w:fldCharType="end"/>
      </w:r>
      <w:r w:rsidRPr="00DC56EF">
        <w:rPr>
          <w:b/>
          <w:sz w:val="18"/>
        </w:rPr>
        <w:t xml:space="preserve">: </w:t>
      </w:r>
      <w:r w:rsidR="00F81BA4">
        <w:rPr>
          <w:b/>
          <w:sz w:val="18"/>
        </w:rPr>
        <w:t xml:space="preserve">Evaluation of information provided at the point </w:t>
      </w:r>
      <w:r w:rsidR="00F81BA4" w:rsidRPr="00932FA9">
        <w:rPr>
          <w:b/>
          <w:sz w:val="18"/>
        </w:rPr>
        <w:t xml:space="preserve">of </w:t>
      </w:r>
      <w:r w:rsidR="00F81BA4">
        <w:rPr>
          <w:b/>
          <w:sz w:val="18"/>
        </w:rPr>
        <w:t>policy purchase</w:t>
      </w:r>
      <w:bookmarkEnd w:id="260"/>
    </w:p>
    <w:p w:rsidR="00F14B2E" w:rsidRDefault="00F14B2E" w:rsidP="00CE6F26">
      <w:pPr>
        <w:spacing w:after="0"/>
      </w:pPr>
      <w:r>
        <w:rPr>
          <w:noProof/>
          <w:lang w:val="en-US"/>
        </w:rPr>
        <w:drawing>
          <wp:inline distT="0" distB="0" distL="0" distR="0" wp14:anchorId="50BD334F" wp14:editId="05662E40">
            <wp:extent cx="5735782" cy="2054431"/>
            <wp:effectExtent l="0" t="0" r="0" b="3175"/>
            <wp:docPr id="67" name="Chart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A51B83" w:rsidRPr="00A51B83" w:rsidRDefault="00A51B83" w:rsidP="00A51B83">
      <w:pPr>
        <w:spacing w:after="0" w:line="240" w:lineRule="auto"/>
        <w:rPr>
          <w:i/>
          <w:color w:val="595959"/>
          <w:sz w:val="16"/>
        </w:rPr>
      </w:pPr>
      <w:r w:rsidRPr="00A51B83">
        <w:rPr>
          <w:i/>
          <w:color w:val="595959"/>
          <w:sz w:val="16"/>
        </w:rPr>
        <w:t>Q14. On a scale of 0 to 10, where 0 means ‘strongly disagree’ and 10 means ‘strongly agree’, please rate your level of agreement with the following statements regarding the information or advice you received at the point of selecting the fund and purchasing the policy: (Single response per row)</w:t>
      </w:r>
    </w:p>
    <w:p w:rsidR="00A51B83" w:rsidRPr="00A51B83" w:rsidRDefault="00A51B83" w:rsidP="00A51B83">
      <w:pPr>
        <w:spacing w:after="0" w:line="240" w:lineRule="auto"/>
        <w:rPr>
          <w:i/>
          <w:color w:val="595959"/>
          <w:sz w:val="16"/>
        </w:rPr>
      </w:pPr>
      <w:r w:rsidRPr="00A51B83">
        <w:rPr>
          <w:i/>
          <w:color w:val="595959"/>
          <w:sz w:val="16"/>
        </w:rPr>
        <w:t>Base: All respondents (n=1,004)</w:t>
      </w:r>
    </w:p>
    <w:p w:rsidR="0098680C" w:rsidRDefault="0098680C" w:rsidP="0098680C">
      <w:pPr>
        <w:pStyle w:val="Sub-SubTitle"/>
        <w:numPr>
          <w:ilvl w:val="0"/>
          <w:numId w:val="0"/>
        </w:numPr>
      </w:pPr>
    </w:p>
    <w:p w:rsidR="0098680C" w:rsidRPr="00DF7DFF" w:rsidRDefault="0098680C" w:rsidP="00DF7DFF">
      <w:pPr>
        <w:pStyle w:val="Tablescontents"/>
        <w:spacing w:after="240"/>
        <w:rPr>
          <w:sz w:val="20"/>
          <w:szCs w:val="20"/>
        </w:rPr>
      </w:pPr>
      <w:bookmarkStart w:id="261" w:name="_Toc419223730"/>
      <w:r w:rsidRPr="00DF7DFF">
        <w:rPr>
          <w:sz w:val="20"/>
          <w:szCs w:val="20"/>
        </w:rPr>
        <w:t>When looking closer at those in agreement that</w:t>
      </w:r>
      <w:r w:rsidR="009111BF" w:rsidRPr="00DF7DFF">
        <w:rPr>
          <w:sz w:val="20"/>
          <w:szCs w:val="20"/>
        </w:rPr>
        <w:t xml:space="preserve"> the information was overwhelming or confusing, readership of information did not make a difference here.</w:t>
      </w:r>
      <w:bookmarkEnd w:id="261"/>
    </w:p>
    <w:p w:rsidR="009111BF" w:rsidRPr="0098680C" w:rsidRDefault="009111BF" w:rsidP="009111BF">
      <w:pPr>
        <w:rPr>
          <w:b/>
          <w:sz w:val="18"/>
        </w:rPr>
      </w:pPr>
      <w:bookmarkStart w:id="262" w:name="_Toc420337157"/>
      <w:r w:rsidRPr="0098680C">
        <w:rPr>
          <w:b/>
          <w:sz w:val="18"/>
        </w:rPr>
        <w:t xml:space="preserve">Table </w:t>
      </w:r>
      <w:r w:rsidRPr="0098680C">
        <w:rPr>
          <w:b/>
          <w:sz w:val="18"/>
        </w:rPr>
        <w:fldChar w:fldCharType="begin"/>
      </w:r>
      <w:r w:rsidRPr="0098680C">
        <w:rPr>
          <w:b/>
          <w:sz w:val="18"/>
        </w:rPr>
        <w:instrText xml:space="preserve"> SEQ Table \* ARABIC </w:instrText>
      </w:r>
      <w:r w:rsidRPr="0098680C">
        <w:rPr>
          <w:b/>
          <w:sz w:val="18"/>
        </w:rPr>
        <w:fldChar w:fldCharType="separate"/>
      </w:r>
      <w:r w:rsidR="002E7F6A">
        <w:rPr>
          <w:b/>
          <w:noProof/>
          <w:sz w:val="18"/>
        </w:rPr>
        <w:t>4</w:t>
      </w:r>
      <w:r w:rsidRPr="0098680C">
        <w:rPr>
          <w:b/>
          <w:sz w:val="18"/>
        </w:rPr>
        <w:fldChar w:fldCharType="end"/>
      </w:r>
      <w:r w:rsidRPr="0098680C">
        <w:rPr>
          <w:b/>
          <w:sz w:val="18"/>
        </w:rPr>
        <w:t>:</w:t>
      </w:r>
      <w:r>
        <w:rPr>
          <w:b/>
          <w:sz w:val="18"/>
        </w:rPr>
        <w:t xml:space="preserve"> Agreement with negative information evaluations by readership of information</w:t>
      </w:r>
      <w:bookmarkEnd w:id="262"/>
      <w:r>
        <w:rPr>
          <w:b/>
          <w:sz w:val="18"/>
        </w:rPr>
        <w:t xml:space="preserve"> </w:t>
      </w:r>
    </w:p>
    <w:tbl>
      <w:tblPr>
        <w:tblStyle w:val="Style3"/>
        <w:tblW w:w="5000" w:type="pct"/>
        <w:tblLook w:val="04A0" w:firstRow="1" w:lastRow="0" w:firstColumn="1" w:lastColumn="0" w:noHBand="0" w:noVBand="1"/>
      </w:tblPr>
      <w:tblGrid>
        <w:gridCol w:w="5924"/>
        <w:gridCol w:w="1658"/>
        <w:gridCol w:w="1660"/>
      </w:tblGrid>
      <w:tr w:rsidR="005A59DA" w:rsidRPr="009111BF" w:rsidTr="005A59DA">
        <w:trPr>
          <w:cnfStyle w:val="100000000000" w:firstRow="1" w:lastRow="0" w:firstColumn="0" w:lastColumn="0" w:oddVBand="0" w:evenVBand="0" w:oddHBand="0"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3205" w:type="pct"/>
            <w:hideMark/>
          </w:tcPr>
          <w:p w:rsidR="005A59DA" w:rsidRPr="009111BF" w:rsidRDefault="005A59DA" w:rsidP="005A59DA">
            <w:pPr>
              <w:spacing w:before="120" w:after="120"/>
              <w:rPr>
                <w:rFonts w:cs="Arial"/>
                <w:color w:val="595959" w:themeColor="text1" w:themeTint="A6"/>
                <w:sz w:val="18"/>
                <w:szCs w:val="18"/>
              </w:rPr>
            </w:pPr>
          </w:p>
        </w:tc>
        <w:tc>
          <w:tcPr>
            <w:tcW w:w="897" w:type="pct"/>
            <w:hideMark/>
          </w:tcPr>
          <w:p w:rsidR="005A59DA" w:rsidRPr="009111BF" w:rsidRDefault="005A59DA" w:rsidP="005A59DA">
            <w:pPr>
              <w:spacing w:before="120" w:after="120"/>
              <w:jc w:val="center"/>
              <w:cnfStyle w:val="100000000000" w:firstRow="1"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9111BF">
              <w:rPr>
                <w:rFonts w:cs="Arial"/>
                <w:color w:val="595959" w:themeColor="text1" w:themeTint="A6"/>
                <w:sz w:val="18"/>
                <w:szCs w:val="18"/>
              </w:rPr>
              <w:t>Did not read any information</w:t>
            </w:r>
          </w:p>
        </w:tc>
        <w:tc>
          <w:tcPr>
            <w:tcW w:w="898" w:type="pct"/>
            <w:hideMark/>
          </w:tcPr>
          <w:p w:rsidR="005A59DA" w:rsidRPr="009111BF" w:rsidRDefault="005A59DA" w:rsidP="005A59DA">
            <w:pPr>
              <w:spacing w:before="120" w:after="120"/>
              <w:jc w:val="center"/>
              <w:cnfStyle w:val="100000000000" w:firstRow="1"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9111BF">
              <w:rPr>
                <w:rFonts w:cs="Arial"/>
                <w:color w:val="595959" w:themeColor="text1" w:themeTint="A6"/>
                <w:sz w:val="18"/>
                <w:szCs w:val="18"/>
              </w:rPr>
              <w:t>Read some information</w:t>
            </w:r>
          </w:p>
        </w:tc>
      </w:tr>
      <w:tr w:rsidR="005A59DA" w:rsidRPr="009111BF" w:rsidTr="005A59D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05" w:type="pct"/>
            <w:noWrap/>
            <w:hideMark/>
          </w:tcPr>
          <w:p w:rsidR="005A59DA" w:rsidRPr="009111BF" w:rsidRDefault="005A59DA" w:rsidP="005A59DA">
            <w:pPr>
              <w:spacing w:before="120" w:after="120"/>
              <w:rPr>
                <w:rFonts w:cs="Arial"/>
                <w:color w:val="595959" w:themeColor="text1" w:themeTint="A6"/>
                <w:sz w:val="18"/>
                <w:szCs w:val="18"/>
              </w:rPr>
            </w:pPr>
            <w:r w:rsidRPr="009111BF">
              <w:rPr>
                <w:rFonts w:cs="Arial"/>
                <w:color w:val="595959" w:themeColor="text1" w:themeTint="A6"/>
                <w:sz w:val="18"/>
                <w:szCs w:val="18"/>
              </w:rPr>
              <w:t>The information or advice I received was overwhelming</w:t>
            </w:r>
          </w:p>
        </w:tc>
        <w:tc>
          <w:tcPr>
            <w:tcW w:w="897" w:type="pct"/>
            <w:noWrap/>
            <w:hideMark/>
          </w:tcPr>
          <w:p w:rsidR="005A59DA" w:rsidRPr="009111BF" w:rsidRDefault="005A59DA" w:rsidP="005A59DA">
            <w:pPr>
              <w:spacing w:before="120" w:after="12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9111BF">
              <w:rPr>
                <w:rFonts w:cs="Arial"/>
                <w:color w:val="595959" w:themeColor="text1" w:themeTint="A6"/>
                <w:sz w:val="18"/>
                <w:szCs w:val="18"/>
              </w:rPr>
              <w:t>32%</w:t>
            </w:r>
          </w:p>
        </w:tc>
        <w:tc>
          <w:tcPr>
            <w:tcW w:w="898" w:type="pct"/>
            <w:noWrap/>
            <w:hideMark/>
          </w:tcPr>
          <w:p w:rsidR="005A59DA" w:rsidRPr="009111BF" w:rsidRDefault="005A59DA" w:rsidP="005A59DA">
            <w:pPr>
              <w:spacing w:before="120" w:after="12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9111BF">
              <w:rPr>
                <w:rFonts w:cs="Arial"/>
                <w:color w:val="595959" w:themeColor="text1" w:themeTint="A6"/>
                <w:sz w:val="18"/>
                <w:szCs w:val="18"/>
              </w:rPr>
              <w:t>37%</w:t>
            </w:r>
          </w:p>
        </w:tc>
      </w:tr>
      <w:tr w:rsidR="005A59DA" w:rsidRPr="009111BF" w:rsidTr="005A59DA">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05" w:type="pct"/>
            <w:noWrap/>
            <w:hideMark/>
          </w:tcPr>
          <w:p w:rsidR="005A59DA" w:rsidRPr="009111BF" w:rsidRDefault="005A59DA" w:rsidP="005A59DA">
            <w:pPr>
              <w:spacing w:before="120" w:after="120"/>
              <w:rPr>
                <w:rFonts w:cs="Arial"/>
                <w:color w:val="595959" w:themeColor="text1" w:themeTint="A6"/>
                <w:sz w:val="18"/>
                <w:szCs w:val="18"/>
              </w:rPr>
            </w:pPr>
            <w:r w:rsidRPr="009111BF">
              <w:rPr>
                <w:rFonts w:cs="Arial"/>
                <w:color w:val="595959" w:themeColor="text1" w:themeTint="A6"/>
                <w:sz w:val="18"/>
                <w:szCs w:val="18"/>
              </w:rPr>
              <w:t>The information or advice I received was confusing</w:t>
            </w:r>
          </w:p>
        </w:tc>
        <w:tc>
          <w:tcPr>
            <w:tcW w:w="897" w:type="pct"/>
            <w:noWrap/>
            <w:hideMark/>
          </w:tcPr>
          <w:p w:rsidR="005A59DA" w:rsidRPr="009111BF" w:rsidRDefault="005A59DA" w:rsidP="005A59DA">
            <w:pPr>
              <w:spacing w:before="120" w:after="12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szCs w:val="18"/>
              </w:rPr>
            </w:pPr>
            <w:r w:rsidRPr="009111BF">
              <w:rPr>
                <w:rFonts w:cs="Arial"/>
                <w:color w:val="595959" w:themeColor="text1" w:themeTint="A6"/>
                <w:sz w:val="18"/>
                <w:szCs w:val="18"/>
              </w:rPr>
              <w:t>25%</w:t>
            </w:r>
          </w:p>
        </w:tc>
        <w:tc>
          <w:tcPr>
            <w:tcW w:w="898" w:type="pct"/>
            <w:noWrap/>
            <w:hideMark/>
          </w:tcPr>
          <w:p w:rsidR="005A59DA" w:rsidRPr="009111BF" w:rsidRDefault="005A59DA" w:rsidP="005A59DA">
            <w:pPr>
              <w:spacing w:before="120" w:after="12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szCs w:val="18"/>
              </w:rPr>
            </w:pPr>
            <w:r w:rsidRPr="009111BF">
              <w:rPr>
                <w:rFonts w:cs="Arial"/>
                <w:color w:val="595959" w:themeColor="text1" w:themeTint="A6"/>
                <w:sz w:val="18"/>
                <w:szCs w:val="18"/>
              </w:rPr>
              <w:t>30%</w:t>
            </w:r>
          </w:p>
        </w:tc>
      </w:tr>
    </w:tbl>
    <w:p w:rsidR="009111BF" w:rsidRPr="005D6AB4" w:rsidRDefault="009111BF" w:rsidP="009111BF">
      <w:pPr>
        <w:spacing w:after="0" w:line="240" w:lineRule="auto"/>
        <w:rPr>
          <w:i/>
          <w:color w:val="595959"/>
          <w:sz w:val="16"/>
        </w:rPr>
      </w:pPr>
      <w:r>
        <w:rPr>
          <w:i/>
          <w:color w:val="595959"/>
          <w:sz w:val="16"/>
        </w:rPr>
        <w:t>Q14</w:t>
      </w:r>
      <w:r w:rsidRPr="00275D43">
        <w:rPr>
          <w:i/>
          <w:color w:val="595959"/>
          <w:sz w:val="16"/>
        </w:rPr>
        <w:t xml:space="preserve">. </w:t>
      </w:r>
      <w:r w:rsidRPr="005D6AB4">
        <w:rPr>
          <w:i/>
          <w:color w:val="595959"/>
          <w:sz w:val="16"/>
        </w:rPr>
        <w:t xml:space="preserve">On a scale of 0 to 10, where 0 means ‘strongly disagree’ and 10 means ‘strongly agree’, please rate your level of agreement with the following statements regarding the information or advice you received at the point of selecting the fund and purchasing the policy: </w:t>
      </w:r>
      <w:r>
        <w:rPr>
          <w:i/>
          <w:color w:val="595959"/>
          <w:sz w:val="16"/>
        </w:rPr>
        <w:t xml:space="preserve">(Single </w:t>
      </w:r>
      <w:r w:rsidRPr="00497ACC">
        <w:rPr>
          <w:i/>
          <w:color w:val="595959"/>
          <w:sz w:val="16"/>
        </w:rPr>
        <w:t>response</w:t>
      </w:r>
      <w:r>
        <w:rPr>
          <w:i/>
          <w:color w:val="595959"/>
          <w:sz w:val="16"/>
        </w:rPr>
        <w:t xml:space="preserve"> per row)</w:t>
      </w:r>
    </w:p>
    <w:p w:rsidR="009111BF" w:rsidRPr="005D6AB4" w:rsidRDefault="009111BF" w:rsidP="009111BF">
      <w:pPr>
        <w:spacing w:after="0" w:line="240" w:lineRule="auto"/>
        <w:rPr>
          <w:i/>
          <w:color w:val="595959"/>
          <w:sz w:val="16"/>
        </w:rPr>
      </w:pPr>
      <w:r>
        <w:rPr>
          <w:i/>
          <w:color w:val="595959"/>
          <w:sz w:val="16"/>
        </w:rPr>
        <w:t>Q15</w:t>
      </w:r>
      <w:r w:rsidRPr="00275D43">
        <w:rPr>
          <w:i/>
          <w:color w:val="595959"/>
          <w:sz w:val="16"/>
        </w:rPr>
        <w:t xml:space="preserve">. </w:t>
      </w:r>
      <w:r w:rsidRPr="005D6AB4">
        <w:rPr>
          <w:i/>
          <w:color w:val="595959"/>
          <w:sz w:val="16"/>
        </w:rPr>
        <w:t xml:space="preserve">What information provided by the fund after purchase did you read? </w:t>
      </w:r>
      <w:r>
        <w:rPr>
          <w:i/>
          <w:color w:val="595959"/>
          <w:sz w:val="16"/>
        </w:rPr>
        <w:t xml:space="preserve">(Multiple </w:t>
      </w:r>
      <w:r w:rsidRPr="00497ACC">
        <w:rPr>
          <w:i/>
          <w:color w:val="595959"/>
          <w:sz w:val="16"/>
        </w:rPr>
        <w:t>response</w:t>
      </w:r>
      <w:r>
        <w:rPr>
          <w:i/>
          <w:color w:val="595959"/>
          <w:sz w:val="16"/>
        </w:rPr>
        <w:t>)</w:t>
      </w:r>
    </w:p>
    <w:p w:rsidR="009111BF" w:rsidRPr="00935A59" w:rsidRDefault="009111BF" w:rsidP="009111BF">
      <w:pPr>
        <w:spacing w:after="0" w:line="240" w:lineRule="auto"/>
        <w:rPr>
          <w:i/>
          <w:color w:val="595959"/>
          <w:sz w:val="16"/>
        </w:rPr>
      </w:pPr>
      <w:r>
        <w:rPr>
          <w:i/>
          <w:color w:val="595959"/>
          <w:sz w:val="16"/>
        </w:rPr>
        <w:t>Base: All respondents (n=1,004)</w:t>
      </w:r>
    </w:p>
    <w:p w:rsidR="00612B1A" w:rsidRDefault="00612B1A" w:rsidP="0098680C">
      <w:pPr>
        <w:pStyle w:val="Sub-SubTitle"/>
        <w:numPr>
          <w:ilvl w:val="0"/>
          <w:numId w:val="0"/>
        </w:numPr>
        <w:rPr>
          <w:rFonts w:eastAsiaTheme="minorHAnsi" w:cstheme="minorBidi"/>
          <w:bCs w:val="0"/>
          <w:sz w:val="20"/>
          <w:szCs w:val="20"/>
        </w:rPr>
      </w:pPr>
    </w:p>
    <w:p w:rsidR="005D6AB4" w:rsidRPr="007844EA" w:rsidRDefault="00F81BA4" w:rsidP="00D90998">
      <w:pPr>
        <w:pStyle w:val="Sub-SubTitle"/>
        <w:ind w:left="851" w:hanging="851"/>
      </w:pPr>
      <w:bookmarkStart w:id="263" w:name="_Toc417066323"/>
      <w:bookmarkStart w:id="264" w:name="_Toc419223731"/>
      <w:bookmarkStart w:id="265" w:name="_Toc419224661"/>
      <w:bookmarkStart w:id="266" w:name="_Toc420337037"/>
      <w:r w:rsidRPr="007844EA">
        <w:t xml:space="preserve">Readership </w:t>
      </w:r>
      <w:r w:rsidR="007844EA">
        <w:t xml:space="preserve">and understanding </w:t>
      </w:r>
      <w:r w:rsidRPr="007844EA">
        <w:t>of i</w:t>
      </w:r>
      <w:r w:rsidR="005D6AB4" w:rsidRPr="007844EA">
        <w:t xml:space="preserve">nformation provided by </w:t>
      </w:r>
      <w:r w:rsidR="00353F68">
        <w:t>insurer</w:t>
      </w:r>
      <w:r w:rsidR="005D6AB4" w:rsidRPr="007844EA">
        <w:t xml:space="preserve"> after </w:t>
      </w:r>
      <w:r w:rsidRPr="007844EA">
        <w:t xml:space="preserve">policy </w:t>
      </w:r>
      <w:r w:rsidR="005D6AB4" w:rsidRPr="007844EA">
        <w:t>purchase</w:t>
      </w:r>
      <w:bookmarkEnd w:id="263"/>
      <w:bookmarkEnd w:id="264"/>
      <w:bookmarkEnd w:id="265"/>
      <w:bookmarkEnd w:id="266"/>
      <w:r w:rsidR="005D6AB4" w:rsidRPr="007844EA">
        <w:t xml:space="preserve"> </w:t>
      </w:r>
    </w:p>
    <w:p w:rsidR="004C1881" w:rsidRDefault="004C1881" w:rsidP="00F81BA4">
      <w:pPr>
        <w:pStyle w:val="Tablescontents"/>
        <w:spacing w:after="240"/>
        <w:rPr>
          <w:sz w:val="20"/>
          <w:szCs w:val="20"/>
        </w:rPr>
      </w:pPr>
      <w:r>
        <w:rPr>
          <w:sz w:val="20"/>
          <w:szCs w:val="20"/>
        </w:rPr>
        <w:t xml:space="preserve">Readership of </w:t>
      </w:r>
      <w:r w:rsidRPr="00117080">
        <w:rPr>
          <w:i/>
          <w:sz w:val="20"/>
          <w:szCs w:val="20"/>
        </w:rPr>
        <w:t>any information</w:t>
      </w:r>
      <w:r>
        <w:rPr>
          <w:sz w:val="20"/>
          <w:szCs w:val="20"/>
        </w:rPr>
        <w:t xml:space="preserve"> was moderately high (76% of respondents reporting having read at least one piece of information). Significantly more 18-29 year olds reported not having read any information (31%) compared to 30-44 year olds (21%) and those aged 60 years and over (22%).</w:t>
      </w:r>
    </w:p>
    <w:p w:rsidR="00046643" w:rsidRPr="00046643" w:rsidRDefault="00046643" w:rsidP="00046643">
      <w:pPr>
        <w:pStyle w:val="Tablescontents"/>
        <w:spacing w:after="240"/>
        <w:rPr>
          <w:b/>
          <w:sz w:val="18"/>
        </w:rPr>
      </w:pPr>
      <w:bookmarkStart w:id="267" w:name="_Toc420337158"/>
      <w:r w:rsidRPr="00046643">
        <w:rPr>
          <w:b/>
          <w:sz w:val="18"/>
        </w:rPr>
        <w:t xml:space="preserve">Table </w:t>
      </w:r>
      <w:r w:rsidRPr="00046643">
        <w:rPr>
          <w:b/>
          <w:sz w:val="18"/>
        </w:rPr>
        <w:fldChar w:fldCharType="begin"/>
      </w:r>
      <w:r w:rsidRPr="00046643">
        <w:rPr>
          <w:b/>
          <w:sz w:val="18"/>
        </w:rPr>
        <w:instrText xml:space="preserve"> SEQ Table \* ARABIC </w:instrText>
      </w:r>
      <w:r w:rsidRPr="00046643">
        <w:rPr>
          <w:b/>
          <w:sz w:val="18"/>
        </w:rPr>
        <w:fldChar w:fldCharType="separate"/>
      </w:r>
      <w:r w:rsidR="002E7F6A">
        <w:rPr>
          <w:b/>
          <w:noProof/>
          <w:sz w:val="18"/>
        </w:rPr>
        <w:t>5</w:t>
      </w:r>
      <w:r w:rsidRPr="00046643">
        <w:rPr>
          <w:b/>
          <w:sz w:val="18"/>
        </w:rPr>
        <w:fldChar w:fldCharType="end"/>
      </w:r>
      <w:r>
        <w:rPr>
          <w:b/>
          <w:sz w:val="18"/>
        </w:rPr>
        <w:t xml:space="preserve">: Readership </w:t>
      </w:r>
      <w:r w:rsidR="0076747D">
        <w:rPr>
          <w:b/>
          <w:sz w:val="18"/>
        </w:rPr>
        <w:t xml:space="preserve">of information </w:t>
      </w:r>
      <w:r>
        <w:rPr>
          <w:b/>
          <w:sz w:val="18"/>
        </w:rPr>
        <w:t>by age</w:t>
      </w:r>
      <w:bookmarkEnd w:id="267"/>
    </w:p>
    <w:tbl>
      <w:tblPr>
        <w:tblStyle w:val="Style3"/>
        <w:tblW w:w="9242" w:type="dxa"/>
        <w:tblLayout w:type="fixed"/>
        <w:tblLook w:val="04A0" w:firstRow="1" w:lastRow="0" w:firstColumn="1" w:lastColumn="0" w:noHBand="0" w:noVBand="1"/>
      </w:tblPr>
      <w:tblGrid>
        <w:gridCol w:w="2299"/>
        <w:gridCol w:w="1388"/>
        <w:gridCol w:w="1388"/>
        <w:gridCol w:w="1389"/>
        <w:gridCol w:w="1389"/>
        <w:gridCol w:w="1389"/>
      </w:tblGrid>
      <w:tr w:rsidR="0076747D" w:rsidRPr="00046643" w:rsidTr="0076747D">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299" w:type="dxa"/>
            <w:noWrap/>
            <w:hideMark/>
          </w:tcPr>
          <w:p w:rsidR="0076747D" w:rsidRPr="00046643" w:rsidRDefault="0076747D" w:rsidP="00085D31">
            <w:pPr>
              <w:spacing w:after="0"/>
              <w:rPr>
                <w:rFonts w:eastAsia="Times New Roman" w:cs="Arial"/>
                <w:color w:val="595959" w:themeColor="text1" w:themeTint="A6"/>
                <w:sz w:val="18"/>
                <w:lang w:eastAsia="en-AU"/>
              </w:rPr>
            </w:pPr>
          </w:p>
        </w:tc>
        <w:tc>
          <w:tcPr>
            <w:tcW w:w="1388" w:type="dxa"/>
          </w:tcPr>
          <w:p w:rsidR="0076747D" w:rsidRPr="00046643" w:rsidRDefault="0076747D" w:rsidP="00085D31">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595959" w:themeColor="text1" w:themeTint="A6"/>
                <w:sz w:val="18"/>
                <w:lang w:eastAsia="en-AU"/>
              </w:rPr>
            </w:pPr>
            <w:r>
              <w:rPr>
                <w:rFonts w:eastAsia="Times New Roman" w:cs="Arial"/>
                <w:color w:val="595959" w:themeColor="text1" w:themeTint="A6"/>
                <w:sz w:val="18"/>
                <w:lang w:eastAsia="en-AU"/>
              </w:rPr>
              <w:t>Total</w:t>
            </w:r>
          </w:p>
        </w:tc>
        <w:tc>
          <w:tcPr>
            <w:tcW w:w="1388" w:type="dxa"/>
            <w:hideMark/>
          </w:tcPr>
          <w:p w:rsidR="0076747D" w:rsidRPr="00046643" w:rsidRDefault="0076747D" w:rsidP="00085D31">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595959" w:themeColor="text1" w:themeTint="A6"/>
                <w:sz w:val="18"/>
                <w:lang w:eastAsia="en-AU"/>
              </w:rPr>
            </w:pPr>
            <w:r w:rsidRPr="00046643">
              <w:rPr>
                <w:rFonts w:eastAsia="Times New Roman" w:cs="Arial"/>
                <w:color w:val="595959" w:themeColor="text1" w:themeTint="A6"/>
                <w:sz w:val="18"/>
                <w:lang w:eastAsia="en-AU"/>
              </w:rPr>
              <w:t>18 to 29</w:t>
            </w:r>
            <w:r>
              <w:rPr>
                <w:rFonts w:eastAsia="Times New Roman" w:cs="Arial"/>
                <w:color w:val="595959" w:themeColor="text1" w:themeTint="A6"/>
                <w:sz w:val="18"/>
                <w:lang w:eastAsia="en-AU"/>
              </w:rPr>
              <w:t xml:space="preserve"> years</w:t>
            </w:r>
          </w:p>
        </w:tc>
        <w:tc>
          <w:tcPr>
            <w:tcW w:w="1389" w:type="dxa"/>
            <w:hideMark/>
          </w:tcPr>
          <w:p w:rsidR="0076747D" w:rsidRPr="00046643" w:rsidRDefault="0076747D" w:rsidP="00085D31">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595959" w:themeColor="text1" w:themeTint="A6"/>
                <w:sz w:val="18"/>
                <w:lang w:eastAsia="en-AU"/>
              </w:rPr>
            </w:pPr>
            <w:r w:rsidRPr="00046643">
              <w:rPr>
                <w:rFonts w:eastAsia="Times New Roman" w:cs="Arial"/>
                <w:color w:val="595959" w:themeColor="text1" w:themeTint="A6"/>
                <w:sz w:val="18"/>
                <w:lang w:eastAsia="en-AU"/>
              </w:rPr>
              <w:t>30 to 44</w:t>
            </w:r>
            <w:r>
              <w:rPr>
                <w:rFonts w:eastAsia="Times New Roman" w:cs="Arial"/>
                <w:color w:val="595959" w:themeColor="text1" w:themeTint="A6"/>
                <w:sz w:val="18"/>
                <w:lang w:eastAsia="en-AU"/>
              </w:rPr>
              <w:t xml:space="preserve"> years</w:t>
            </w:r>
          </w:p>
        </w:tc>
        <w:tc>
          <w:tcPr>
            <w:tcW w:w="1389" w:type="dxa"/>
            <w:hideMark/>
          </w:tcPr>
          <w:p w:rsidR="0076747D" w:rsidRPr="00046643" w:rsidRDefault="0076747D" w:rsidP="00085D31">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595959" w:themeColor="text1" w:themeTint="A6"/>
                <w:sz w:val="18"/>
                <w:lang w:eastAsia="en-AU"/>
              </w:rPr>
            </w:pPr>
            <w:r w:rsidRPr="00046643">
              <w:rPr>
                <w:rFonts w:eastAsia="Times New Roman" w:cs="Arial"/>
                <w:color w:val="595959" w:themeColor="text1" w:themeTint="A6"/>
                <w:sz w:val="18"/>
                <w:lang w:eastAsia="en-AU"/>
              </w:rPr>
              <w:t>45 to 59</w:t>
            </w:r>
            <w:r>
              <w:rPr>
                <w:rFonts w:eastAsia="Times New Roman" w:cs="Arial"/>
                <w:color w:val="595959" w:themeColor="text1" w:themeTint="A6"/>
                <w:sz w:val="18"/>
                <w:lang w:eastAsia="en-AU"/>
              </w:rPr>
              <w:t xml:space="preserve"> years</w:t>
            </w:r>
          </w:p>
        </w:tc>
        <w:tc>
          <w:tcPr>
            <w:tcW w:w="1389" w:type="dxa"/>
            <w:hideMark/>
          </w:tcPr>
          <w:p w:rsidR="0076747D" w:rsidRPr="00046643" w:rsidRDefault="0076747D" w:rsidP="00046643">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595959" w:themeColor="text1" w:themeTint="A6"/>
                <w:sz w:val="18"/>
                <w:lang w:eastAsia="en-AU"/>
              </w:rPr>
            </w:pPr>
            <w:r w:rsidRPr="00046643">
              <w:rPr>
                <w:rFonts w:eastAsia="Times New Roman" w:cs="Arial"/>
                <w:color w:val="595959" w:themeColor="text1" w:themeTint="A6"/>
                <w:sz w:val="18"/>
                <w:lang w:eastAsia="en-AU"/>
              </w:rPr>
              <w:t xml:space="preserve">60 </w:t>
            </w:r>
            <w:r>
              <w:rPr>
                <w:rFonts w:eastAsia="Times New Roman" w:cs="Arial"/>
                <w:color w:val="595959" w:themeColor="text1" w:themeTint="A6"/>
                <w:sz w:val="18"/>
                <w:lang w:eastAsia="en-AU"/>
              </w:rPr>
              <w:t xml:space="preserve">years and over </w:t>
            </w:r>
          </w:p>
        </w:tc>
      </w:tr>
      <w:tr w:rsidR="0076747D" w:rsidRPr="00046643" w:rsidTr="0076747D">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2299" w:type="dxa"/>
            <w:noWrap/>
            <w:hideMark/>
          </w:tcPr>
          <w:p w:rsidR="0076747D" w:rsidRPr="00046643" w:rsidRDefault="0076747D" w:rsidP="00085D31">
            <w:pPr>
              <w:spacing w:after="0"/>
              <w:rPr>
                <w:rFonts w:eastAsia="Times New Roman" w:cs="Arial"/>
                <w:color w:val="595959" w:themeColor="text1" w:themeTint="A6"/>
                <w:sz w:val="18"/>
                <w:lang w:eastAsia="en-AU"/>
              </w:rPr>
            </w:pPr>
            <w:r w:rsidRPr="00046643">
              <w:rPr>
                <w:rFonts w:eastAsia="Times New Roman" w:cs="Arial"/>
                <w:color w:val="595959" w:themeColor="text1" w:themeTint="A6"/>
                <w:sz w:val="18"/>
                <w:lang w:eastAsia="en-AU"/>
              </w:rPr>
              <w:t>Did not read any information</w:t>
            </w:r>
          </w:p>
        </w:tc>
        <w:tc>
          <w:tcPr>
            <w:tcW w:w="1388" w:type="dxa"/>
          </w:tcPr>
          <w:p w:rsidR="0076747D" w:rsidRDefault="0076747D" w:rsidP="00085D31">
            <w:pPr>
              <w:spacing w:after="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rPr>
            </w:pPr>
            <w:r>
              <w:rPr>
                <w:rFonts w:cs="Arial"/>
                <w:color w:val="595959" w:themeColor="text1" w:themeTint="A6"/>
                <w:sz w:val="18"/>
              </w:rPr>
              <w:t>24%</w:t>
            </w:r>
          </w:p>
        </w:tc>
        <w:tc>
          <w:tcPr>
            <w:tcW w:w="1388" w:type="dxa"/>
            <w:noWrap/>
            <w:hideMark/>
          </w:tcPr>
          <w:p w:rsidR="0076747D" w:rsidRPr="00046643" w:rsidRDefault="0076747D" w:rsidP="00085D31">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595959" w:themeColor="text1" w:themeTint="A6"/>
                <w:sz w:val="18"/>
                <w:lang w:eastAsia="en-AU"/>
              </w:rPr>
            </w:pPr>
            <w:r>
              <w:rPr>
                <w:rFonts w:cs="Arial"/>
                <w:color w:val="595959" w:themeColor="text1" w:themeTint="A6"/>
                <w:sz w:val="18"/>
              </w:rPr>
              <w:t>31%↑</w:t>
            </w:r>
          </w:p>
        </w:tc>
        <w:tc>
          <w:tcPr>
            <w:tcW w:w="1389" w:type="dxa"/>
            <w:noWrap/>
            <w:hideMark/>
          </w:tcPr>
          <w:p w:rsidR="0076747D" w:rsidRPr="00046643" w:rsidRDefault="0076747D" w:rsidP="00085D31">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595959" w:themeColor="text1" w:themeTint="A6"/>
                <w:sz w:val="18"/>
                <w:lang w:eastAsia="en-AU"/>
              </w:rPr>
            </w:pPr>
            <w:r w:rsidRPr="00046643">
              <w:rPr>
                <w:rFonts w:eastAsia="Times New Roman" w:cs="Arial"/>
                <w:color w:val="595959" w:themeColor="text1" w:themeTint="A6"/>
                <w:sz w:val="18"/>
                <w:lang w:eastAsia="en-AU"/>
              </w:rPr>
              <w:t>21%</w:t>
            </w:r>
            <w:r>
              <w:rPr>
                <w:rFonts w:eastAsia="Times New Roman" w:cs="Arial"/>
                <w:color w:val="595959" w:themeColor="text1" w:themeTint="A6"/>
                <w:sz w:val="18"/>
                <w:lang w:eastAsia="en-AU"/>
              </w:rPr>
              <w:t>↓</w:t>
            </w:r>
          </w:p>
        </w:tc>
        <w:tc>
          <w:tcPr>
            <w:tcW w:w="1389" w:type="dxa"/>
            <w:noWrap/>
            <w:hideMark/>
          </w:tcPr>
          <w:p w:rsidR="0076747D" w:rsidRPr="00046643" w:rsidRDefault="0076747D" w:rsidP="00085D31">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595959" w:themeColor="text1" w:themeTint="A6"/>
                <w:sz w:val="18"/>
                <w:lang w:eastAsia="en-AU"/>
              </w:rPr>
            </w:pPr>
            <w:r w:rsidRPr="00046643">
              <w:rPr>
                <w:rFonts w:eastAsia="Times New Roman" w:cs="Arial"/>
                <w:color w:val="595959" w:themeColor="text1" w:themeTint="A6"/>
                <w:sz w:val="18"/>
                <w:lang w:eastAsia="en-AU"/>
              </w:rPr>
              <w:t>24%</w:t>
            </w:r>
          </w:p>
        </w:tc>
        <w:tc>
          <w:tcPr>
            <w:tcW w:w="1389" w:type="dxa"/>
            <w:noWrap/>
            <w:hideMark/>
          </w:tcPr>
          <w:p w:rsidR="0076747D" w:rsidRPr="00046643" w:rsidRDefault="0076747D" w:rsidP="00085D31">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595959" w:themeColor="text1" w:themeTint="A6"/>
                <w:sz w:val="18"/>
                <w:lang w:eastAsia="en-AU"/>
              </w:rPr>
            </w:pPr>
            <w:r w:rsidRPr="00046643">
              <w:rPr>
                <w:rFonts w:eastAsia="Times New Roman" w:cs="Arial"/>
                <w:color w:val="595959" w:themeColor="text1" w:themeTint="A6"/>
                <w:sz w:val="18"/>
                <w:lang w:eastAsia="en-AU"/>
              </w:rPr>
              <w:t>22%</w:t>
            </w:r>
            <w:r>
              <w:rPr>
                <w:rFonts w:eastAsia="Times New Roman" w:cs="Arial"/>
                <w:color w:val="595959" w:themeColor="text1" w:themeTint="A6"/>
                <w:sz w:val="18"/>
                <w:lang w:eastAsia="en-AU"/>
              </w:rPr>
              <w:t>↓</w:t>
            </w:r>
          </w:p>
        </w:tc>
      </w:tr>
      <w:tr w:rsidR="0076747D" w:rsidRPr="00046643" w:rsidTr="0076747D">
        <w:trPr>
          <w:cnfStyle w:val="000000010000" w:firstRow="0" w:lastRow="0" w:firstColumn="0" w:lastColumn="0" w:oddVBand="0" w:evenVBand="0" w:oddHBand="0" w:evenHBand="1"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2299" w:type="dxa"/>
            <w:noWrap/>
            <w:hideMark/>
          </w:tcPr>
          <w:p w:rsidR="0076747D" w:rsidRPr="00046643" w:rsidRDefault="0076747D" w:rsidP="00085D31">
            <w:pPr>
              <w:spacing w:after="0"/>
              <w:rPr>
                <w:rFonts w:eastAsia="Times New Roman" w:cs="Arial"/>
                <w:color w:val="595959" w:themeColor="text1" w:themeTint="A6"/>
                <w:sz w:val="18"/>
                <w:lang w:eastAsia="en-AU"/>
              </w:rPr>
            </w:pPr>
            <w:r w:rsidRPr="00046643">
              <w:rPr>
                <w:rFonts w:eastAsia="Times New Roman" w:cs="Arial"/>
                <w:color w:val="595959" w:themeColor="text1" w:themeTint="A6"/>
                <w:sz w:val="18"/>
                <w:lang w:eastAsia="en-AU"/>
              </w:rPr>
              <w:t>Read some information</w:t>
            </w:r>
          </w:p>
        </w:tc>
        <w:tc>
          <w:tcPr>
            <w:tcW w:w="1388" w:type="dxa"/>
          </w:tcPr>
          <w:p w:rsidR="0076747D" w:rsidRPr="00046643" w:rsidRDefault="0076747D" w:rsidP="00085D31">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s="Arial"/>
                <w:color w:val="595959" w:themeColor="text1" w:themeTint="A6"/>
                <w:sz w:val="18"/>
                <w:lang w:eastAsia="en-AU"/>
              </w:rPr>
            </w:pPr>
            <w:r>
              <w:rPr>
                <w:rFonts w:eastAsia="Times New Roman" w:cs="Arial"/>
                <w:color w:val="595959" w:themeColor="text1" w:themeTint="A6"/>
                <w:sz w:val="18"/>
                <w:lang w:eastAsia="en-AU"/>
              </w:rPr>
              <w:t>76%</w:t>
            </w:r>
          </w:p>
        </w:tc>
        <w:tc>
          <w:tcPr>
            <w:tcW w:w="1388" w:type="dxa"/>
            <w:noWrap/>
            <w:hideMark/>
          </w:tcPr>
          <w:p w:rsidR="0076747D" w:rsidRPr="00046643" w:rsidRDefault="0076747D" w:rsidP="00085D31">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s="Arial"/>
                <w:color w:val="595959" w:themeColor="text1" w:themeTint="A6"/>
                <w:sz w:val="18"/>
                <w:lang w:eastAsia="en-AU"/>
              </w:rPr>
            </w:pPr>
            <w:r w:rsidRPr="00046643">
              <w:rPr>
                <w:rFonts w:eastAsia="Times New Roman" w:cs="Arial"/>
                <w:color w:val="595959" w:themeColor="text1" w:themeTint="A6"/>
                <w:sz w:val="18"/>
                <w:lang w:eastAsia="en-AU"/>
              </w:rPr>
              <w:t>69%</w:t>
            </w:r>
            <w:r>
              <w:rPr>
                <w:rFonts w:eastAsia="Times New Roman" w:cs="Arial"/>
                <w:color w:val="595959" w:themeColor="text1" w:themeTint="A6"/>
                <w:sz w:val="18"/>
                <w:lang w:eastAsia="en-AU"/>
              </w:rPr>
              <w:t>↓</w:t>
            </w:r>
          </w:p>
        </w:tc>
        <w:tc>
          <w:tcPr>
            <w:tcW w:w="1389" w:type="dxa"/>
            <w:noWrap/>
            <w:hideMark/>
          </w:tcPr>
          <w:p w:rsidR="0076747D" w:rsidRPr="00046643" w:rsidRDefault="0076747D" w:rsidP="00085D31">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s="Arial"/>
                <w:color w:val="595959" w:themeColor="text1" w:themeTint="A6"/>
                <w:sz w:val="18"/>
                <w:lang w:eastAsia="en-AU"/>
              </w:rPr>
            </w:pPr>
            <w:r>
              <w:rPr>
                <w:rFonts w:cs="Arial"/>
                <w:color w:val="595959" w:themeColor="text1" w:themeTint="A6"/>
                <w:sz w:val="18"/>
              </w:rPr>
              <w:t>79%↑</w:t>
            </w:r>
          </w:p>
        </w:tc>
        <w:tc>
          <w:tcPr>
            <w:tcW w:w="1389" w:type="dxa"/>
            <w:noWrap/>
            <w:hideMark/>
          </w:tcPr>
          <w:p w:rsidR="0076747D" w:rsidRPr="00046643" w:rsidRDefault="0076747D" w:rsidP="00085D31">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s="Arial"/>
                <w:color w:val="595959" w:themeColor="text1" w:themeTint="A6"/>
                <w:sz w:val="18"/>
                <w:lang w:eastAsia="en-AU"/>
              </w:rPr>
            </w:pPr>
            <w:r w:rsidRPr="00046643">
              <w:rPr>
                <w:rFonts w:eastAsia="Times New Roman" w:cs="Arial"/>
                <w:color w:val="595959" w:themeColor="text1" w:themeTint="A6"/>
                <w:sz w:val="18"/>
                <w:lang w:eastAsia="en-AU"/>
              </w:rPr>
              <w:t>76%</w:t>
            </w:r>
          </w:p>
        </w:tc>
        <w:tc>
          <w:tcPr>
            <w:tcW w:w="1389" w:type="dxa"/>
            <w:noWrap/>
            <w:hideMark/>
          </w:tcPr>
          <w:p w:rsidR="0076747D" w:rsidRPr="00046643" w:rsidRDefault="0076747D" w:rsidP="00085D31">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s="Arial"/>
                <w:color w:val="595959" w:themeColor="text1" w:themeTint="A6"/>
                <w:sz w:val="18"/>
                <w:lang w:eastAsia="en-AU"/>
              </w:rPr>
            </w:pPr>
            <w:r>
              <w:rPr>
                <w:rFonts w:cs="Arial"/>
                <w:color w:val="595959" w:themeColor="text1" w:themeTint="A6"/>
                <w:sz w:val="18"/>
              </w:rPr>
              <w:t>78%↑</w:t>
            </w:r>
          </w:p>
        </w:tc>
      </w:tr>
    </w:tbl>
    <w:p w:rsidR="00123BC8" w:rsidRPr="005D6AB4" w:rsidRDefault="00123BC8" w:rsidP="00123BC8">
      <w:pPr>
        <w:spacing w:after="0" w:line="240" w:lineRule="auto"/>
        <w:rPr>
          <w:i/>
          <w:color w:val="595959"/>
          <w:sz w:val="16"/>
        </w:rPr>
      </w:pPr>
      <w:r>
        <w:rPr>
          <w:i/>
          <w:color w:val="595959"/>
          <w:sz w:val="16"/>
        </w:rPr>
        <w:t>Q15</w:t>
      </w:r>
      <w:r w:rsidRPr="00275D43">
        <w:rPr>
          <w:i/>
          <w:color w:val="595959"/>
          <w:sz w:val="16"/>
        </w:rPr>
        <w:t xml:space="preserve">. </w:t>
      </w:r>
      <w:r w:rsidRPr="005D6AB4">
        <w:rPr>
          <w:i/>
          <w:color w:val="595959"/>
          <w:sz w:val="16"/>
        </w:rPr>
        <w:t xml:space="preserve">What information provided by the fund after purchase did you read? </w:t>
      </w:r>
      <w:r>
        <w:rPr>
          <w:i/>
          <w:color w:val="595959"/>
          <w:sz w:val="16"/>
        </w:rPr>
        <w:t xml:space="preserve">(Multiple </w:t>
      </w:r>
      <w:r w:rsidRPr="00497ACC">
        <w:rPr>
          <w:i/>
          <w:color w:val="595959"/>
          <w:sz w:val="16"/>
        </w:rPr>
        <w:t>response</w:t>
      </w:r>
      <w:r>
        <w:rPr>
          <w:i/>
          <w:color w:val="595959"/>
          <w:sz w:val="16"/>
        </w:rPr>
        <w:t>)</w:t>
      </w:r>
    </w:p>
    <w:p w:rsidR="00123BC8" w:rsidRPr="00935A59" w:rsidRDefault="00123BC8" w:rsidP="00123BC8">
      <w:pPr>
        <w:spacing w:after="0" w:line="240" w:lineRule="auto"/>
        <w:rPr>
          <w:i/>
          <w:color w:val="595959"/>
          <w:sz w:val="16"/>
        </w:rPr>
      </w:pPr>
      <w:r>
        <w:rPr>
          <w:i/>
          <w:color w:val="595959"/>
          <w:sz w:val="16"/>
        </w:rPr>
        <w:t>Base: All respondents (n=1,004)</w:t>
      </w:r>
    </w:p>
    <w:p w:rsidR="00046643" w:rsidRDefault="00046643" w:rsidP="00F81BA4">
      <w:pPr>
        <w:pStyle w:val="Tablescontents"/>
        <w:spacing w:after="240"/>
        <w:rPr>
          <w:sz w:val="20"/>
          <w:szCs w:val="20"/>
        </w:rPr>
      </w:pPr>
    </w:p>
    <w:p w:rsidR="006B5926" w:rsidRDefault="006B5926" w:rsidP="00F81BA4">
      <w:pPr>
        <w:pStyle w:val="Tablescontents"/>
        <w:spacing w:after="240"/>
        <w:rPr>
          <w:sz w:val="20"/>
          <w:szCs w:val="20"/>
        </w:rPr>
      </w:pPr>
      <w:r>
        <w:rPr>
          <w:sz w:val="20"/>
          <w:szCs w:val="20"/>
        </w:rPr>
        <w:t>Those who have not yet accessed their private health insurance, or who rarely do so were significantly more likely not to have read any information provided by the fund (29%), compared to those who access it more frequently (20%).</w:t>
      </w:r>
    </w:p>
    <w:p w:rsidR="006B5926" w:rsidRPr="00046643" w:rsidRDefault="006B5926" w:rsidP="006B5926">
      <w:pPr>
        <w:pStyle w:val="Tablescontents"/>
        <w:spacing w:after="240"/>
        <w:rPr>
          <w:b/>
          <w:sz w:val="18"/>
        </w:rPr>
      </w:pPr>
      <w:bookmarkStart w:id="268" w:name="_Toc420337159"/>
      <w:r w:rsidRPr="00046643">
        <w:rPr>
          <w:b/>
          <w:sz w:val="18"/>
        </w:rPr>
        <w:t xml:space="preserve">Table </w:t>
      </w:r>
      <w:r w:rsidRPr="00046643">
        <w:rPr>
          <w:b/>
          <w:sz w:val="18"/>
        </w:rPr>
        <w:fldChar w:fldCharType="begin"/>
      </w:r>
      <w:r w:rsidRPr="00046643">
        <w:rPr>
          <w:b/>
          <w:sz w:val="18"/>
        </w:rPr>
        <w:instrText xml:space="preserve"> SEQ Table \* ARABIC </w:instrText>
      </w:r>
      <w:r w:rsidRPr="00046643">
        <w:rPr>
          <w:b/>
          <w:sz w:val="18"/>
        </w:rPr>
        <w:fldChar w:fldCharType="separate"/>
      </w:r>
      <w:r w:rsidR="002E7F6A">
        <w:rPr>
          <w:b/>
          <w:noProof/>
          <w:sz w:val="18"/>
        </w:rPr>
        <w:t>6</w:t>
      </w:r>
      <w:r w:rsidRPr="00046643">
        <w:rPr>
          <w:b/>
          <w:sz w:val="18"/>
        </w:rPr>
        <w:fldChar w:fldCharType="end"/>
      </w:r>
      <w:r>
        <w:rPr>
          <w:b/>
          <w:sz w:val="18"/>
        </w:rPr>
        <w:t>: Readership of information by frequency of accessing private health insurance</w:t>
      </w:r>
      <w:bookmarkEnd w:id="268"/>
    </w:p>
    <w:tbl>
      <w:tblPr>
        <w:tblStyle w:val="Style3"/>
        <w:tblW w:w="5000" w:type="pct"/>
        <w:tblLook w:val="04A0" w:firstRow="1" w:lastRow="0" w:firstColumn="1" w:lastColumn="0" w:noHBand="0" w:noVBand="1"/>
      </w:tblPr>
      <w:tblGrid>
        <w:gridCol w:w="3287"/>
        <w:gridCol w:w="1357"/>
        <w:gridCol w:w="2299"/>
        <w:gridCol w:w="2299"/>
      </w:tblGrid>
      <w:tr w:rsidR="006B5926" w:rsidRPr="00046643" w:rsidTr="007D78CF">
        <w:trPr>
          <w:cnfStyle w:val="100000000000" w:firstRow="1" w:lastRow="0" w:firstColumn="0" w:lastColumn="0" w:oddVBand="0" w:evenVBand="0" w:oddHBand="0" w:evenHBand="0" w:firstRowFirstColumn="0" w:firstRowLastColumn="0" w:lastRowFirstColumn="0" w:lastRowLastColumn="0"/>
          <w:trHeight w:val="911"/>
        </w:trPr>
        <w:tc>
          <w:tcPr>
            <w:cnfStyle w:val="001000000000" w:firstRow="0" w:lastRow="0" w:firstColumn="1" w:lastColumn="0" w:oddVBand="0" w:evenVBand="0" w:oddHBand="0" w:evenHBand="0" w:firstRowFirstColumn="0" w:firstRowLastColumn="0" w:lastRowFirstColumn="0" w:lastRowLastColumn="0"/>
            <w:tcW w:w="1778" w:type="pct"/>
            <w:noWrap/>
            <w:hideMark/>
          </w:tcPr>
          <w:p w:rsidR="006B5926" w:rsidRPr="00046643" w:rsidRDefault="006B5926" w:rsidP="00D378C5">
            <w:pPr>
              <w:spacing w:after="0"/>
              <w:rPr>
                <w:rFonts w:eastAsia="Times New Roman" w:cs="Arial"/>
                <w:color w:val="595959" w:themeColor="text1" w:themeTint="A6"/>
                <w:sz w:val="18"/>
                <w:lang w:eastAsia="en-AU"/>
              </w:rPr>
            </w:pPr>
          </w:p>
        </w:tc>
        <w:tc>
          <w:tcPr>
            <w:tcW w:w="734" w:type="pct"/>
          </w:tcPr>
          <w:p w:rsidR="006B5926" w:rsidRPr="00046643" w:rsidRDefault="006B5926" w:rsidP="00D378C5">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595959" w:themeColor="text1" w:themeTint="A6"/>
                <w:sz w:val="18"/>
                <w:lang w:eastAsia="en-AU"/>
              </w:rPr>
            </w:pPr>
            <w:r>
              <w:rPr>
                <w:rFonts w:eastAsia="Times New Roman" w:cs="Arial"/>
                <w:color w:val="595959" w:themeColor="text1" w:themeTint="A6"/>
                <w:sz w:val="18"/>
                <w:lang w:eastAsia="en-AU"/>
              </w:rPr>
              <w:t>Total</w:t>
            </w:r>
          </w:p>
        </w:tc>
        <w:tc>
          <w:tcPr>
            <w:tcW w:w="1244" w:type="pct"/>
          </w:tcPr>
          <w:p w:rsidR="006B5926" w:rsidRPr="0076747D" w:rsidRDefault="006B5926" w:rsidP="006B5926">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595959" w:themeColor="text1" w:themeTint="A6"/>
                <w:sz w:val="18"/>
                <w:lang w:eastAsia="en-AU"/>
              </w:rPr>
            </w:pPr>
            <w:r w:rsidRPr="0076747D">
              <w:rPr>
                <w:rFonts w:eastAsia="Times New Roman" w:cs="Arial"/>
                <w:color w:val="595959" w:themeColor="text1" w:themeTint="A6"/>
                <w:sz w:val="18"/>
                <w:lang w:eastAsia="en-AU"/>
              </w:rPr>
              <w:t>I sometimes + I frequently access my private health insurance (i.e. I regularly make claims)</w:t>
            </w:r>
          </w:p>
        </w:tc>
        <w:tc>
          <w:tcPr>
            <w:tcW w:w="1244" w:type="pct"/>
          </w:tcPr>
          <w:p w:rsidR="006B5926" w:rsidRPr="00046643" w:rsidRDefault="006B5926" w:rsidP="006B5926">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595959" w:themeColor="text1" w:themeTint="A6"/>
                <w:sz w:val="18"/>
                <w:lang w:eastAsia="en-AU"/>
              </w:rPr>
            </w:pPr>
            <w:r w:rsidRPr="0076747D">
              <w:rPr>
                <w:rFonts w:eastAsia="Times New Roman" w:cs="Arial"/>
                <w:color w:val="595959" w:themeColor="text1" w:themeTint="A6"/>
                <w:sz w:val="18"/>
                <w:lang w:eastAsia="en-AU"/>
              </w:rPr>
              <w:t>I have not yet accessed  + I rarely access my private health insurance</w:t>
            </w:r>
          </w:p>
        </w:tc>
      </w:tr>
      <w:tr w:rsidR="006B5926" w:rsidRPr="00046643" w:rsidTr="007D78CF">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778" w:type="pct"/>
            <w:noWrap/>
            <w:hideMark/>
          </w:tcPr>
          <w:p w:rsidR="006B5926" w:rsidRPr="00046643" w:rsidRDefault="006B5926" w:rsidP="00D378C5">
            <w:pPr>
              <w:spacing w:after="0"/>
              <w:rPr>
                <w:rFonts w:eastAsia="Times New Roman" w:cs="Arial"/>
                <w:color w:val="595959" w:themeColor="text1" w:themeTint="A6"/>
                <w:sz w:val="18"/>
                <w:lang w:eastAsia="en-AU"/>
              </w:rPr>
            </w:pPr>
            <w:r w:rsidRPr="00046643">
              <w:rPr>
                <w:rFonts w:eastAsia="Times New Roman" w:cs="Arial"/>
                <w:color w:val="595959" w:themeColor="text1" w:themeTint="A6"/>
                <w:sz w:val="18"/>
                <w:lang w:eastAsia="en-AU"/>
              </w:rPr>
              <w:t>Did not read any information</w:t>
            </w:r>
          </w:p>
        </w:tc>
        <w:tc>
          <w:tcPr>
            <w:tcW w:w="734" w:type="pct"/>
          </w:tcPr>
          <w:p w:rsidR="006B5926" w:rsidRDefault="006B5926" w:rsidP="00D378C5">
            <w:pPr>
              <w:spacing w:after="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rPr>
            </w:pPr>
            <w:r>
              <w:rPr>
                <w:rFonts w:cs="Arial"/>
                <w:color w:val="595959" w:themeColor="text1" w:themeTint="A6"/>
                <w:sz w:val="18"/>
              </w:rPr>
              <w:t>24%</w:t>
            </w:r>
          </w:p>
        </w:tc>
        <w:tc>
          <w:tcPr>
            <w:tcW w:w="1244" w:type="pct"/>
            <w:noWrap/>
          </w:tcPr>
          <w:p w:rsidR="006B5926" w:rsidRPr="006B5926" w:rsidRDefault="006B5926" w:rsidP="006B5926">
            <w:pPr>
              <w:spacing w:after="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rPr>
            </w:pPr>
            <w:r>
              <w:rPr>
                <w:rFonts w:cs="Arial"/>
                <w:color w:val="595959" w:themeColor="text1" w:themeTint="A6"/>
                <w:sz w:val="18"/>
              </w:rPr>
              <w:t>20%↓</w:t>
            </w:r>
          </w:p>
        </w:tc>
        <w:tc>
          <w:tcPr>
            <w:tcW w:w="1244" w:type="pct"/>
            <w:noWrap/>
          </w:tcPr>
          <w:p w:rsidR="006B5926" w:rsidRPr="006B5926" w:rsidRDefault="006B5926" w:rsidP="006B5926">
            <w:pPr>
              <w:spacing w:after="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rPr>
            </w:pPr>
            <w:r>
              <w:rPr>
                <w:rFonts w:cs="Arial"/>
                <w:color w:val="595959" w:themeColor="text1" w:themeTint="A6"/>
                <w:sz w:val="18"/>
              </w:rPr>
              <w:t>29%↑</w:t>
            </w:r>
          </w:p>
        </w:tc>
      </w:tr>
      <w:tr w:rsidR="006B5926" w:rsidRPr="00046643" w:rsidTr="007D78CF">
        <w:trPr>
          <w:cnfStyle w:val="000000010000" w:firstRow="0" w:lastRow="0" w:firstColumn="0" w:lastColumn="0" w:oddVBand="0" w:evenVBand="0" w:oddHBand="0" w:evenHBand="1"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778" w:type="pct"/>
            <w:noWrap/>
            <w:hideMark/>
          </w:tcPr>
          <w:p w:rsidR="006B5926" w:rsidRPr="00046643" w:rsidRDefault="006B5926" w:rsidP="00D378C5">
            <w:pPr>
              <w:spacing w:after="0"/>
              <w:rPr>
                <w:rFonts w:eastAsia="Times New Roman" w:cs="Arial"/>
                <w:color w:val="595959" w:themeColor="text1" w:themeTint="A6"/>
                <w:sz w:val="18"/>
                <w:lang w:eastAsia="en-AU"/>
              </w:rPr>
            </w:pPr>
            <w:r w:rsidRPr="00046643">
              <w:rPr>
                <w:rFonts w:eastAsia="Times New Roman" w:cs="Arial"/>
                <w:color w:val="595959" w:themeColor="text1" w:themeTint="A6"/>
                <w:sz w:val="18"/>
                <w:lang w:eastAsia="en-AU"/>
              </w:rPr>
              <w:t>Read some information</w:t>
            </w:r>
          </w:p>
        </w:tc>
        <w:tc>
          <w:tcPr>
            <w:tcW w:w="734" w:type="pct"/>
          </w:tcPr>
          <w:p w:rsidR="006B5926" w:rsidRPr="00046643" w:rsidRDefault="006B5926" w:rsidP="00D378C5">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s="Arial"/>
                <w:color w:val="595959" w:themeColor="text1" w:themeTint="A6"/>
                <w:sz w:val="18"/>
                <w:lang w:eastAsia="en-AU"/>
              </w:rPr>
            </w:pPr>
            <w:r>
              <w:rPr>
                <w:rFonts w:eastAsia="Times New Roman" w:cs="Arial"/>
                <w:color w:val="595959" w:themeColor="text1" w:themeTint="A6"/>
                <w:sz w:val="18"/>
                <w:lang w:eastAsia="en-AU"/>
              </w:rPr>
              <w:t>76%</w:t>
            </w:r>
          </w:p>
        </w:tc>
        <w:tc>
          <w:tcPr>
            <w:tcW w:w="1244" w:type="pct"/>
            <w:noWrap/>
          </w:tcPr>
          <w:p w:rsidR="006B5926" w:rsidRPr="006B5926" w:rsidRDefault="006B5926" w:rsidP="00D378C5">
            <w:pPr>
              <w:spacing w:after="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rPr>
            </w:pPr>
            <w:r>
              <w:rPr>
                <w:rFonts w:cs="Arial"/>
                <w:color w:val="595959" w:themeColor="text1" w:themeTint="A6"/>
                <w:sz w:val="18"/>
              </w:rPr>
              <w:t>80%↑</w:t>
            </w:r>
          </w:p>
        </w:tc>
        <w:tc>
          <w:tcPr>
            <w:tcW w:w="1244" w:type="pct"/>
            <w:noWrap/>
          </w:tcPr>
          <w:p w:rsidR="006B5926" w:rsidRPr="006B5926" w:rsidRDefault="006B5926" w:rsidP="00D378C5">
            <w:pPr>
              <w:spacing w:after="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rPr>
            </w:pPr>
            <w:r>
              <w:rPr>
                <w:rFonts w:cs="Arial"/>
                <w:color w:val="595959" w:themeColor="text1" w:themeTint="A6"/>
                <w:sz w:val="18"/>
              </w:rPr>
              <w:t>71%↓</w:t>
            </w:r>
          </w:p>
        </w:tc>
      </w:tr>
    </w:tbl>
    <w:p w:rsidR="006B5926" w:rsidRPr="005D6AB4" w:rsidRDefault="006B5926" w:rsidP="006B5926">
      <w:pPr>
        <w:spacing w:after="0" w:line="240" w:lineRule="auto"/>
        <w:rPr>
          <w:i/>
          <w:color w:val="595959"/>
          <w:sz w:val="16"/>
        </w:rPr>
      </w:pPr>
      <w:r>
        <w:rPr>
          <w:i/>
          <w:color w:val="595959"/>
          <w:sz w:val="16"/>
        </w:rPr>
        <w:t>Q15</w:t>
      </w:r>
      <w:r w:rsidRPr="00275D43">
        <w:rPr>
          <w:i/>
          <w:color w:val="595959"/>
          <w:sz w:val="16"/>
        </w:rPr>
        <w:t xml:space="preserve">. </w:t>
      </w:r>
      <w:r w:rsidRPr="005D6AB4">
        <w:rPr>
          <w:i/>
          <w:color w:val="595959"/>
          <w:sz w:val="16"/>
        </w:rPr>
        <w:t xml:space="preserve">What information provided by the fund after purchase did you read? </w:t>
      </w:r>
      <w:r>
        <w:rPr>
          <w:i/>
          <w:color w:val="595959"/>
          <w:sz w:val="16"/>
        </w:rPr>
        <w:t xml:space="preserve">(Multiple </w:t>
      </w:r>
      <w:r w:rsidRPr="00497ACC">
        <w:rPr>
          <w:i/>
          <w:color w:val="595959"/>
          <w:sz w:val="16"/>
        </w:rPr>
        <w:t>response</w:t>
      </w:r>
      <w:r>
        <w:rPr>
          <w:i/>
          <w:color w:val="595959"/>
          <w:sz w:val="16"/>
        </w:rPr>
        <w:t>)</w:t>
      </w:r>
    </w:p>
    <w:p w:rsidR="006B5926" w:rsidRPr="00935A59" w:rsidRDefault="006B5926" w:rsidP="006B5926">
      <w:pPr>
        <w:spacing w:after="0" w:line="240" w:lineRule="auto"/>
        <w:rPr>
          <w:i/>
          <w:color w:val="595959"/>
          <w:sz w:val="16"/>
        </w:rPr>
      </w:pPr>
      <w:r>
        <w:rPr>
          <w:i/>
          <w:color w:val="595959"/>
          <w:sz w:val="16"/>
        </w:rPr>
        <w:t>Base: All respondents (n=1,004)</w:t>
      </w:r>
    </w:p>
    <w:p w:rsidR="006B5926" w:rsidRDefault="006B5926" w:rsidP="00F81BA4">
      <w:pPr>
        <w:pStyle w:val="Tablescontents"/>
        <w:spacing w:after="240"/>
        <w:rPr>
          <w:sz w:val="20"/>
          <w:szCs w:val="20"/>
        </w:rPr>
      </w:pPr>
    </w:p>
    <w:p w:rsidR="00FA384E" w:rsidRDefault="00BD179D" w:rsidP="00F81BA4">
      <w:pPr>
        <w:pStyle w:val="Tablescontents"/>
        <w:spacing w:after="240"/>
        <w:rPr>
          <w:sz w:val="20"/>
          <w:szCs w:val="20"/>
        </w:rPr>
      </w:pPr>
      <w:r>
        <w:rPr>
          <w:sz w:val="20"/>
          <w:szCs w:val="20"/>
        </w:rPr>
        <w:lastRenderedPageBreak/>
        <w:t xml:space="preserve">Readership of </w:t>
      </w:r>
      <w:r w:rsidR="004C1881">
        <w:rPr>
          <w:sz w:val="20"/>
          <w:szCs w:val="20"/>
        </w:rPr>
        <w:t xml:space="preserve">specific pieces of </w:t>
      </w:r>
      <w:r>
        <w:rPr>
          <w:sz w:val="20"/>
          <w:szCs w:val="20"/>
        </w:rPr>
        <w:t xml:space="preserve">information provided by </w:t>
      </w:r>
      <w:r w:rsidR="00353F68">
        <w:rPr>
          <w:sz w:val="20"/>
          <w:szCs w:val="20"/>
        </w:rPr>
        <w:t>insurer</w:t>
      </w:r>
      <w:r>
        <w:rPr>
          <w:sz w:val="20"/>
          <w:szCs w:val="20"/>
        </w:rPr>
        <w:t xml:space="preserve">s after policy purchase was low to moderate. </w:t>
      </w:r>
      <w:r w:rsidR="008346CA">
        <w:rPr>
          <w:sz w:val="20"/>
          <w:szCs w:val="20"/>
        </w:rPr>
        <w:t>Information regarding the overall cost of the policy, including monthly premiums was the most read material that was provided after purchase, with 3</w:t>
      </w:r>
      <w:r w:rsidR="00B54C2B">
        <w:rPr>
          <w:sz w:val="20"/>
          <w:szCs w:val="20"/>
        </w:rPr>
        <w:t>2</w:t>
      </w:r>
      <w:r w:rsidR="008346CA">
        <w:rPr>
          <w:sz w:val="20"/>
          <w:szCs w:val="20"/>
        </w:rPr>
        <w:t xml:space="preserve">% of respondents indicating that they read </w:t>
      </w:r>
      <w:r w:rsidR="00C9098A">
        <w:rPr>
          <w:sz w:val="20"/>
          <w:szCs w:val="20"/>
        </w:rPr>
        <w:t xml:space="preserve">and understood </w:t>
      </w:r>
      <w:r w:rsidR="008346CA">
        <w:rPr>
          <w:sz w:val="20"/>
          <w:szCs w:val="20"/>
        </w:rPr>
        <w:t>this information. Po</w:t>
      </w:r>
      <w:r w:rsidR="00B54C2B">
        <w:rPr>
          <w:sz w:val="20"/>
          <w:szCs w:val="20"/>
        </w:rPr>
        <w:t>licy benefits and exclusions (25%) and waiting periods (25</w:t>
      </w:r>
      <w:r w:rsidR="008346CA">
        <w:rPr>
          <w:sz w:val="20"/>
          <w:szCs w:val="20"/>
        </w:rPr>
        <w:t>%), came in at an equal second</w:t>
      </w:r>
      <w:r w:rsidR="00C9098A">
        <w:rPr>
          <w:sz w:val="20"/>
          <w:szCs w:val="20"/>
        </w:rPr>
        <w:t xml:space="preserve"> in terms of readership and understanding</w:t>
      </w:r>
      <w:r w:rsidR="008346CA">
        <w:rPr>
          <w:sz w:val="20"/>
          <w:szCs w:val="20"/>
        </w:rPr>
        <w:t xml:space="preserve">. </w:t>
      </w:r>
      <w:r w:rsidR="00B54C2B">
        <w:rPr>
          <w:sz w:val="20"/>
          <w:szCs w:val="20"/>
        </w:rPr>
        <w:t xml:space="preserve">The underwriter of the policy </w:t>
      </w:r>
      <w:r w:rsidR="00C9098A">
        <w:rPr>
          <w:sz w:val="20"/>
          <w:szCs w:val="20"/>
        </w:rPr>
        <w:t xml:space="preserve">and overseas private health cover both </w:t>
      </w:r>
      <w:r w:rsidR="00B54C2B">
        <w:rPr>
          <w:sz w:val="20"/>
          <w:szCs w:val="20"/>
        </w:rPr>
        <w:t>received the lowest level</w:t>
      </w:r>
      <w:r w:rsidR="00C9098A">
        <w:rPr>
          <w:sz w:val="20"/>
          <w:szCs w:val="20"/>
        </w:rPr>
        <w:t>s</w:t>
      </w:r>
      <w:r w:rsidR="00B54C2B">
        <w:rPr>
          <w:sz w:val="20"/>
          <w:szCs w:val="20"/>
        </w:rPr>
        <w:t xml:space="preserve"> of readership</w:t>
      </w:r>
      <w:r w:rsidR="00C9098A">
        <w:rPr>
          <w:sz w:val="20"/>
          <w:szCs w:val="20"/>
        </w:rPr>
        <w:t xml:space="preserve"> and understanding (3% each).</w:t>
      </w:r>
    </w:p>
    <w:p w:rsidR="00C9098A" w:rsidRDefault="00C9098A" w:rsidP="00F81BA4">
      <w:pPr>
        <w:pStyle w:val="Tablescontents"/>
        <w:spacing w:after="240"/>
        <w:rPr>
          <w:sz w:val="20"/>
          <w:szCs w:val="20"/>
        </w:rPr>
      </w:pPr>
      <w:r>
        <w:rPr>
          <w:sz w:val="20"/>
          <w:szCs w:val="20"/>
        </w:rPr>
        <w:t>Information that received relatively higher levels of confusion and misunderstanding included: gap and gap cover amounts (8%), policy benefits and exclusions, waiting periods, the claims process, annual rebate limits, terms and conditions, and accident and emergency (all 7%).</w:t>
      </w:r>
    </w:p>
    <w:p w:rsidR="00CC4D09" w:rsidRPr="005A660C" w:rsidRDefault="00CC4D09" w:rsidP="00CC4D09">
      <w:pPr>
        <w:rPr>
          <w:rFonts w:eastAsia="Calibri" w:cs="Times New Roman"/>
          <w:szCs w:val="20"/>
        </w:rPr>
      </w:pPr>
      <w:r w:rsidRPr="005A660C">
        <w:rPr>
          <w:rFonts w:eastAsia="Calibri" w:cs="Times New Roman"/>
          <w:szCs w:val="20"/>
        </w:rPr>
        <w:t xml:space="preserve">Significantly more </w:t>
      </w:r>
      <w:r>
        <w:rPr>
          <w:rFonts w:eastAsia="Calibri" w:cs="Times New Roman"/>
          <w:szCs w:val="20"/>
        </w:rPr>
        <w:t>respondents</w:t>
      </w:r>
      <w:r w:rsidRPr="005A660C">
        <w:rPr>
          <w:rFonts w:eastAsia="Calibri" w:cs="Times New Roman"/>
          <w:szCs w:val="20"/>
        </w:rPr>
        <w:t xml:space="preserve"> who read some information experienced a problem in relation to their priv</w:t>
      </w:r>
      <w:r>
        <w:rPr>
          <w:rFonts w:eastAsia="Calibri" w:cs="Times New Roman"/>
          <w:szCs w:val="20"/>
        </w:rPr>
        <w:t>ate health insurance (15% vs 7%), whilst for the group who did not read any information, a higher proportion cited not experiencing any problems.</w:t>
      </w:r>
    </w:p>
    <w:p w:rsidR="005D6AB4" w:rsidRPr="00DA12F7" w:rsidRDefault="00643765" w:rsidP="00AD751E">
      <w:pPr>
        <w:pStyle w:val="Tablescontents"/>
        <w:spacing w:after="240"/>
        <w:rPr>
          <w:b/>
          <w:sz w:val="18"/>
        </w:rPr>
      </w:pPr>
      <w:bookmarkStart w:id="269" w:name="_Toc420337128"/>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25</w:t>
      </w:r>
      <w:r w:rsidRPr="00D5112B">
        <w:rPr>
          <w:b/>
          <w:sz w:val="18"/>
        </w:rPr>
        <w:fldChar w:fldCharType="end"/>
      </w:r>
      <w:r w:rsidRPr="00DC56EF">
        <w:rPr>
          <w:b/>
          <w:sz w:val="18"/>
        </w:rPr>
        <w:t xml:space="preserve">: </w:t>
      </w:r>
      <w:r w:rsidR="00F81BA4">
        <w:rPr>
          <w:b/>
          <w:sz w:val="18"/>
        </w:rPr>
        <w:t xml:space="preserve">Readership </w:t>
      </w:r>
      <w:r w:rsidR="00F662ED">
        <w:rPr>
          <w:b/>
          <w:sz w:val="18"/>
        </w:rPr>
        <w:t xml:space="preserve">and understanding </w:t>
      </w:r>
      <w:r w:rsidR="00F81BA4">
        <w:rPr>
          <w:b/>
          <w:sz w:val="18"/>
        </w:rPr>
        <w:t>of i</w:t>
      </w:r>
      <w:r w:rsidR="005D6AB4" w:rsidRPr="005D6AB4">
        <w:rPr>
          <w:b/>
          <w:sz w:val="18"/>
        </w:rPr>
        <w:t xml:space="preserve">nformation provided by </w:t>
      </w:r>
      <w:r w:rsidR="00353F68">
        <w:rPr>
          <w:b/>
          <w:sz w:val="18"/>
        </w:rPr>
        <w:t>insurer</w:t>
      </w:r>
      <w:r w:rsidR="005D6AB4" w:rsidRPr="005D6AB4">
        <w:rPr>
          <w:b/>
          <w:sz w:val="18"/>
        </w:rPr>
        <w:t xml:space="preserve"> after </w:t>
      </w:r>
      <w:r w:rsidR="00F81BA4">
        <w:rPr>
          <w:b/>
          <w:sz w:val="18"/>
        </w:rPr>
        <w:t xml:space="preserve">policy </w:t>
      </w:r>
      <w:r w:rsidR="005D6AB4" w:rsidRPr="005D6AB4">
        <w:rPr>
          <w:b/>
          <w:sz w:val="18"/>
        </w:rPr>
        <w:t>purchase</w:t>
      </w:r>
      <w:bookmarkEnd w:id="269"/>
      <w:r w:rsidR="005D6AB4" w:rsidRPr="005D6AB4">
        <w:rPr>
          <w:b/>
          <w:sz w:val="18"/>
        </w:rPr>
        <w:t xml:space="preserve"> </w:t>
      </w:r>
    </w:p>
    <w:p w:rsidR="005D6AB4" w:rsidRDefault="00F662ED" w:rsidP="005D6AB4">
      <w:pPr>
        <w:spacing w:after="200"/>
        <w:jc w:val="center"/>
      </w:pPr>
      <w:r>
        <w:rPr>
          <w:noProof/>
          <w:lang w:val="en-US"/>
        </w:rPr>
        <w:drawing>
          <wp:inline distT="0" distB="0" distL="0" distR="0" wp14:anchorId="3C090AD7" wp14:editId="41F1BFC9">
            <wp:extent cx="5734050" cy="5505450"/>
            <wp:effectExtent l="0" t="0" r="0" b="0"/>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5D6AB4" w:rsidRPr="005D6AB4" w:rsidRDefault="005D6AB4" w:rsidP="005D6AB4">
      <w:pPr>
        <w:spacing w:after="0" w:line="240" w:lineRule="auto"/>
        <w:rPr>
          <w:i/>
          <w:color w:val="595959"/>
          <w:sz w:val="16"/>
        </w:rPr>
      </w:pPr>
      <w:r>
        <w:rPr>
          <w:i/>
          <w:color w:val="595959"/>
          <w:sz w:val="16"/>
        </w:rPr>
        <w:t>Q15</w:t>
      </w:r>
      <w:r w:rsidRPr="00275D43">
        <w:rPr>
          <w:i/>
          <w:color w:val="595959"/>
          <w:sz w:val="16"/>
        </w:rPr>
        <w:t xml:space="preserve">. </w:t>
      </w:r>
      <w:r w:rsidRPr="005D6AB4">
        <w:rPr>
          <w:i/>
          <w:color w:val="595959"/>
          <w:sz w:val="16"/>
        </w:rPr>
        <w:t xml:space="preserve">What information provided by the fund after purchase did you read? </w:t>
      </w:r>
      <w:r>
        <w:rPr>
          <w:i/>
          <w:color w:val="595959"/>
          <w:sz w:val="16"/>
        </w:rPr>
        <w:t xml:space="preserve">(Multiple </w:t>
      </w:r>
      <w:r w:rsidRPr="00497ACC">
        <w:rPr>
          <w:i/>
          <w:color w:val="595959"/>
          <w:sz w:val="16"/>
        </w:rPr>
        <w:t>response</w:t>
      </w:r>
      <w:r>
        <w:rPr>
          <w:i/>
          <w:color w:val="595959"/>
          <w:sz w:val="16"/>
        </w:rPr>
        <w:t>)</w:t>
      </w:r>
    </w:p>
    <w:p w:rsidR="005D6AB4" w:rsidRPr="005D6AB4" w:rsidRDefault="005D6AB4" w:rsidP="005D6AB4">
      <w:pPr>
        <w:spacing w:after="0" w:line="240" w:lineRule="auto"/>
        <w:rPr>
          <w:i/>
          <w:color w:val="595959"/>
          <w:sz w:val="16"/>
        </w:rPr>
      </w:pPr>
      <w:r>
        <w:rPr>
          <w:i/>
          <w:color w:val="595959"/>
          <w:sz w:val="16"/>
        </w:rPr>
        <w:t>Q16</w:t>
      </w:r>
      <w:r w:rsidRPr="00275D43">
        <w:rPr>
          <w:i/>
          <w:color w:val="595959"/>
          <w:sz w:val="16"/>
        </w:rPr>
        <w:t xml:space="preserve">. </w:t>
      </w:r>
      <w:r w:rsidRPr="005D6AB4">
        <w:rPr>
          <w:i/>
          <w:color w:val="595959"/>
          <w:sz w:val="16"/>
        </w:rPr>
        <w:t xml:space="preserve">What information provided by the fund after purchase did you understand? </w:t>
      </w:r>
      <w:r>
        <w:rPr>
          <w:i/>
          <w:color w:val="595959"/>
          <w:sz w:val="16"/>
        </w:rPr>
        <w:t xml:space="preserve">(Multiple </w:t>
      </w:r>
      <w:r w:rsidRPr="00497ACC">
        <w:rPr>
          <w:i/>
          <w:color w:val="595959"/>
          <w:sz w:val="16"/>
        </w:rPr>
        <w:t>response</w:t>
      </w:r>
      <w:r>
        <w:rPr>
          <w:i/>
          <w:color w:val="595959"/>
          <w:sz w:val="16"/>
        </w:rPr>
        <w:t>)</w:t>
      </w:r>
    </w:p>
    <w:p w:rsidR="00F662ED" w:rsidRPr="00935A59" w:rsidRDefault="00F662ED" w:rsidP="00F662ED">
      <w:pPr>
        <w:spacing w:after="0" w:line="240" w:lineRule="auto"/>
        <w:rPr>
          <w:i/>
          <w:color w:val="595959"/>
          <w:sz w:val="16"/>
        </w:rPr>
      </w:pPr>
      <w:r>
        <w:rPr>
          <w:i/>
          <w:color w:val="595959"/>
          <w:sz w:val="16"/>
        </w:rPr>
        <w:t>Base: All respondents (n=1,004)</w:t>
      </w:r>
    </w:p>
    <w:p w:rsidR="00D01818" w:rsidRDefault="00875862" w:rsidP="00D01818">
      <w:pPr>
        <w:pStyle w:val="Heading3"/>
      </w:pPr>
      <w:bookmarkStart w:id="270" w:name="_Toc420337038"/>
      <w:r>
        <w:lastRenderedPageBreak/>
        <w:t xml:space="preserve">Accessing </w:t>
      </w:r>
      <w:r w:rsidR="00CE2762">
        <w:t>b</w:t>
      </w:r>
      <w:r>
        <w:t xml:space="preserve">enefits and </w:t>
      </w:r>
      <w:r w:rsidR="00CE2762">
        <w:t xml:space="preserve">making </w:t>
      </w:r>
      <w:r>
        <w:t xml:space="preserve">a </w:t>
      </w:r>
      <w:r w:rsidR="00CE2762">
        <w:t>claim</w:t>
      </w:r>
      <w:bookmarkEnd w:id="270"/>
    </w:p>
    <w:p w:rsidR="00FB77EA" w:rsidRPr="007844EA" w:rsidRDefault="00F81BA4" w:rsidP="007844EA">
      <w:pPr>
        <w:pStyle w:val="Sub-SubTitle"/>
        <w:ind w:left="851" w:hanging="851"/>
      </w:pPr>
      <w:bookmarkStart w:id="271" w:name="_Toc417066325"/>
      <w:bookmarkStart w:id="272" w:name="_Toc419223733"/>
      <w:bookmarkStart w:id="273" w:name="_Toc419224663"/>
      <w:bookmarkStart w:id="274" w:name="_Toc420337039"/>
      <w:r w:rsidRPr="007844EA">
        <w:t xml:space="preserve">Frequency </w:t>
      </w:r>
      <w:r w:rsidR="00353F68">
        <w:t>of accessing private health</w:t>
      </w:r>
      <w:r w:rsidR="00AC5C5D" w:rsidRPr="007844EA">
        <w:t xml:space="preserve"> </w:t>
      </w:r>
      <w:r w:rsidR="00353F68">
        <w:t>insurer</w:t>
      </w:r>
      <w:bookmarkEnd w:id="271"/>
      <w:bookmarkEnd w:id="272"/>
      <w:bookmarkEnd w:id="273"/>
      <w:bookmarkEnd w:id="274"/>
    </w:p>
    <w:p w:rsidR="00BD179D" w:rsidRDefault="00F81BA4" w:rsidP="00F81BA4">
      <w:pPr>
        <w:pStyle w:val="Tablescontents"/>
        <w:spacing w:after="240"/>
        <w:rPr>
          <w:sz w:val="20"/>
          <w:szCs w:val="20"/>
        </w:rPr>
      </w:pPr>
      <w:r>
        <w:rPr>
          <w:sz w:val="20"/>
          <w:szCs w:val="20"/>
        </w:rPr>
        <w:t>L</w:t>
      </w:r>
      <w:r w:rsidR="00BD179D">
        <w:rPr>
          <w:sz w:val="20"/>
          <w:szCs w:val="20"/>
        </w:rPr>
        <w:t xml:space="preserve">ess than </w:t>
      </w:r>
      <w:r>
        <w:rPr>
          <w:sz w:val="20"/>
          <w:szCs w:val="20"/>
        </w:rPr>
        <w:t xml:space="preserve">a </w:t>
      </w:r>
      <w:r w:rsidR="00BD179D">
        <w:rPr>
          <w:sz w:val="20"/>
          <w:szCs w:val="20"/>
        </w:rPr>
        <w:t xml:space="preserve">fifth of respondents </w:t>
      </w:r>
      <w:r>
        <w:rPr>
          <w:sz w:val="20"/>
          <w:szCs w:val="20"/>
        </w:rPr>
        <w:t>stated</w:t>
      </w:r>
      <w:r w:rsidR="00BD179D">
        <w:rPr>
          <w:sz w:val="20"/>
          <w:szCs w:val="20"/>
        </w:rPr>
        <w:t xml:space="preserve"> that they frequently access </w:t>
      </w:r>
      <w:r>
        <w:rPr>
          <w:sz w:val="20"/>
          <w:szCs w:val="20"/>
        </w:rPr>
        <w:t>their private health insurance and regularly make claims (18%)</w:t>
      </w:r>
      <w:r w:rsidR="00BD179D">
        <w:rPr>
          <w:sz w:val="20"/>
          <w:szCs w:val="20"/>
        </w:rPr>
        <w:t xml:space="preserve">. A further 43% of respondents described themselves as sometimes accessing their private health insurance and 30% indicated that they rarely access their private health insurance. </w:t>
      </w:r>
      <w:r>
        <w:rPr>
          <w:sz w:val="20"/>
          <w:szCs w:val="20"/>
        </w:rPr>
        <w:t>Only 8% had not yet accessed their private health insurance.</w:t>
      </w:r>
    </w:p>
    <w:p w:rsidR="00492E70" w:rsidRDefault="00492E70" w:rsidP="00F81BA4">
      <w:pPr>
        <w:pStyle w:val="Tablescontents"/>
        <w:spacing w:after="240"/>
        <w:rPr>
          <w:sz w:val="20"/>
          <w:szCs w:val="20"/>
        </w:rPr>
      </w:pPr>
      <w:r>
        <w:rPr>
          <w:sz w:val="20"/>
          <w:szCs w:val="20"/>
        </w:rPr>
        <w:t xml:space="preserve">Those with both levels of cover or extras cover only were significantly more likely to access their private health insurance either </w:t>
      </w:r>
      <w:r w:rsidRPr="00492E70">
        <w:rPr>
          <w:i/>
          <w:sz w:val="20"/>
          <w:szCs w:val="20"/>
        </w:rPr>
        <w:t>frequently</w:t>
      </w:r>
      <w:r>
        <w:rPr>
          <w:sz w:val="20"/>
          <w:szCs w:val="20"/>
        </w:rPr>
        <w:t xml:space="preserve"> or </w:t>
      </w:r>
      <w:r w:rsidRPr="00492E70">
        <w:rPr>
          <w:i/>
          <w:sz w:val="20"/>
          <w:szCs w:val="20"/>
        </w:rPr>
        <w:t>sometimes</w:t>
      </w:r>
      <w:r>
        <w:rPr>
          <w:sz w:val="20"/>
          <w:szCs w:val="20"/>
        </w:rPr>
        <w:t>, compared to those with hospital cover only.</w:t>
      </w:r>
    </w:p>
    <w:p w:rsidR="00492E70" w:rsidRDefault="00492E70" w:rsidP="00F81BA4">
      <w:pPr>
        <w:pStyle w:val="Tablescontents"/>
        <w:spacing w:after="240"/>
        <w:rPr>
          <w:sz w:val="20"/>
          <w:szCs w:val="20"/>
        </w:rPr>
      </w:pPr>
      <w:r>
        <w:rPr>
          <w:sz w:val="20"/>
          <w:szCs w:val="20"/>
        </w:rPr>
        <w:t xml:space="preserve">Those with hospital cover only were significantly more likely to have not yet accessed their private health insurance with no foreseeable need to do so anytime soon (16%), compared to those with extras only (4%) and those with both levels of cover (2%). </w:t>
      </w:r>
    </w:p>
    <w:p w:rsidR="00612B1A" w:rsidRDefault="00612B1A" w:rsidP="00F81BA4">
      <w:pPr>
        <w:pStyle w:val="Tablescontents"/>
        <w:spacing w:after="240"/>
        <w:rPr>
          <w:sz w:val="20"/>
          <w:szCs w:val="20"/>
        </w:rPr>
      </w:pPr>
      <w:r>
        <w:rPr>
          <w:sz w:val="20"/>
          <w:szCs w:val="20"/>
        </w:rPr>
        <w:t>Those who had been covered by private health insurance for longer than 10 years were significantly more likely to be accessing this frequently or regularly (66%) compared to those who had been covered for a shorter time (54%).</w:t>
      </w:r>
    </w:p>
    <w:p w:rsidR="00AC5C5D" w:rsidRPr="00AC5C5D" w:rsidRDefault="00643765" w:rsidP="00AC5C5D">
      <w:pPr>
        <w:rPr>
          <w:b/>
          <w:sz w:val="18"/>
        </w:rPr>
      </w:pPr>
      <w:bookmarkStart w:id="275" w:name="_Toc420337129"/>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26</w:t>
      </w:r>
      <w:r w:rsidRPr="00D5112B">
        <w:rPr>
          <w:b/>
          <w:sz w:val="18"/>
        </w:rPr>
        <w:fldChar w:fldCharType="end"/>
      </w:r>
      <w:r w:rsidRPr="00DC56EF">
        <w:rPr>
          <w:b/>
          <w:sz w:val="18"/>
        </w:rPr>
        <w:t xml:space="preserve">: </w:t>
      </w:r>
      <w:r w:rsidR="00F81BA4">
        <w:rPr>
          <w:b/>
          <w:sz w:val="18"/>
        </w:rPr>
        <w:t xml:space="preserve">Frequency </w:t>
      </w:r>
      <w:r w:rsidR="00AC5C5D" w:rsidRPr="00AC5C5D">
        <w:rPr>
          <w:b/>
          <w:sz w:val="18"/>
        </w:rPr>
        <w:t xml:space="preserve">of accessing private health </w:t>
      </w:r>
      <w:r w:rsidR="00353F68">
        <w:rPr>
          <w:b/>
          <w:sz w:val="18"/>
        </w:rPr>
        <w:t>insurer</w:t>
      </w:r>
      <w:bookmarkEnd w:id="275"/>
    </w:p>
    <w:p w:rsidR="0013111C" w:rsidRDefault="00F81BA4" w:rsidP="0013111C">
      <w:pPr>
        <w:pStyle w:val="Tablescontents"/>
        <w:jc w:val="center"/>
        <w:rPr>
          <w:sz w:val="20"/>
          <w:szCs w:val="20"/>
        </w:rPr>
      </w:pPr>
      <w:r>
        <w:rPr>
          <w:noProof/>
          <w:lang w:val="en-US"/>
        </w:rPr>
        <w:drawing>
          <wp:inline distT="0" distB="0" distL="0" distR="0" wp14:anchorId="72574826" wp14:editId="1977DA9C">
            <wp:extent cx="5581650" cy="3467100"/>
            <wp:effectExtent l="0" t="0" r="0" b="0"/>
            <wp:docPr id="68" name="Chart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E326BB" w:rsidRPr="005D6AB4" w:rsidRDefault="00E326BB" w:rsidP="00E326BB">
      <w:pPr>
        <w:spacing w:after="0" w:line="240" w:lineRule="auto"/>
        <w:rPr>
          <w:i/>
          <w:color w:val="595959"/>
          <w:sz w:val="16"/>
        </w:rPr>
      </w:pPr>
      <w:r>
        <w:rPr>
          <w:i/>
          <w:color w:val="595959"/>
          <w:sz w:val="16"/>
        </w:rPr>
        <w:t>Q17</w:t>
      </w:r>
      <w:r w:rsidRPr="00275D43">
        <w:rPr>
          <w:i/>
          <w:color w:val="595959"/>
          <w:sz w:val="16"/>
        </w:rPr>
        <w:t xml:space="preserve">. </w:t>
      </w:r>
      <w:r w:rsidRPr="00E326BB">
        <w:rPr>
          <w:i/>
          <w:color w:val="595959"/>
          <w:sz w:val="16"/>
        </w:rPr>
        <w:t>Which of the following best describes you</w:t>
      </w:r>
      <w:r w:rsidRPr="005D6AB4">
        <w:rPr>
          <w:i/>
          <w:color w:val="595959"/>
          <w:sz w:val="16"/>
        </w:rPr>
        <w:t xml:space="preserve">? </w:t>
      </w:r>
      <w:r>
        <w:rPr>
          <w:i/>
          <w:color w:val="595959"/>
          <w:sz w:val="16"/>
        </w:rPr>
        <w:t xml:space="preserve">(Single </w:t>
      </w:r>
      <w:r w:rsidRPr="00497ACC">
        <w:rPr>
          <w:i/>
          <w:color w:val="595959"/>
          <w:sz w:val="16"/>
        </w:rPr>
        <w:t>response</w:t>
      </w:r>
      <w:r>
        <w:rPr>
          <w:i/>
          <w:color w:val="595959"/>
          <w:sz w:val="16"/>
        </w:rPr>
        <w:t xml:space="preserve"> per row)</w:t>
      </w:r>
    </w:p>
    <w:p w:rsidR="00E326BB" w:rsidRPr="00935A59" w:rsidRDefault="00E326BB" w:rsidP="00E326BB">
      <w:pPr>
        <w:spacing w:after="0" w:line="240" w:lineRule="auto"/>
        <w:rPr>
          <w:i/>
          <w:color w:val="595959"/>
          <w:sz w:val="16"/>
        </w:rPr>
      </w:pPr>
      <w:r>
        <w:rPr>
          <w:i/>
          <w:color w:val="595959"/>
          <w:sz w:val="16"/>
        </w:rPr>
        <w:t>Base: All respondents (n=1,004)</w:t>
      </w:r>
    </w:p>
    <w:p w:rsidR="0076747D" w:rsidRDefault="0076747D">
      <w:pPr>
        <w:spacing w:after="200"/>
      </w:pPr>
    </w:p>
    <w:p w:rsidR="00C6604E" w:rsidRDefault="00C6604E" w:rsidP="0076747D">
      <w:pPr>
        <w:pStyle w:val="Tablescontents"/>
        <w:spacing w:after="240"/>
        <w:rPr>
          <w:sz w:val="20"/>
          <w:szCs w:val="20"/>
        </w:rPr>
      </w:pPr>
    </w:p>
    <w:p w:rsidR="00C6604E" w:rsidRDefault="00C6604E" w:rsidP="0076747D">
      <w:pPr>
        <w:pStyle w:val="Tablescontents"/>
        <w:spacing w:after="240"/>
        <w:rPr>
          <w:sz w:val="20"/>
          <w:szCs w:val="20"/>
        </w:rPr>
      </w:pPr>
    </w:p>
    <w:p w:rsidR="00C6604E" w:rsidRDefault="00C6604E" w:rsidP="0076747D">
      <w:pPr>
        <w:pStyle w:val="Tablescontents"/>
        <w:spacing w:after="240"/>
        <w:rPr>
          <w:sz w:val="20"/>
          <w:szCs w:val="20"/>
        </w:rPr>
      </w:pPr>
    </w:p>
    <w:p w:rsidR="0076747D" w:rsidRDefault="0076747D" w:rsidP="0076747D">
      <w:pPr>
        <w:pStyle w:val="Tablescontents"/>
        <w:spacing w:after="240"/>
        <w:rPr>
          <w:sz w:val="20"/>
          <w:szCs w:val="20"/>
        </w:rPr>
      </w:pPr>
      <w:r>
        <w:rPr>
          <w:sz w:val="20"/>
          <w:szCs w:val="20"/>
        </w:rPr>
        <w:lastRenderedPageBreak/>
        <w:t xml:space="preserve">Older respondents aged 45 to 59 years and 60 years and over were significantly more likely to either </w:t>
      </w:r>
      <w:r w:rsidRPr="00770353">
        <w:rPr>
          <w:i/>
          <w:sz w:val="20"/>
          <w:szCs w:val="20"/>
        </w:rPr>
        <w:t>frequently</w:t>
      </w:r>
      <w:r>
        <w:rPr>
          <w:sz w:val="20"/>
          <w:szCs w:val="20"/>
        </w:rPr>
        <w:t xml:space="preserve"> or </w:t>
      </w:r>
      <w:r w:rsidRPr="00770353">
        <w:rPr>
          <w:i/>
          <w:sz w:val="20"/>
          <w:szCs w:val="20"/>
        </w:rPr>
        <w:t xml:space="preserve">sometimes </w:t>
      </w:r>
      <w:r>
        <w:rPr>
          <w:sz w:val="20"/>
          <w:szCs w:val="20"/>
        </w:rPr>
        <w:t xml:space="preserve">access their private health insurance, compared to those aged </w:t>
      </w:r>
      <w:r w:rsidR="009E26EB">
        <w:rPr>
          <w:sz w:val="20"/>
          <w:szCs w:val="20"/>
        </w:rPr>
        <w:t>30-44 years</w:t>
      </w:r>
      <w:r>
        <w:rPr>
          <w:sz w:val="20"/>
          <w:szCs w:val="20"/>
        </w:rPr>
        <w:t xml:space="preserve">. </w:t>
      </w:r>
    </w:p>
    <w:p w:rsidR="0076747D" w:rsidRDefault="0076747D">
      <w:pPr>
        <w:spacing w:after="200"/>
      </w:pPr>
      <w:bookmarkStart w:id="276" w:name="_Toc420337160"/>
      <w:r w:rsidRPr="00046643">
        <w:rPr>
          <w:b/>
          <w:sz w:val="18"/>
        </w:rPr>
        <w:t xml:space="preserve">Table </w:t>
      </w:r>
      <w:r w:rsidRPr="00046643">
        <w:rPr>
          <w:b/>
          <w:sz w:val="18"/>
        </w:rPr>
        <w:fldChar w:fldCharType="begin"/>
      </w:r>
      <w:r w:rsidRPr="00046643">
        <w:rPr>
          <w:b/>
          <w:sz w:val="18"/>
        </w:rPr>
        <w:instrText xml:space="preserve"> SEQ Table \* ARABIC </w:instrText>
      </w:r>
      <w:r w:rsidRPr="00046643">
        <w:rPr>
          <w:b/>
          <w:sz w:val="18"/>
        </w:rPr>
        <w:fldChar w:fldCharType="separate"/>
      </w:r>
      <w:r w:rsidR="002E7F6A">
        <w:rPr>
          <w:b/>
          <w:noProof/>
          <w:sz w:val="18"/>
        </w:rPr>
        <w:t>7</w:t>
      </w:r>
      <w:r w:rsidRPr="00046643">
        <w:rPr>
          <w:b/>
          <w:sz w:val="18"/>
        </w:rPr>
        <w:fldChar w:fldCharType="end"/>
      </w:r>
      <w:r>
        <w:rPr>
          <w:b/>
          <w:sz w:val="18"/>
        </w:rPr>
        <w:t>: Frequency of accessing private health insurance by age</w:t>
      </w:r>
      <w:bookmarkEnd w:id="276"/>
    </w:p>
    <w:tbl>
      <w:tblPr>
        <w:tblStyle w:val="Style3"/>
        <w:tblW w:w="9242" w:type="dxa"/>
        <w:tblLayout w:type="fixed"/>
        <w:tblLook w:val="04A0" w:firstRow="1" w:lastRow="0" w:firstColumn="1" w:lastColumn="0" w:noHBand="0" w:noVBand="1"/>
      </w:tblPr>
      <w:tblGrid>
        <w:gridCol w:w="2305"/>
        <w:gridCol w:w="1387"/>
        <w:gridCol w:w="1387"/>
        <w:gridCol w:w="1388"/>
        <w:gridCol w:w="1387"/>
        <w:gridCol w:w="1388"/>
      </w:tblGrid>
      <w:tr w:rsidR="0076747D" w:rsidRPr="009E7114" w:rsidTr="0076747D">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305" w:type="dxa"/>
            <w:hideMark/>
          </w:tcPr>
          <w:p w:rsidR="0076747D" w:rsidRPr="009E7114" w:rsidRDefault="0076747D" w:rsidP="00085D31">
            <w:pPr>
              <w:spacing w:after="0"/>
              <w:rPr>
                <w:rFonts w:eastAsia="Times New Roman" w:cs="Arial"/>
                <w:color w:val="000000"/>
                <w:sz w:val="18"/>
                <w:lang w:eastAsia="en-AU"/>
              </w:rPr>
            </w:pPr>
            <w:r w:rsidRPr="009E7114">
              <w:rPr>
                <w:rFonts w:eastAsia="Times New Roman" w:cs="Arial"/>
                <w:color w:val="000000"/>
                <w:sz w:val="18"/>
                <w:lang w:eastAsia="en-AU"/>
              </w:rPr>
              <w:t> </w:t>
            </w:r>
          </w:p>
        </w:tc>
        <w:tc>
          <w:tcPr>
            <w:tcW w:w="1387" w:type="dxa"/>
          </w:tcPr>
          <w:p w:rsidR="0076747D" w:rsidRPr="00046643" w:rsidRDefault="0076747D" w:rsidP="00085D31">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595959" w:themeColor="text1" w:themeTint="A6"/>
                <w:sz w:val="18"/>
                <w:lang w:eastAsia="en-AU"/>
              </w:rPr>
            </w:pPr>
            <w:r>
              <w:rPr>
                <w:rFonts w:eastAsia="Times New Roman" w:cs="Arial"/>
                <w:color w:val="595959" w:themeColor="text1" w:themeTint="A6"/>
                <w:sz w:val="18"/>
                <w:lang w:eastAsia="en-AU"/>
              </w:rPr>
              <w:t>Total</w:t>
            </w:r>
          </w:p>
        </w:tc>
        <w:tc>
          <w:tcPr>
            <w:tcW w:w="1387" w:type="dxa"/>
            <w:hideMark/>
          </w:tcPr>
          <w:p w:rsidR="0076747D" w:rsidRPr="00046643" w:rsidRDefault="0076747D" w:rsidP="00085D31">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595959" w:themeColor="text1" w:themeTint="A6"/>
                <w:sz w:val="18"/>
                <w:lang w:eastAsia="en-AU"/>
              </w:rPr>
            </w:pPr>
            <w:r w:rsidRPr="00046643">
              <w:rPr>
                <w:rFonts w:eastAsia="Times New Roman" w:cs="Arial"/>
                <w:color w:val="595959" w:themeColor="text1" w:themeTint="A6"/>
                <w:sz w:val="18"/>
                <w:lang w:eastAsia="en-AU"/>
              </w:rPr>
              <w:t>18 to 29</w:t>
            </w:r>
            <w:r>
              <w:rPr>
                <w:rFonts w:eastAsia="Times New Roman" w:cs="Arial"/>
                <w:color w:val="595959" w:themeColor="text1" w:themeTint="A6"/>
                <w:sz w:val="18"/>
                <w:lang w:eastAsia="en-AU"/>
              </w:rPr>
              <w:t xml:space="preserve"> years</w:t>
            </w:r>
          </w:p>
        </w:tc>
        <w:tc>
          <w:tcPr>
            <w:tcW w:w="1388" w:type="dxa"/>
            <w:hideMark/>
          </w:tcPr>
          <w:p w:rsidR="0076747D" w:rsidRPr="00046643" w:rsidRDefault="0076747D" w:rsidP="00085D31">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595959" w:themeColor="text1" w:themeTint="A6"/>
                <w:sz w:val="18"/>
                <w:lang w:eastAsia="en-AU"/>
              </w:rPr>
            </w:pPr>
            <w:r w:rsidRPr="00046643">
              <w:rPr>
                <w:rFonts w:eastAsia="Times New Roman" w:cs="Arial"/>
                <w:color w:val="595959" w:themeColor="text1" w:themeTint="A6"/>
                <w:sz w:val="18"/>
                <w:lang w:eastAsia="en-AU"/>
              </w:rPr>
              <w:t>30 to 44</w:t>
            </w:r>
            <w:r>
              <w:rPr>
                <w:rFonts w:eastAsia="Times New Roman" w:cs="Arial"/>
                <w:color w:val="595959" w:themeColor="text1" w:themeTint="A6"/>
                <w:sz w:val="18"/>
                <w:lang w:eastAsia="en-AU"/>
              </w:rPr>
              <w:t xml:space="preserve"> years</w:t>
            </w:r>
          </w:p>
        </w:tc>
        <w:tc>
          <w:tcPr>
            <w:tcW w:w="1387" w:type="dxa"/>
            <w:hideMark/>
          </w:tcPr>
          <w:p w:rsidR="0076747D" w:rsidRPr="00046643" w:rsidRDefault="0076747D" w:rsidP="00085D31">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595959" w:themeColor="text1" w:themeTint="A6"/>
                <w:sz w:val="18"/>
                <w:lang w:eastAsia="en-AU"/>
              </w:rPr>
            </w:pPr>
            <w:r w:rsidRPr="00046643">
              <w:rPr>
                <w:rFonts w:eastAsia="Times New Roman" w:cs="Arial"/>
                <w:color w:val="595959" w:themeColor="text1" w:themeTint="A6"/>
                <w:sz w:val="18"/>
                <w:lang w:eastAsia="en-AU"/>
              </w:rPr>
              <w:t>45 to 59</w:t>
            </w:r>
            <w:r>
              <w:rPr>
                <w:rFonts w:eastAsia="Times New Roman" w:cs="Arial"/>
                <w:color w:val="595959" w:themeColor="text1" w:themeTint="A6"/>
                <w:sz w:val="18"/>
                <w:lang w:eastAsia="en-AU"/>
              </w:rPr>
              <w:t xml:space="preserve"> years</w:t>
            </w:r>
          </w:p>
        </w:tc>
        <w:tc>
          <w:tcPr>
            <w:tcW w:w="1388" w:type="dxa"/>
            <w:hideMark/>
          </w:tcPr>
          <w:p w:rsidR="0076747D" w:rsidRPr="00046643" w:rsidRDefault="0076747D" w:rsidP="00085D31">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595959" w:themeColor="text1" w:themeTint="A6"/>
                <w:sz w:val="18"/>
                <w:lang w:eastAsia="en-AU"/>
              </w:rPr>
            </w:pPr>
            <w:r w:rsidRPr="00046643">
              <w:rPr>
                <w:rFonts w:eastAsia="Times New Roman" w:cs="Arial"/>
                <w:color w:val="595959" w:themeColor="text1" w:themeTint="A6"/>
                <w:sz w:val="18"/>
                <w:lang w:eastAsia="en-AU"/>
              </w:rPr>
              <w:t xml:space="preserve">60 </w:t>
            </w:r>
            <w:r>
              <w:rPr>
                <w:rFonts w:eastAsia="Times New Roman" w:cs="Arial"/>
                <w:color w:val="595959" w:themeColor="text1" w:themeTint="A6"/>
                <w:sz w:val="18"/>
                <w:lang w:eastAsia="en-AU"/>
              </w:rPr>
              <w:t xml:space="preserve">years and over </w:t>
            </w:r>
          </w:p>
        </w:tc>
      </w:tr>
      <w:tr w:rsidR="0076747D" w:rsidRPr="009E7114" w:rsidTr="0076747D">
        <w:trPr>
          <w:cnfStyle w:val="000000100000" w:firstRow="0" w:lastRow="0" w:firstColumn="0" w:lastColumn="0" w:oddVBand="0" w:evenVBand="0" w:oddHBand="1" w:evenHBand="0" w:firstRowFirstColumn="0" w:firstRowLastColumn="0" w:lastRowFirstColumn="0" w:lastRowLastColumn="0"/>
          <w:trHeight w:val="816"/>
        </w:trPr>
        <w:tc>
          <w:tcPr>
            <w:cnfStyle w:val="001000000000" w:firstRow="0" w:lastRow="0" w:firstColumn="1" w:lastColumn="0" w:oddVBand="0" w:evenVBand="0" w:oddHBand="0" w:evenHBand="0" w:firstRowFirstColumn="0" w:firstRowLastColumn="0" w:lastRowFirstColumn="0" w:lastRowLastColumn="0"/>
            <w:tcW w:w="2305" w:type="dxa"/>
            <w:hideMark/>
          </w:tcPr>
          <w:p w:rsidR="0076747D" w:rsidRPr="0076747D" w:rsidRDefault="0076747D" w:rsidP="0076747D">
            <w:pPr>
              <w:spacing w:after="0"/>
              <w:rPr>
                <w:rFonts w:eastAsia="Times New Roman" w:cs="Arial"/>
                <w:color w:val="595959" w:themeColor="text1" w:themeTint="A6"/>
                <w:sz w:val="18"/>
                <w:lang w:eastAsia="en-AU"/>
              </w:rPr>
            </w:pPr>
            <w:r w:rsidRPr="0076747D">
              <w:rPr>
                <w:rFonts w:eastAsia="Times New Roman" w:cs="Arial"/>
                <w:color w:val="595959" w:themeColor="text1" w:themeTint="A6"/>
                <w:sz w:val="18"/>
                <w:lang w:eastAsia="en-AU"/>
              </w:rPr>
              <w:t>I sometimes + I frequently access my private health insurance (i.e. I regularly make claims)</w:t>
            </w:r>
          </w:p>
        </w:tc>
        <w:tc>
          <w:tcPr>
            <w:tcW w:w="1387" w:type="dxa"/>
          </w:tcPr>
          <w:p w:rsidR="0076747D" w:rsidRPr="0076747D" w:rsidRDefault="0076747D" w:rsidP="00085D31">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595959" w:themeColor="text1" w:themeTint="A6"/>
                <w:sz w:val="18"/>
                <w:lang w:eastAsia="en-AU"/>
              </w:rPr>
            </w:pPr>
            <w:r>
              <w:rPr>
                <w:rFonts w:eastAsia="Times New Roman" w:cs="Arial"/>
                <w:color w:val="595959" w:themeColor="text1" w:themeTint="A6"/>
                <w:sz w:val="18"/>
                <w:lang w:eastAsia="en-AU"/>
              </w:rPr>
              <w:t>61%</w:t>
            </w:r>
          </w:p>
        </w:tc>
        <w:tc>
          <w:tcPr>
            <w:tcW w:w="1387" w:type="dxa"/>
            <w:noWrap/>
            <w:hideMark/>
          </w:tcPr>
          <w:p w:rsidR="0076747D" w:rsidRPr="0076747D" w:rsidRDefault="0076747D" w:rsidP="00085D31">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595959" w:themeColor="text1" w:themeTint="A6"/>
                <w:sz w:val="18"/>
                <w:lang w:eastAsia="en-AU"/>
              </w:rPr>
            </w:pPr>
            <w:r w:rsidRPr="0076747D">
              <w:rPr>
                <w:rFonts w:eastAsia="Times New Roman" w:cs="Arial"/>
                <w:color w:val="595959" w:themeColor="text1" w:themeTint="A6"/>
                <w:sz w:val="18"/>
                <w:lang w:eastAsia="en-AU"/>
              </w:rPr>
              <w:t>60%</w:t>
            </w:r>
          </w:p>
        </w:tc>
        <w:tc>
          <w:tcPr>
            <w:tcW w:w="1388" w:type="dxa"/>
            <w:noWrap/>
            <w:hideMark/>
          </w:tcPr>
          <w:p w:rsidR="0076747D" w:rsidRPr="0076747D" w:rsidRDefault="0076747D" w:rsidP="00085D31">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595959" w:themeColor="text1" w:themeTint="A6"/>
                <w:sz w:val="18"/>
                <w:lang w:eastAsia="en-AU"/>
              </w:rPr>
            </w:pPr>
            <w:r w:rsidRPr="0076747D">
              <w:rPr>
                <w:rFonts w:eastAsia="Times New Roman" w:cs="Arial"/>
                <w:color w:val="595959" w:themeColor="text1" w:themeTint="A6"/>
                <w:sz w:val="18"/>
                <w:lang w:eastAsia="en-AU"/>
              </w:rPr>
              <w:t>55%</w:t>
            </w:r>
            <w:r>
              <w:rPr>
                <w:rFonts w:eastAsia="Times New Roman" w:cs="Arial"/>
                <w:color w:val="595959" w:themeColor="text1" w:themeTint="A6"/>
                <w:sz w:val="18"/>
                <w:lang w:eastAsia="en-AU"/>
              </w:rPr>
              <w:t>↓</w:t>
            </w:r>
          </w:p>
        </w:tc>
        <w:tc>
          <w:tcPr>
            <w:tcW w:w="1387" w:type="dxa"/>
            <w:noWrap/>
            <w:hideMark/>
          </w:tcPr>
          <w:p w:rsidR="0076747D" w:rsidRPr="0076747D" w:rsidRDefault="0076747D" w:rsidP="00085D31">
            <w:pPr>
              <w:spacing w:after="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rPr>
            </w:pPr>
            <w:r>
              <w:rPr>
                <w:rFonts w:cs="Arial"/>
                <w:color w:val="595959" w:themeColor="text1" w:themeTint="A6"/>
                <w:sz w:val="18"/>
              </w:rPr>
              <w:t>64%↑</w:t>
            </w:r>
          </w:p>
        </w:tc>
        <w:tc>
          <w:tcPr>
            <w:tcW w:w="1388" w:type="dxa"/>
            <w:noWrap/>
            <w:hideMark/>
          </w:tcPr>
          <w:p w:rsidR="0076747D" w:rsidRPr="0076747D" w:rsidRDefault="0076747D" w:rsidP="00085D31">
            <w:pPr>
              <w:spacing w:after="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rPr>
            </w:pPr>
            <w:r>
              <w:rPr>
                <w:rFonts w:cs="Arial"/>
                <w:color w:val="595959" w:themeColor="text1" w:themeTint="A6"/>
                <w:sz w:val="18"/>
              </w:rPr>
              <w:t>65%↑</w:t>
            </w:r>
          </w:p>
        </w:tc>
      </w:tr>
      <w:tr w:rsidR="0076747D" w:rsidRPr="009E7114" w:rsidTr="0076747D">
        <w:trPr>
          <w:cnfStyle w:val="000000010000" w:firstRow="0" w:lastRow="0" w:firstColumn="0" w:lastColumn="0" w:oddVBand="0" w:evenVBand="0" w:oddHBand="0" w:evenHBand="1" w:firstRowFirstColumn="0" w:firstRowLastColumn="0" w:lastRowFirstColumn="0" w:lastRowLastColumn="0"/>
          <w:trHeight w:val="804"/>
        </w:trPr>
        <w:tc>
          <w:tcPr>
            <w:cnfStyle w:val="001000000000" w:firstRow="0" w:lastRow="0" w:firstColumn="1" w:lastColumn="0" w:oddVBand="0" w:evenVBand="0" w:oddHBand="0" w:evenHBand="0" w:firstRowFirstColumn="0" w:firstRowLastColumn="0" w:lastRowFirstColumn="0" w:lastRowLastColumn="0"/>
            <w:tcW w:w="2305" w:type="dxa"/>
            <w:hideMark/>
          </w:tcPr>
          <w:p w:rsidR="0076747D" w:rsidRPr="0076747D" w:rsidRDefault="0076747D" w:rsidP="00085D31">
            <w:pPr>
              <w:spacing w:after="0"/>
              <w:rPr>
                <w:rFonts w:eastAsia="Times New Roman" w:cs="Arial"/>
                <w:color w:val="595959" w:themeColor="text1" w:themeTint="A6"/>
                <w:sz w:val="18"/>
                <w:lang w:eastAsia="en-AU"/>
              </w:rPr>
            </w:pPr>
            <w:r w:rsidRPr="0076747D">
              <w:rPr>
                <w:rFonts w:eastAsia="Times New Roman" w:cs="Arial"/>
                <w:color w:val="595959" w:themeColor="text1" w:themeTint="A6"/>
                <w:sz w:val="18"/>
                <w:lang w:eastAsia="en-AU"/>
              </w:rPr>
              <w:t xml:space="preserve">I have not yet accessed  + I rarely access my private health insurance </w:t>
            </w:r>
          </w:p>
        </w:tc>
        <w:tc>
          <w:tcPr>
            <w:tcW w:w="1387" w:type="dxa"/>
          </w:tcPr>
          <w:p w:rsidR="0076747D" w:rsidRPr="0076747D" w:rsidRDefault="0076747D" w:rsidP="00085D31">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s="Arial"/>
                <w:color w:val="595959" w:themeColor="text1" w:themeTint="A6"/>
                <w:sz w:val="18"/>
                <w:lang w:eastAsia="en-AU"/>
              </w:rPr>
            </w:pPr>
            <w:r>
              <w:rPr>
                <w:rFonts w:eastAsia="Times New Roman" w:cs="Arial"/>
                <w:color w:val="595959" w:themeColor="text1" w:themeTint="A6"/>
                <w:sz w:val="18"/>
                <w:lang w:eastAsia="en-AU"/>
              </w:rPr>
              <w:t>39%</w:t>
            </w:r>
          </w:p>
        </w:tc>
        <w:tc>
          <w:tcPr>
            <w:tcW w:w="1387" w:type="dxa"/>
            <w:noWrap/>
            <w:hideMark/>
          </w:tcPr>
          <w:p w:rsidR="0076747D" w:rsidRPr="0076747D" w:rsidRDefault="0076747D" w:rsidP="00085D31">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s="Arial"/>
                <w:color w:val="595959" w:themeColor="text1" w:themeTint="A6"/>
                <w:sz w:val="18"/>
                <w:lang w:eastAsia="en-AU"/>
              </w:rPr>
            </w:pPr>
            <w:r w:rsidRPr="0076747D">
              <w:rPr>
                <w:rFonts w:eastAsia="Times New Roman" w:cs="Arial"/>
                <w:color w:val="595959" w:themeColor="text1" w:themeTint="A6"/>
                <w:sz w:val="18"/>
                <w:lang w:eastAsia="en-AU"/>
              </w:rPr>
              <w:t>40%</w:t>
            </w:r>
          </w:p>
        </w:tc>
        <w:tc>
          <w:tcPr>
            <w:tcW w:w="1388" w:type="dxa"/>
            <w:noWrap/>
            <w:hideMark/>
          </w:tcPr>
          <w:p w:rsidR="0076747D" w:rsidRPr="0076747D" w:rsidRDefault="0076747D" w:rsidP="00085D31">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s="Arial"/>
                <w:color w:val="595959" w:themeColor="text1" w:themeTint="A6"/>
                <w:sz w:val="18"/>
                <w:lang w:eastAsia="en-AU"/>
              </w:rPr>
            </w:pPr>
            <w:r>
              <w:rPr>
                <w:rFonts w:cs="Arial"/>
                <w:color w:val="595959" w:themeColor="text1" w:themeTint="A6"/>
                <w:sz w:val="18"/>
              </w:rPr>
              <w:t>45%↑</w:t>
            </w:r>
          </w:p>
        </w:tc>
        <w:tc>
          <w:tcPr>
            <w:tcW w:w="1387" w:type="dxa"/>
            <w:noWrap/>
            <w:hideMark/>
          </w:tcPr>
          <w:p w:rsidR="0076747D" w:rsidRPr="0076747D" w:rsidRDefault="0076747D" w:rsidP="00085D31">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s="Arial"/>
                <w:color w:val="595959" w:themeColor="text1" w:themeTint="A6"/>
                <w:sz w:val="18"/>
                <w:lang w:eastAsia="en-AU"/>
              </w:rPr>
            </w:pPr>
            <w:r w:rsidRPr="0076747D">
              <w:rPr>
                <w:rFonts w:eastAsia="Times New Roman" w:cs="Arial"/>
                <w:color w:val="595959" w:themeColor="text1" w:themeTint="A6"/>
                <w:sz w:val="18"/>
                <w:lang w:eastAsia="en-AU"/>
              </w:rPr>
              <w:t>36%</w:t>
            </w:r>
            <w:r>
              <w:rPr>
                <w:rFonts w:eastAsia="Times New Roman" w:cs="Arial"/>
                <w:color w:val="595959" w:themeColor="text1" w:themeTint="A6"/>
                <w:sz w:val="18"/>
                <w:lang w:eastAsia="en-AU"/>
              </w:rPr>
              <w:t>↓</w:t>
            </w:r>
          </w:p>
        </w:tc>
        <w:tc>
          <w:tcPr>
            <w:tcW w:w="1388" w:type="dxa"/>
            <w:noWrap/>
            <w:hideMark/>
          </w:tcPr>
          <w:p w:rsidR="0076747D" w:rsidRPr="0076747D" w:rsidRDefault="0076747D" w:rsidP="00085D31">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s="Arial"/>
                <w:color w:val="595959" w:themeColor="text1" w:themeTint="A6"/>
                <w:sz w:val="18"/>
                <w:lang w:eastAsia="en-AU"/>
              </w:rPr>
            </w:pPr>
            <w:r w:rsidRPr="0076747D">
              <w:rPr>
                <w:rFonts w:eastAsia="Times New Roman" w:cs="Arial"/>
                <w:color w:val="595959" w:themeColor="text1" w:themeTint="A6"/>
                <w:sz w:val="18"/>
                <w:lang w:eastAsia="en-AU"/>
              </w:rPr>
              <w:t>35%</w:t>
            </w:r>
            <w:r>
              <w:rPr>
                <w:rFonts w:eastAsia="Times New Roman" w:cs="Arial"/>
                <w:color w:val="595959" w:themeColor="text1" w:themeTint="A6"/>
                <w:sz w:val="18"/>
                <w:lang w:eastAsia="en-AU"/>
              </w:rPr>
              <w:t>↓</w:t>
            </w:r>
          </w:p>
        </w:tc>
      </w:tr>
    </w:tbl>
    <w:p w:rsidR="0076747D" w:rsidRPr="005D6AB4" w:rsidRDefault="0076747D" w:rsidP="0076747D">
      <w:pPr>
        <w:spacing w:after="0" w:line="240" w:lineRule="auto"/>
        <w:rPr>
          <w:i/>
          <w:color w:val="595959"/>
          <w:sz w:val="16"/>
        </w:rPr>
      </w:pPr>
      <w:r>
        <w:rPr>
          <w:i/>
          <w:color w:val="595959"/>
          <w:sz w:val="16"/>
        </w:rPr>
        <w:t>Q17</w:t>
      </w:r>
      <w:r w:rsidRPr="00275D43">
        <w:rPr>
          <w:i/>
          <w:color w:val="595959"/>
          <w:sz w:val="16"/>
        </w:rPr>
        <w:t xml:space="preserve">. </w:t>
      </w:r>
      <w:r w:rsidRPr="00E326BB">
        <w:rPr>
          <w:i/>
          <w:color w:val="595959"/>
          <w:sz w:val="16"/>
        </w:rPr>
        <w:t>Which of the following best describes you</w:t>
      </w:r>
      <w:r w:rsidRPr="005D6AB4">
        <w:rPr>
          <w:i/>
          <w:color w:val="595959"/>
          <w:sz w:val="16"/>
        </w:rPr>
        <w:t xml:space="preserve">? </w:t>
      </w:r>
      <w:r>
        <w:rPr>
          <w:i/>
          <w:color w:val="595959"/>
          <w:sz w:val="16"/>
        </w:rPr>
        <w:t xml:space="preserve">(Single </w:t>
      </w:r>
      <w:r w:rsidRPr="00497ACC">
        <w:rPr>
          <w:i/>
          <w:color w:val="595959"/>
          <w:sz w:val="16"/>
        </w:rPr>
        <w:t>response</w:t>
      </w:r>
      <w:r>
        <w:rPr>
          <w:i/>
          <w:color w:val="595959"/>
          <w:sz w:val="16"/>
        </w:rPr>
        <w:t xml:space="preserve"> per row)</w:t>
      </w:r>
    </w:p>
    <w:p w:rsidR="0076747D" w:rsidRPr="00935A59" w:rsidRDefault="0076747D" w:rsidP="0076747D">
      <w:pPr>
        <w:spacing w:after="0" w:line="240" w:lineRule="auto"/>
        <w:rPr>
          <w:i/>
          <w:color w:val="595959"/>
          <w:sz w:val="16"/>
        </w:rPr>
      </w:pPr>
      <w:r>
        <w:rPr>
          <w:i/>
          <w:color w:val="595959"/>
          <w:sz w:val="16"/>
        </w:rPr>
        <w:t>Base: All respondents (n=1,004)</w:t>
      </w:r>
    </w:p>
    <w:p w:rsidR="0013111C" w:rsidRDefault="0013111C">
      <w:pPr>
        <w:spacing w:after="200"/>
      </w:pPr>
    </w:p>
    <w:p w:rsidR="00E326BB" w:rsidRPr="007844EA" w:rsidRDefault="00F81BA4" w:rsidP="007844EA">
      <w:pPr>
        <w:pStyle w:val="Sub-SubTitle"/>
        <w:ind w:left="851" w:hanging="851"/>
      </w:pPr>
      <w:bookmarkStart w:id="277" w:name="_Toc417066326"/>
      <w:bookmarkStart w:id="278" w:name="_Toc419223734"/>
      <w:bookmarkStart w:id="279" w:name="_Toc419224664"/>
      <w:bookmarkStart w:id="280" w:name="_Toc420337040"/>
      <w:r w:rsidRPr="007844EA">
        <w:t>A</w:t>
      </w:r>
      <w:r w:rsidR="00E216E3" w:rsidRPr="007844EA">
        <w:t xml:space="preserve">ctions </w:t>
      </w:r>
      <w:r w:rsidRPr="007844EA">
        <w:t xml:space="preserve">undertaken prior to </w:t>
      </w:r>
      <w:r w:rsidR="00E326BB" w:rsidRPr="007844EA">
        <w:t xml:space="preserve">accessing </w:t>
      </w:r>
      <w:r w:rsidR="00E216E3" w:rsidRPr="007844EA">
        <w:t>a health care benefit or procedure</w:t>
      </w:r>
      <w:bookmarkEnd w:id="277"/>
      <w:bookmarkEnd w:id="278"/>
      <w:bookmarkEnd w:id="279"/>
      <w:bookmarkEnd w:id="280"/>
    </w:p>
    <w:p w:rsidR="00BD179D" w:rsidRDefault="00BD179D" w:rsidP="001E713D">
      <w:pPr>
        <w:pStyle w:val="Tablescontents"/>
        <w:spacing w:after="240"/>
        <w:rPr>
          <w:sz w:val="20"/>
          <w:szCs w:val="20"/>
        </w:rPr>
      </w:pPr>
      <w:r>
        <w:rPr>
          <w:sz w:val="20"/>
          <w:szCs w:val="20"/>
        </w:rPr>
        <w:t xml:space="preserve">The most common action taken prior to accessing a health care benefit or procedure was do research to and select a provider, with 35% of respondents stating that they always do this and a further 50% stating that the sometimes do this. Use of a preferred provided was a very close second with 29% of respondents indicating that they always do this and 58% indicating that they sometimes do this. </w:t>
      </w:r>
    </w:p>
    <w:p w:rsidR="00492E70" w:rsidRDefault="00492E70" w:rsidP="001E713D">
      <w:pPr>
        <w:pStyle w:val="Tablescontents"/>
        <w:spacing w:after="240"/>
        <w:rPr>
          <w:sz w:val="20"/>
          <w:szCs w:val="20"/>
        </w:rPr>
      </w:pPr>
      <w:r>
        <w:rPr>
          <w:sz w:val="20"/>
          <w:szCs w:val="20"/>
        </w:rPr>
        <w:t xml:space="preserve">Those with both levels of cover were significantly more likely </w:t>
      </w:r>
      <w:r w:rsidR="00ED709E">
        <w:rPr>
          <w:sz w:val="20"/>
          <w:szCs w:val="20"/>
        </w:rPr>
        <w:t xml:space="preserve">always </w:t>
      </w:r>
      <w:r>
        <w:rPr>
          <w:sz w:val="20"/>
          <w:szCs w:val="20"/>
        </w:rPr>
        <w:t>to select a provider based on a recommendation or referral from their referring doctor (31%), compared to the other groups (16% extras only and 22% hospital only).</w:t>
      </w:r>
    </w:p>
    <w:p w:rsidR="009802A6" w:rsidRDefault="00ED709E" w:rsidP="001E713D">
      <w:pPr>
        <w:pStyle w:val="Tablescontents"/>
        <w:spacing w:after="240"/>
        <w:rPr>
          <w:sz w:val="20"/>
          <w:szCs w:val="20"/>
        </w:rPr>
      </w:pPr>
      <w:r>
        <w:rPr>
          <w:sz w:val="20"/>
          <w:szCs w:val="20"/>
        </w:rPr>
        <w:t>The younger age group (</w:t>
      </w:r>
      <w:r w:rsidR="009802A6">
        <w:rPr>
          <w:sz w:val="20"/>
          <w:szCs w:val="20"/>
        </w:rPr>
        <w:t>18 to 29 year ol</w:t>
      </w:r>
      <w:r w:rsidR="00ED085A">
        <w:rPr>
          <w:sz w:val="20"/>
          <w:szCs w:val="20"/>
        </w:rPr>
        <w:t>d</w:t>
      </w:r>
      <w:r w:rsidR="009802A6">
        <w:rPr>
          <w:sz w:val="20"/>
          <w:szCs w:val="20"/>
        </w:rPr>
        <w:t>s</w:t>
      </w:r>
      <w:r>
        <w:rPr>
          <w:sz w:val="20"/>
          <w:szCs w:val="20"/>
        </w:rPr>
        <w:t>)</w:t>
      </w:r>
      <w:r w:rsidR="009802A6">
        <w:rPr>
          <w:sz w:val="20"/>
          <w:szCs w:val="20"/>
        </w:rPr>
        <w:t xml:space="preserve"> </w:t>
      </w:r>
      <w:r>
        <w:rPr>
          <w:sz w:val="20"/>
          <w:szCs w:val="20"/>
        </w:rPr>
        <w:t xml:space="preserve">was </w:t>
      </w:r>
      <w:r w:rsidR="009802A6">
        <w:rPr>
          <w:sz w:val="20"/>
          <w:szCs w:val="20"/>
        </w:rPr>
        <w:t xml:space="preserve">significantly more likely </w:t>
      </w:r>
      <w:r>
        <w:rPr>
          <w:sz w:val="20"/>
          <w:szCs w:val="20"/>
        </w:rPr>
        <w:t xml:space="preserve">always </w:t>
      </w:r>
      <w:r w:rsidR="009802A6">
        <w:rPr>
          <w:sz w:val="20"/>
          <w:szCs w:val="20"/>
        </w:rPr>
        <w:t xml:space="preserve">to select a provider </w:t>
      </w:r>
      <w:r w:rsidR="00ED085A">
        <w:rPr>
          <w:sz w:val="20"/>
          <w:szCs w:val="20"/>
        </w:rPr>
        <w:t xml:space="preserve">that is recommended by family / friends / colleagues (28%). </w:t>
      </w:r>
      <w:r w:rsidR="0064771E">
        <w:rPr>
          <w:sz w:val="20"/>
          <w:szCs w:val="20"/>
        </w:rPr>
        <w:t xml:space="preserve">Whilst respondents aged 60 and over were significantly more likely </w:t>
      </w:r>
      <w:r>
        <w:rPr>
          <w:sz w:val="20"/>
          <w:szCs w:val="20"/>
        </w:rPr>
        <w:t xml:space="preserve">always </w:t>
      </w:r>
      <w:r w:rsidR="0064771E">
        <w:rPr>
          <w:sz w:val="20"/>
          <w:szCs w:val="20"/>
        </w:rPr>
        <w:t xml:space="preserve">to select a provider based on a recommendation or referral from their referring doctor (40%). </w:t>
      </w:r>
    </w:p>
    <w:p w:rsidR="00E326BB" w:rsidRPr="00AC5C5D" w:rsidRDefault="00643765" w:rsidP="00E326BB">
      <w:pPr>
        <w:rPr>
          <w:b/>
          <w:sz w:val="18"/>
        </w:rPr>
      </w:pPr>
      <w:bookmarkStart w:id="281" w:name="_Toc420337130"/>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27</w:t>
      </w:r>
      <w:r w:rsidRPr="00D5112B">
        <w:rPr>
          <w:b/>
          <w:sz w:val="18"/>
        </w:rPr>
        <w:fldChar w:fldCharType="end"/>
      </w:r>
      <w:r w:rsidRPr="00DC56EF">
        <w:rPr>
          <w:b/>
          <w:sz w:val="18"/>
        </w:rPr>
        <w:t xml:space="preserve">: </w:t>
      </w:r>
      <w:r w:rsidR="001E713D">
        <w:rPr>
          <w:b/>
          <w:sz w:val="18"/>
        </w:rPr>
        <w:t>A</w:t>
      </w:r>
      <w:r w:rsidR="00E216E3" w:rsidRPr="00E216E3">
        <w:rPr>
          <w:b/>
          <w:sz w:val="18"/>
        </w:rPr>
        <w:t xml:space="preserve">ctions </w:t>
      </w:r>
      <w:r w:rsidR="001E713D">
        <w:rPr>
          <w:b/>
          <w:sz w:val="18"/>
        </w:rPr>
        <w:t xml:space="preserve">undertaken prior to </w:t>
      </w:r>
      <w:r w:rsidR="00E216E3" w:rsidRPr="00E216E3">
        <w:rPr>
          <w:b/>
          <w:sz w:val="18"/>
        </w:rPr>
        <w:t>accessing a health care benefit or procedure</w:t>
      </w:r>
      <w:bookmarkEnd w:id="281"/>
    </w:p>
    <w:p w:rsidR="00617C1C" w:rsidRDefault="001E713D" w:rsidP="00617C1C">
      <w:pPr>
        <w:pStyle w:val="Tablescontents"/>
        <w:jc w:val="center"/>
        <w:rPr>
          <w:sz w:val="20"/>
          <w:szCs w:val="20"/>
        </w:rPr>
      </w:pPr>
      <w:r>
        <w:rPr>
          <w:noProof/>
          <w:lang w:val="en-US"/>
        </w:rPr>
        <w:drawing>
          <wp:inline distT="0" distB="0" distL="0" distR="0" wp14:anchorId="260A4F71" wp14:editId="74966170">
            <wp:extent cx="5734050" cy="2571750"/>
            <wp:effectExtent l="0" t="0" r="0" b="0"/>
            <wp:docPr id="70" name="Chart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E326BB" w:rsidRPr="005D6AB4" w:rsidRDefault="00E326BB" w:rsidP="00E326BB">
      <w:pPr>
        <w:spacing w:after="0" w:line="240" w:lineRule="auto"/>
        <w:rPr>
          <w:i/>
          <w:color w:val="595959"/>
          <w:sz w:val="16"/>
        </w:rPr>
      </w:pPr>
      <w:r>
        <w:rPr>
          <w:i/>
          <w:color w:val="595959"/>
          <w:sz w:val="16"/>
        </w:rPr>
        <w:t>Q18</w:t>
      </w:r>
      <w:r w:rsidRPr="00275D43">
        <w:rPr>
          <w:i/>
          <w:color w:val="595959"/>
          <w:sz w:val="16"/>
        </w:rPr>
        <w:t xml:space="preserve">. </w:t>
      </w:r>
      <w:r w:rsidRPr="00E326BB">
        <w:rPr>
          <w:i/>
          <w:color w:val="595959"/>
          <w:sz w:val="16"/>
        </w:rPr>
        <w:t>Before accessing a health care benefit or procedure you expect is covered under your policy, how often do you usually do the following</w:t>
      </w:r>
      <w:r w:rsidRPr="005D6AB4">
        <w:rPr>
          <w:i/>
          <w:color w:val="595959"/>
          <w:sz w:val="16"/>
        </w:rPr>
        <w:t xml:space="preserve">? </w:t>
      </w:r>
      <w:r>
        <w:rPr>
          <w:i/>
          <w:color w:val="595959"/>
          <w:sz w:val="16"/>
        </w:rPr>
        <w:t xml:space="preserve">(Single </w:t>
      </w:r>
      <w:r w:rsidRPr="00497ACC">
        <w:rPr>
          <w:i/>
          <w:color w:val="595959"/>
          <w:sz w:val="16"/>
        </w:rPr>
        <w:t>response</w:t>
      </w:r>
      <w:r>
        <w:rPr>
          <w:i/>
          <w:color w:val="595959"/>
          <w:sz w:val="16"/>
        </w:rPr>
        <w:t xml:space="preserve"> per row)</w:t>
      </w:r>
    </w:p>
    <w:p w:rsidR="00E326BB" w:rsidRPr="00935A59" w:rsidRDefault="00E326BB" w:rsidP="00E326BB">
      <w:pPr>
        <w:spacing w:after="0" w:line="240" w:lineRule="auto"/>
        <w:rPr>
          <w:i/>
          <w:color w:val="595959"/>
          <w:sz w:val="16"/>
        </w:rPr>
      </w:pPr>
      <w:r>
        <w:rPr>
          <w:i/>
          <w:color w:val="595959"/>
          <w:sz w:val="16"/>
        </w:rPr>
        <w:t>Base: All respondents</w:t>
      </w:r>
      <w:r w:rsidR="00CA28D8">
        <w:rPr>
          <w:i/>
          <w:color w:val="595959"/>
          <w:sz w:val="16"/>
        </w:rPr>
        <w:t xml:space="preserve"> who have accessed their private health insurance (n=918</w:t>
      </w:r>
      <w:r>
        <w:rPr>
          <w:i/>
          <w:color w:val="595959"/>
          <w:sz w:val="16"/>
        </w:rPr>
        <w:t>)</w:t>
      </w:r>
    </w:p>
    <w:p w:rsidR="00E326BB" w:rsidRDefault="00E326BB" w:rsidP="00E326BB"/>
    <w:p w:rsidR="00881EDE" w:rsidRPr="007844EA" w:rsidRDefault="001E713D" w:rsidP="007844EA">
      <w:pPr>
        <w:pStyle w:val="Sub-SubTitle"/>
        <w:ind w:left="851" w:hanging="851"/>
      </w:pPr>
      <w:bookmarkStart w:id="282" w:name="_Toc417066327"/>
      <w:bookmarkStart w:id="283" w:name="_Toc419223735"/>
      <w:bookmarkStart w:id="284" w:name="_Toc419224665"/>
      <w:bookmarkStart w:id="285" w:name="_Toc420337041"/>
      <w:r w:rsidRPr="007844EA">
        <w:lastRenderedPageBreak/>
        <w:t>Perceived f</w:t>
      </w:r>
      <w:r w:rsidR="00881EDE" w:rsidRPr="007844EA">
        <w:t>reedom of choice</w:t>
      </w:r>
      <w:bookmarkEnd w:id="282"/>
      <w:bookmarkEnd w:id="283"/>
      <w:bookmarkEnd w:id="284"/>
      <w:bookmarkEnd w:id="285"/>
    </w:p>
    <w:p w:rsidR="00BD179D" w:rsidRDefault="00BD179D" w:rsidP="001E713D">
      <w:pPr>
        <w:pStyle w:val="Tablescontents"/>
        <w:spacing w:after="240"/>
        <w:rPr>
          <w:sz w:val="20"/>
          <w:szCs w:val="20"/>
        </w:rPr>
      </w:pPr>
      <w:r>
        <w:rPr>
          <w:sz w:val="20"/>
          <w:szCs w:val="20"/>
        </w:rPr>
        <w:t xml:space="preserve">Two thirds (66%) of all respondents </w:t>
      </w:r>
      <w:r w:rsidR="00ED709E">
        <w:rPr>
          <w:sz w:val="20"/>
          <w:szCs w:val="20"/>
        </w:rPr>
        <w:t xml:space="preserve">reported </w:t>
      </w:r>
      <w:r>
        <w:rPr>
          <w:sz w:val="20"/>
          <w:szCs w:val="20"/>
        </w:rPr>
        <w:t>feel</w:t>
      </w:r>
      <w:r w:rsidR="00ED709E">
        <w:rPr>
          <w:sz w:val="20"/>
          <w:szCs w:val="20"/>
        </w:rPr>
        <w:t>ing</w:t>
      </w:r>
      <w:r>
        <w:rPr>
          <w:sz w:val="20"/>
          <w:szCs w:val="20"/>
        </w:rPr>
        <w:t xml:space="preserve"> that they have </w:t>
      </w:r>
      <w:r w:rsidR="001E713D">
        <w:rPr>
          <w:sz w:val="20"/>
          <w:szCs w:val="20"/>
        </w:rPr>
        <w:t xml:space="preserve">a large freedom of </w:t>
      </w:r>
      <w:r>
        <w:rPr>
          <w:sz w:val="20"/>
          <w:szCs w:val="20"/>
        </w:rPr>
        <w:t xml:space="preserve">choice when it comes to selecting a health care provider.  </w:t>
      </w:r>
    </w:p>
    <w:p w:rsidR="005C7F94" w:rsidRDefault="005C7F94" w:rsidP="001E713D">
      <w:pPr>
        <w:pStyle w:val="Tablescontents"/>
        <w:spacing w:after="240"/>
        <w:rPr>
          <w:sz w:val="20"/>
          <w:szCs w:val="20"/>
        </w:rPr>
      </w:pPr>
      <w:r>
        <w:rPr>
          <w:sz w:val="20"/>
          <w:szCs w:val="20"/>
        </w:rPr>
        <w:t xml:space="preserve">Respondents aged 60 </w:t>
      </w:r>
      <w:r w:rsidR="002956B3">
        <w:rPr>
          <w:sz w:val="20"/>
          <w:szCs w:val="20"/>
        </w:rPr>
        <w:t xml:space="preserve">years </w:t>
      </w:r>
      <w:r>
        <w:rPr>
          <w:sz w:val="20"/>
          <w:szCs w:val="20"/>
        </w:rPr>
        <w:t xml:space="preserve">and over were significantly more likely to feel they have a large freedom of choice (73%). </w:t>
      </w:r>
    </w:p>
    <w:p w:rsidR="00881EDE" w:rsidRPr="00AC5C5D" w:rsidRDefault="00643765" w:rsidP="00C6604E">
      <w:pPr>
        <w:spacing w:after="0"/>
        <w:rPr>
          <w:b/>
          <w:sz w:val="18"/>
        </w:rPr>
      </w:pPr>
      <w:bookmarkStart w:id="286" w:name="_Toc420337131"/>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28</w:t>
      </w:r>
      <w:r w:rsidRPr="00D5112B">
        <w:rPr>
          <w:b/>
          <w:sz w:val="18"/>
        </w:rPr>
        <w:fldChar w:fldCharType="end"/>
      </w:r>
      <w:r w:rsidRPr="00DC56EF">
        <w:rPr>
          <w:b/>
          <w:sz w:val="18"/>
        </w:rPr>
        <w:t xml:space="preserve">: </w:t>
      </w:r>
      <w:r w:rsidR="00881EDE" w:rsidRPr="00935A59">
        <w:rPr>
          <w:b/>
          <w:sz w:val="18"/>
        </w:rPr>
        <w:t xml:space="preserve"> </w:t>
      </w:r>
      <w:r w:rsidR="00881EDE">
        <w:rPr>
          <w:b/>
          <w:sz w:val="18"/>
        </w:rPr>
        <w:t>Freedom of choice with regards to selecting a health care provider</w:t>
      </w:r>
      <w:bookmarkEnd w:id="286"/>
    </w:p>
    <w:p w:rsidR="00881EDE" w:rsidRDefault="001E713D" w:rsidP="00631A9C">
      <w:pPr>
        <w:spacing w:after="0" w:line="240" w:lineRule="auto"/>
        <w:jc w:val="center"/>
        <w:rPr>
          <w:i/>
          <w:color w:val="595959"/>
          <w:sz w:val="16"/>
        </w:rPr>
      </w:pPr>
      <w:r>
        <w:rPr>
          <w:noProof/>
          <w:lang w:val="en-US"/>
        </w:rPr>
        <w:drawing>
          <wp:inline distT="0" distB="0" distL="0" distR="0" wp14:anchorId="4824F927" wp14:editId="4D77238F">
            <wp:extent cx="5734050" cy="1257300"/>
            <wp:effectExtent l="0" t="0" r="0" b="0"/>
            <wp:docPr id="72" name="Chart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DA516E" w:rsidRDefault="00DA516E" w:rsidP="00881EDE">
      <w:pPr>
        <w:spacing w:after="0" w:line="240" w:lineRule="auto"/>
        <w:rPr>
          <w:i/>
          <w:color w:val="595959"/>
          <w:sz w:val="16"/>
        </w:rPr>
      </w:pPr>
    </w:p>
    <w:p w:rsidR="00881EDE" w:rsidRPr="005D6AB4" w:rsidRDefault="00881EDE" w:rsidP="00881EDE">
      <w:pPr>
        <w:spacing w:after="0" w:line="240" w:lineRule="auto"/>
        <w:rPr>
          <w:i/>
          <w:color w:val="595959"/>
          <w:sz w:val="16"/>
        </w:rPr>
      </w:pPr>
      <w:r>
        <w:rPr>
          <w:i/>
          <w:color w:val="595959"/>
          <w:sz w:val="16"/>
        </w:rPr>
        <w:t>Q19</w:t>
      </w:r>
      <w:r w:rsidRPr="00275D43">
        <w:rPr>
          <w:i/>
          <w:color w:val="595959"/>
          <w:sz w:val="16"/>
        </w:rPr>
        <w:t xml:space="preserve">. </w:t>
      </w:r>
      <w:r w:rsidRPr="00881EDE">
        <w:rPr>
          <w:i/>
          <w:color w:val="595959"/>
          <w:sz w:val="16"/>
        </w:rPr>
        <w:t>On a scale of 0-10 where 0 means ‘No choice’ and 10 means ‘a lot of choice’, how much freedom of choice do you feel you have to select your own health care provider (as opposed to a preferred provider of your private health insurer)?</w:t>
      </w:r>
      <w:r>
        <w:rPr>
          <w:i/>
          <w:color w:val="595959"/>
          <w:sz w:val="16"/>
        </w:rPr>
        <w:t xml:space="preserve"> (Single </w:t>
      </w:r>
      <w:r w:rsidRPr="00497ACC">
        <w:rPr>
          <w:i/>
          <w:color w:val="595959"/>
          <w:sz w:val="16"/>
        </w:rPr>
        <w:t>response</w:t>
      </w:r>
      <w:r>
        <w:rPr>
          <w:i/>
          <w:color w:val="595959"/>
          <w:sz w:val="16"/>
        </w:rPr>
        <w:t xml:space="preserve"> per row)</w:t>
      </w:r>
    </w:p>
    <w:p w:rsidR="00881EDE" w:rsidRPr="00935A59" w:rsidRDefault="00881EDE" w:rsidP="00881EDE">
      <w:pPr>
        <w:spacing w:after="0" w:line="240" w:lineRule="auto"/>
        <w:rPr>
          <w:i/>
          <w:color w:val="595959"/>
          <w:sz w:val="16"/>
        </w:rPr>
      </w:pPr>
      <w:r>
        <w:rPr>
          <w:i/>
          <w:color w:val="595959"/>
          <w:sz w:val="16"/>
        </w:rPr>
        <w:t>Base: All respondents (n=1,004)</w:t>
      </w:r>
    </w:p>
    <w:p w:rsidR="00D5510C" w:rsidRDefault="00D5510C">
      <w:pPr>
        <w:spacing w:after="200"/>
        <w:rPr>
          <w:sz w:val="28"/>
        </w:rPr>
      </w:pPr>
    </w:p>
    <w:p w:rsidR="0032318B" w:rsidRPr="007844EA" w:rsidRDefault="001E713D" w:rsidP="007844EA">
      <w:pPr>
        <w:pStyle w:val="Sub-SubTitle"/>
        <w:ind w:left="851" w:hanging="851"/>
      </w:pPr>
      <w:bookmarkStart w:id="287" w:name="_Toc417066328"/>
      <w:bookmarkStart w:id="288" w:name="_Toc419223736"/>
      <w:bookmarkStart w:id="289" w:name="_Toc419224666"/>
      <w:bookmarkStart w:id="290" w:name="_Toc420337042"/>
      <w:r w:rsidRPr="007844EA">
        <w:t>Evaluation of feeling informed when accessing private health insurance</w:t>
      </w:r>
      <w:bookmarkEnd w:id="287"/>
      <w:bookmarkEnd w:id="288"/>
      <w:bookmarkEnd w:id="289"/>
      <w:bookmarkEnd w:id="290"/>
    </w:p>
    <w:p w:rsidR="00BD179D" w:rsidRDefault="00ED709E" w:rsidP="001E713D">
      <w:pPr>
        <w:pStyle w:val="Tablescontents"/>
        <w:spacing w:after="240"/>
        <w:rPr>
          <w:sz w:val="20"/>
          <w:szCs w:val="20"/>
        </w:rPr>
      </w:pPr>
      <w:r>
        <w:rPr>
          <w:sz w:val="20"/>
          <w:szCs w:val="20"/>
        </w:rPr>
        <w:t>Positively, o</w:t>
      </w:r>
      <w:r w:rsidR="00BD179D">
        <w:rPr>
          <w:sz w:val="20"/>
          <w:szCs w:val="20"/>
        </w:rPr>
        <w:t xml:space="preserve">ver half of all respondents agreed (rated 7 to 10 out of 10) with all of the statements relating to </w:t>
      </w:r>
      <w:r>
        <w:rPr>
          <w:sz w:val="20"/>
          <w:szCs w:val="20"/>
        </w:rPr>
        <w:t xml:space="preserve">feeling informed when </w:t>
      </w:r>
      <w:r w:rsidR="00BD179D">
        <w:rPr>
          <w:sz w:val="20"/>
          <w:szCs w:val="20"/>
        </w:rPr>
        <w:t xml:space="preserve">accessing private health insurance. </w:t>
      </w:r>
    </w:p>
    <w:p w:rsidR="00ED709E" w:rsidRDefault="00ED709E" w:rsidP="001E713D">
      <w:pPr>
        <w:pStyle w:val="Tablescontents"/>
        <w:spacing w:after="240"/>
        <w:rPr>
          <w:sz w:val="20"/>
          <w:szCs w:val="20"/>
        </w:rPr>
      </w:pPr>
      <w:r>
        <w:rPr>
          <w:sz w:val="20"/>
          <w:szCs w:val="20"/>
        </w:rPr>
        <w:t>When looking at agreement by cover type, compared to those with hospital cover only, significantly more respondents with both levels of cover reported feeling informed about the types of benefits they’re covered for (65%), the out of pocket costs (60%), the rebates they’re entitled to (62%), and that the information provided by their insurer and doctor or health care provider was consistent (52%).</w:t>
      </w:r>
    </w:p>
    <w:p w:rsidR="008A3FB3" w:rsidRPr="008A3FB3" w:rsidRDefault="00147E1C" w:rsidP="008A3FB3">
      <w:pPr>
        <w:rPr>
          <w:b/>
          <w:sz w:val="18"/>
        </w:rPr>
      </w:pPr>
      <w:bookmarkStart w:id="291" w:name="_Toc420337132"/>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29</w:t>
      </w:r>
      <w:r w:rsidRPr="00D5112B">
        <w:rPr>
          <w:b/>
          <w:sz w:val="18"/>
        </w:rPr>
        <w:fldChar w:fldCharType="end"/>
      </w:r>
      <w:r w:rsidRPr="00DC56EF">
        <w:rPr>
          <w:b/>
          <w:sz w:val="18"/>
        </w:rPr>
        <w:t xml:space="preserve">: </w:t>
      </w:r>
      <w:r w:rsidR="001E713D">
        <w:rPr>
          <w:b/>
          <w:sz w:val="18"/>
        </w:rPr>
        <w:t xml:space="preserve">Evaluation of feeling informed when </w:t>
      </w:r>
      <w:r w:rsidR="008A3FB3" w:rsidRPr="008A3FB3">
        <w:rPr>
          <w:b/>
          <w:sz w:val="18"/>
        </w:rPr>
        <w:t>accessing private health insurance</w:t>
      </w:r>
      <w:bookmarkEnd w:id="291"/>
    </w:p>
    <w:p w:rsidR="008A3FB3" w:rsidRDefault="00560CA5" w:rsidP="00560CA5">
      <w:pPr>
        <w:spacing w:after="0" w:line="240" w:lineRule="auto"/>
        <w:jc w:val="center"/>
        <w:rPr>
          <w:i/>
          <w:color w:val="595959"/>
          <w:sz w:val="16"/>
        </w:rPr>
      </w:pPr>
      <w:r>
        <w:rPr>
          <w:noProof/>
          <w:lang w:val="en-US"/>
        </w:rPr>
        <w:drawing>
          <wp:inline distT="0" distB="0" distL="0" distR="0" wp14:anchorId="6E9C0F58" wp14:editId="7405A079">
            <wp:extent cx="5925787" cy="2838203"/>
            <wp:effectExtent l="0" t="0" r="0" b="635"/>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DF3FCA" w:rsidRDefault="00DF3FCA" w:rsidP="0032318B">
      <w:pPr>
        <w:spacing w:after="0" w:line="240" w:lineRule="auto"/>
        <w:rPr>
          <w:i/>
          <w:color w:val="595959"/>
          <w:sz w:val="16"/>
        </w:rPr>
      </w:pPr>
    </w:p>
    <w:p w:rsidR="0032318B" w:rsidRPr="005D6AB4" w:rsidRDefault="0032318B" w:rsidP="0032318B">
      <w:pPr>
        <w:spacing w:after="0" w:line="240" w:lineRule="auto"/>
        <w:rPr>
          <w:i/>
          <w:color w:val="595959"/>
          <w:sz w:val="16"/>
        </w:rPr>
      </w:pPr>
      <w:r>
        <w:rPr>
          <w:i/>
          <w:color w:val="595959"/>
          <w:sz w:val="16"/>
        </w:rPr>
        <w:t>Q</w:t>
      </w:r>
      <w:r w:rsidR="008A3FB3">
        <w:rPr>
          <w:i/>
          <w:color w:val="595959"/>
          <w:sz w:val="16"/>
        </w:rPr>
        <w:t>21</w:t>
      </w:r>
      <w:r w:rsidRPr="00275D43">
        <w:rPr>
          <w:i/>
          <w:color w:val="595959"/>
          <w:sz w:val="16"/>
        </w:rPr>
        <w:t xml:space="preserve">. </w:t>
      </w:r>
      <w:r w:rsidRPr="008A3FB3">
        <w:rPr>
          <w:i/>
          <w:color w:val="595959"/>
          <w:sz w:val="16"/>
        </w:rPr>
        <w:t>On a scale of 0 to 10, where 0 means ‘strongly disagree’ and 10 means ‘strongly agree’, please</w:t>
      </w:r>
      <w:r>
        <w:t xml:space="preserve"> </w:t>
      </w:r>
      <w:r w:rsidRPr="008A3FB3">
        <w:rPr>
          <w:i/>
          <w:color w:val="595959"/>
          <w:sz w:val="16"/>
        </w:rPr>
        <w:t>rate your level of agreement with the following statements regarding accessing your private health insurance</w:t>
      </w:r>
      <w:r w:rsidRPr="00881EDE">
        <w:rPr>
          <w:i/>
          <w:color w:val="595959"/>
          <w:sz w:val="16"/>
        </w:rPr>
        <w:t>?</w:t>
      </w:r>
      <w:r>
        <w:rPr>
          <w:i/>
          <w:color w:val="595959"/>
          <w:sz w:val="16"/>
        </w:rPr>
        <w:t xml:space="preserve"> (Single </w:t>
      </w:r>
      <w:r w:rsidRPr="00497ACC">
        <w:rPr>
          <w:i/>
          <w:color w:val="595959"/>
          <w:sz w:val="16"/>
        </w:rPr>
        <w:t>response</w:t>
      </w:r>
      <w:r>
        <w:rPr>
          <w:i/>
          <w:color w:val="595959"/>
          <w:sz w:val="16"/>
        </w:rPr>
        <w:t xml:space="preserve"> per row)</w:t>
      </w:r>
    </w:p>
    <w:p w:rsidR="0032318B" w:rsidRPr="00935A59" w:rsidRDefault="0032318B" w:rsidP="0032318B">
      <w:pPr>
        <w:spacing w:after="0" w:line="240" w:lineRule="auto"/>
        <w:rPr>
          <w:i/>
          <w:color w:val="595959"/>
          <w:sz w:val="16"/>
        </w:rPr>
      </w:pPr>
      <w:r>
        <w:rPr>
          <w:i/>
          <w:color w:val="595959"/>
          <w:sz w:val="16"/>
        </w:rPr>
        <w:t>Base: All respondents (n=</w:t>
      </w:r>
      <w:r w:rsidR="008A3FB3">
        <w:rPr>
          <w:i/>
          <w:color w:val="595959"/>
          <w:sz w:val="16"/>
        </w:rPr>
        <w:t>1,004</w:t>
      </w:r>
      <w:r>
        <w:rPr>
          <w:i/>
          <w:color w:val="595959"/>
          <w:sz w:val="16"/>
        </w:rPr>
        <w:t>)</w:t>
      </w:r>
    </w:p>
    <w:p w:rsidR="00585FF5" w:rsidRPr="005E0B50" w:rsidRDefault="00585FF5" w:rsidP="00585FF5">
      <w:pPr>
        <w:pStyle w:val="Tablescontents"/>
        <w:spacing w:after="240"/>
        <w:rPr>
          <w:sz w:val="20"/>
          <w:szCs w:val="20"/>
        </w:rPr>
      </w:pPr>
      <w:r w:rsidRPr="005E0B50">
        <w:rPr>
          <w:sz w:val="20"/>
          <w:szCs w:val="20"/>
        </w:rPr>
        <w:lastRenderedPageBreak/>
        <w:t xml:space="preserve">A trend by age emerged such that those aged 60 years or over in general reported feeling informed significantly more than their younger counterparts, across all aspects when accessing their private health insurance. </w:t>
      </w:r>
      <w:r w:rsidR="00612B1A" w:rsidRPr="005E0B50">
        <w:rPr>
          <w:sz w:val="20"/>
          <w:szCs w:val="20"/>
        </w:rPr>
        <w:t>The same trend was observed for the length of time with private health insurance.</w:t>
      </w:r>
    </w:p>
    <w:p w:rsidR="00585FF5" w:rsidRPr="008A3FB3" w:rsidRDefault="00585FF5" w:rsidP="005E0B50">
      <w:pPr>
        <w:spacing w:after="120"/>
        <w:rPr>
          <w:b/>
          <w:sz w:val="18"/>
        </w:rPr>
      </w:pPr>
      <w:bookmarkStart w:id="292" w:name="_Toc420337161"/>
      <w:r w:rsidRPr="009E26EB">
        <w:rPr>
          <w:b/>
          <w:sz w:val="18"/>
        </w:rPr>
        <w:t xml:space="preserve">Table </w:t>
      </w:r>
      <w:r w:rsidRPr="009E26EB">
        <w:rPr>
          <w:b/>
          <w:sz w:val="18"/>
        </w:rPr>
        <w:fldChar w:fldCharType="begin"/>
      </w:r>
      <w:r w:rsidRPr="009E26EB">
        <w:rPr>
          <w:b/>
          <w:sz w:val="18"/>
        </w:rPr>
        <w:instrText xml:space="preserve"> SEQ Table \* ARABIC </w:instrText>
      </w:r>
      <w:r w:rsidRPr="009E26EB">
        <w:rPr>
          <w:b/>
          <w:sz w:val="18"/>
        </w:rPr>
        <w:fldChar w:fldCharType="separate"/>
      </w:r>
      <w:r w:rsidR="002E7F6A">
        <w:rPr>
          <w:b/>
          <w:noProof/>
          <w:sz w:val="18"/>
        </w:rPr>
        <w:t>8</w:t>
      </w:r>
      <w:r w:rsidRPr="009E26EB">
        <w:rPr>
          <w:b/>
          <w:sz w:val="18"/>
        </w:rPr>
        <w:fldChar w:fldCharType="end"/>
      </w:r>
      <w:r w:rsidRPr="009E26EB">
        <w:rPr>
          <w:b/>
          <w:sz w:val="18"/>
        </w:rPr>
        <w:t xml:space="preserve">: </w:t>
      </w:r>
      <w:r>
        <w:rPr>
          <w:b/>
          <w:sz w:val="18"/>
        </w:rPr>
        <w:t xml:space="preserve">Agreement about feeling informed when </w:t>
      </w:r>
      <w:r w:rsidRPr="008A3FB3">
        <w:rPr>
          <w:b/>
          <w:sz w:val="18"/>
        </w:rPr>
        <w:t>accessing private health insurance</w:t>
      </w:r>
      <w:r>
        <w:rPr>
          <w:b/>
          <w:sz w:val="18"/>
        </w:rPr>
        <w:t xml:space="preserve"> by age group</w:t>
      </w:r>
      <w:bookmarkEnd w:id="292"/>
    </w:p>
    <w:tbl>
      <w:tblPr>
        <w:tblStyle w:val="Style3"/>
        <w:tblW w:w="9160" w:type="dxa"/>
        <w:tblLayout w:type="fixed"/>
        <w:tblLook w:val="04A0" w:firstRow="1" w:lastRow="0" w:firstColumn="1" w:lastColumn="0" w:noHBand="0" w:noVBand="1"/>
      </w:tblPr>
      <w:tblGrid>
        <w:gridCol w:w="3227"/>
        <w:gridCol w:w="1483"/>
        <w:gridCol w:w="1483"/>
        <w:gridCol w:w="1483"/>
        <w:gridCol w:w="1484"/>
      </w:tblGrid>
      <w:tr w:rsidR="00585FF5" w:rsidRPr="00585FF5" w:rsidTr="005E0B50">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227" w:type="dxa"/>
            <w:hideMark/>
          </w:tcPr>
          <w:p w:rsidR="00585FF5" w:rsidRPr="00585FF5" w:rsidRDefault="00585FF5" w:rsidP="00585FF5">
            <w:pPr>
              <w:spacing w:before="120" w:after="120"/>
              <w:rPr>
                <w:rFonts w:eastAsia="Times New Roman" w:cs="Arial"/>
                <w:color w:val="595959" w:themeColor="text1" w:themeTint="A6"/>
                <w:sz w:val="18"/>
                <w:szCs w:val="18"/>
                <w:lang w:eastAsia="en-AU"/>
              </w:rPr>
            </w:pPr>
            <w:r w:rsidRPr="00585FF5">
              <w:rPr>
                <w:rFonts w:eastAsia="Times New Roman" w:cs="Arial"/>
                <w:color w:val="595959" w:themeColor="text1" w:themeTint="A6"/>
                <w:sz w:val="18"/>
                <w:szCs w:val="18"/>
                <w:lang w:eastAsia="en-AU"/>
              </w:rPr>
              <w:t> </w:t>
            </w:r>
          </w:p>
        </w:tc>
        <w:tc>
          <w:tcPr>
            <w:tcW w:w="1483" w:type="dxa"/>
            <w:hideMark/>
          </w:tcPr>
          <w:p w:rsidR="00585FF5" w:rsidRPr="00585FF5" w:rsidRDefault="00585FF5" w:rsidP="00585FF5">
            <w:pPr>
              <w:spacing w:before="120" w:after="12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595959" w:themeColor="text1" w:themeTint="A6"/>
                <w:sz w:val="18"/>
                <w:szCs w:val="18"/>
                <w:lang w:eastAsia="en-AU"/>
              </w:rPr>
            </w:pPr>
            <w:r w:rsidRPr="00585FF5">
              <w:rPr>
                <w:rFonts w:eastAsia="Times New Roman" w:cs="Arial"/>
                <w:color w:val="595959" w:themeColor="text1" w:themeTint="A6"/>
                <w:sz w:val="18"/>
                <w:szCs w:val="18"/>
                <w:lang w:eastAsia="en-AU"/>
              </w:rPr>
              <w:t>18 to 29 years</w:t>
            </w:r>
          </w:p>
        </w:tc>
        <w:tc>
          <w:tcPr>
            <w:tcW w:w="1483" w:type="dxa"/>
            <w:hideMark/>
          </w:tcPr>
          <w:p w:rsidR="00585FF5" w:rsidRPr="00585FF5" w:rsidRDefault="00585FF5" w:rsidP="00585FF5">
            <w:pPr>
              <w:spacing w:before="120" w:after="12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595959" w:themeColor="text1" w:themeTint="A6"/>
                <w:sz w:val="18"/>
                <w:szCs w:val="18"/>
                <w:lang w:eastAsia="en-AU"/>
              </w:rPr>
            </w:pPr>
            <w:r w:rsidRPr="00585FF5">
              <w:rPr>
                <w:rFonts w:eastAsia="Times New Roman" w:cs="Arial"/>
                <w:color w:val="595959" w:themeColor="text1" w:themeTint="A6"/>
                <w:sz w:val="18"/>
                <w:szCs w:val="18"/>
                <w:lang w:eastAsia="en-AU"/>
              </w:rPr>
              <w:t>30 to 44 years</w:t>
            </w:r>
          </w:p>
        </w:tc>
        <w:tc>
          <w:tcPr>
            <w:tcW w:w="1483" w:type="dxa"/>
            <w:hideMark/>
          </w:tcPr>
          <w:p w:rsidR="00585FF5" w:rsidRPr="00585FF5" w:rsidRDefault="00585FF5" w:rsidP="00585FF5">
            <w:pPr>
              <w:spacing w:before="120" w:after="12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595959" w:themeColor="text1" w:themeTint="A6"/>
                <w:sz w:val="18"/>
                <w:szCs w:val="18"/>
                <w:lang w:eastAsia="en-AU"/>
              </w:rPr>
            </w:pPr>
            <w:r w:rsidRPr="00585FF5">
              <w:rPr>
                <w:rFonts w:eastAsia="Times New Roman" w:cs="Arial"/>
                <w:color w:val="595959" w:themeColor="text1" w:themeTint="A6"/>
                <w:sz w:val="18"/>
                <w:szCs w:val="18"/>
                <w:lang w:eastAsia="en-AU"/>
              </w:rPr>
              <w:t>45 to 59 years</w:t>
            </w:r>
          </w:p>
        </w:tc>
        <w:tc>
          <w:tcPr>
            <w:tcW w:w="1484" w:type="dxa"/>
            <w:hideMark/>
          </w:tcPr>
          <w:p w:rsidR="00585FF5" w:rsidRPr="00585FF5" w:rsidRDefault="00585FF5" w:rsidP="00585FF5">
            <w:pPr>
              <w:spacing w:before="120" w:after="12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595959" w:themeColor="text1" w:themeTint="A6"/>
                <w:sz w:val="18"/>
                <w:szCs w:val="18"/>
                <w:lang w:eastAsia="en-AU"/>
              </w:rPr>
            </w:pPr>
            <w:r w:rsidRPr="00585FF5">
              <w:rPr>
                <w:rFonts w:eastAsia="Times New Roman" w:cs="Arial"/>
                <w:color w:val="595959" w:themeColor="text1" w:themeTint="A6"/>
                <w:sz w:val="18"/>
                <w:szCs w:val="18"/>
                <w:lang w:eastAsia="en-AU"/>
              </w:rPr>
              <w:t>60 years and over</w:t>
            </w:r>
          </w:p>
        </w:tc>
      </w:tr>
      <w:tr w:rsidR="00585FF5" w:rsidRPr="00585FF5" w:rsidTr="005E0B5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227" w:type="dxa"/>
            <w:noWrap/>
            <w:hideMark/>
          </w:tcPr>
          <w:p w:rsidR="00585FF5" w:rsidRPr="00585FF5" w:rsidRDefault="00585FF5" w:rsidP="00585FF5">
            <w:pPr>
              <w:spacing w:before="120" w:after="120"/>
              <w:rPr>
                <w:rFonts w:eastAsia="Times New Roman" w:cs="Arial"/>
                <w:color w:val="595959" w:themeColor="text1" w:themeTint="A6"/>
                <w:sz w:val="18"/>
                <w:szCs w:val="18"/>
                <w:lang w:eastAsia="en-AU"/>
              </w:rPr>
            </w:pPr>
            <w:r w:rsidRPr="00585FF5">
              <w:rPr>
                <w:rFonts w:eastAsia="Times New Roman" w:cs="Arial"/>
                <w:color w:val="595959" w:themeColor="text1" w:themeTint="A6"/>
                <w:sz w:val="18"/>
                <w:szCs w:val="18"/>
                <w:lang w:eastAsia="en-AU"/>
              </w:rPr>
              <w:t>I feel informed about the types of benefits I am covered for should I need to use them</w:t>
            </w:r>
          </w:p>
        </w:tc>
        <w:tc>
          <w:tcPr>
            <w:tcW w:w="1483" w:type="dxa"/>
            <w:noWrap/>
            <w:hideMark/>
          </w:tcPr>
          <w:p w:rsidR="00585FF5" w:rsidRPr="00585FF5" w:rsidRDefault="00585FF5" w:rsidP="00585FF5">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595959" w:themeColor="text1" w:themeTint="A6"/>
                <w:sz w:val="18"/>
                <w:szCs w:val="18"/>
                <w:lang w:eastAsia="en-AU"/>
              </w:rPr>
            </w:pPr>
            <w:r w:rsidRPr="00585FF5">
              <w:rPr>
                <w:rFonts w:eastAsia="Times New Roman" w:cs="Arial"/>
                <w:color w:val="595959" w:themeColor="text1" w:themeTint="A6"/>
                <w:sz w:val="18"/>
                <w:szCs w:val="18"/>
                <w:lang w:eastAsia="en-AU"/>
              </w:rPr>
              <w:t>52%</w:t>
            </w:r>
            <w:r>
              <w:rPr>
                <w:rFonts w:eastAsia="Times New Roman" w:cs="Arial"/>
                <w:color w:val="595959" w:themeColor="text1" w:themeTint="A6"/>
                <w:sz w:val="18"/>
                <w:szCs w:val="18"/>
                <w:lang w:eastAsia="en-AU"/>
              </w:rPr>
              <w:t>↓</w:t>
            </w:r>
          </w:p>
        </w:tc>
        <w:tc>
          <w:tcPr>
            <w:tcW w:w="1483" w:type="dxa"/>
            <w:noWrap/>
            <w:hideMark/>
          </w:tcPr>
          <w:p w:rsidR="00585FF5" w:rsidRPr="00585FF5" w:rsidRDefault="00585FF5" w:rsidP="00585FF5">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595959" w:themeColor="text1" w:themeTint="A6"/>
                <w:sz w:val="18"/>
                <w:szCs w:val="18"/>
                <w:lang w:eastAsia="en-AU"/>
              </w:rPr>
            </w:pPr>
            <w:r w:rsidRPr="00585FF5">
              <w:rPr>
                <w:rFonts w:eastAsia="Times New Roman" w:cs="Arial"/>
                <w:color w:val="595959" w:themeColor="text1" w:themeTint="A6"/>
                <w:sz w:val="18"/>
                <w:szCs w:val="18"/>
                <w:lang w:eastAsia="en-AU"/>
              </w:rPr>
              <w:t>53%</w:t>
            </w:r>
            <w:r>
              <w:rPr>
                <w:rFonts w:eastAsia="Times New Roman" w:cs="Arial"/>
                <w:color w:val="595959" w:themeColor="text1" w:themeTint="A6"/>
                <w:sz w:val="18"/>
                <w:szCs w:val="18"/>
                <w:lang w:eastAsia="en-AU"/>
              </w:rPr>
              <w:t>↓</w:t>
            </w:r>
          </w:p>
        </w:tc>
        <w:tc>
          <w:tcPr>
            <w:tcW w:w="1483" w:type="dxa"/>
            <w:noWrap/>
            <w:hideMark/>
          </w:tcPr>
          <w:p w:rsidR="00585FF5" w:rsidRPr="00585FF5" w:rsidRDefault="00585FF5" w:rsidP="00585FF5">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595959" w:themeColor="text1" w:themeTint="A6"/>
                <w:sz w:val="18"/>
                <w:szCs w:val="18"/>
                <w:lang w:eastAsia="en-AU"/>
              </w:rPr>
            </w:pPr>
            <w:r w:rsidRPr="00585FF5">
              <w:rPr>
                <w:rFonts w:eastAsia="Times New Roman" w:cs="Arial"/>
                <w:color w:val="595959" w:themeColor="text1" w:themeTint="A6"/>
                <w:sz w:val="18"/>
                <w:szCs w:val="18"/>
                <w:lang w:eastAsia="en-AU"/>
              </w:rPr>
              <w:t>61%</w:t>
            </w:r>
            <w:r>
              <w:rPr>
                <w:rFonts w:eastAsia="Times New Roman" w:cs="Arial"/>
                <w:color w:val="595959" w:themeColor="text1" w:themeTint="A6"/>
                <w:sz w:val="18"/>
                <w:szCs w:val="18"/>
                <w:lang w:eastAsia="en-AU"/>
              </w:rPr>
              <w:t>↓</w:t>
            </w:r>
          </w:p>
        </w:tc>
        <w:tc>
          <w:tcPr>
            <w:tcW w:w="1484" w:type="dxa"/>
            <w:noWrap/>
            <w:hideMark/>
          </w:tcPr>
          <w:p w:rsidR="00585FF5" w:rsidRPr="00585FF5" w:rsidRDefault="00585FF5" w:rsidP="00585FF5">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595959" w:themeColor="text1" w:themeTint="A6"/>
                <w:sz w:val="18"/>
                <w:szCs w:val="18"/>
                <w:lang w:eastAsia="en-AU"/>
              </w:rPr>
            </w:pPr>
            <w:r w:rsidRPr="00585FF5">
              <w:rPr>
                <w:rFonts w:cs="Arial"/>
                <w:color w:val="595959" w:themeColor="text1" w:themeTint="A6"/>
                <w:sz w:val="18"/>
              </w:rPr>
              <w:t>76%</w:t>
            </w:r>
            <w:r>
              <w:rPr>
                <w:rFonts w:cs="Arial"/>
                <w:color w:val="595959" w:themeColor="text1" w:themeTint="A6"/>
                <w:sz w:val="18"/>
              </w:rPr>
              <w:t>↑</w:t>
            </w:r>
          </w:p>
        </w:tc>
      </w:tr>
      <w:tr w:rsidR="00585FF5" w:rsidRPr="00585FF5" w:rsidTr="005E0B50">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227" w:type="dxa"/>
            <w:noWrap/>
            <w:hideMark/>
          </w:tcPr>
          <w:p w:rsidR="00585FF5" w:rsidRPr="00585FF5" w:rsidRDefault="00585FF5" w:rsidP="00585FF5">
            <w:pPr>
              <w:spacing w:before="120" w:after="120"/>
              <w:rPr>
                <w:rFonts w:eastAsia="Times New Roman" w:cs="Arial"/>
                <w:color w:val="595959" w:themeColor="text1" w:themeTint="A6"/>
                <w:sz w:val="18"/>
                <w:szCs w:val="18"/>
                <w:lang w:eastAsia="en-AU"/>
              </w:rPr>
            </w:pPr>
            <w:r w:rsidRPr="00585FF5">
              <w:rPr>
                <w:rFonts w:eastAsia="Times New Roman" w:cs="Arial"/>
                <w:color w:val="595959" w:themeColor="text1" w:themeTint="A6"/>
                <w:sz w:val="18"/>
                <w:szCs w:val="18"/>
                <w:lang w:eastAsia="en-AU"/>
              </w:rPr>
              <w:t>I feel informed about the process of selecting a health care provider</w:t>
            </w:r>
          </w:p>
        </w:tc>
        <w:tc>
          <w:tcPr>
            <w:tcW w:w="1483" w:type="dxa"/>
            <w:noWrap/>
            <w:hideMark/>
          </w:tcPr>
          <w:p w:rsidR="00585FF5" w:rsidRPr="00585FF5" w:rsidRDefault="00585FF5" w:rsidP="00585FF5">
            <w:pPr>
              <w:spacing w:before="120" w:after="120"/>
              <w:jc w:val="center"/>
              <w:cnfStyle w:val="000000010000" w:firstRow="0" w:lastRow="0" w:firstColumn="0" w:lastColumn="0" w:oddVBand="0" w:evenVBand="0" w:oddHBand="0" w:evenHBand="1" w:firstRowFirstColumn="0" w:firstRowLastColumn="0" w:lastRowFirstColumn="0" w:lastRowLastColumn="0"/>
              <w:rPr>
                <w:rFonts w:eastAsia="Times New Roman" w:cs="Arial"/>
                <w:color w:val="595959" w:themeColor="text1" w:themeTint="A6"/>
                <w:sz w:val="18"/>
                <w:szCs w:val="18"/>
                <w:lang w:eastAsia="en-AU"/>
              </w:rPr>
            </w:pPr>
            <w:r w:rsidRPr="00585FF5">
              <w:rPr>
                <w:rFonts w:eastAsia="Times New Roman" w:cs="Arial"/>
                <w:color w:val="595959" w:themeColor="text1" w:themeTint="A6"/>
                <w:sz w:val="18"/>
                <w:szCs w:val="18"/>
                <w:lang w:eastAsia="en-AU"/>
              </w:rPr>
              <w:t>50%</w:t>
            </w:r>
            <w:r>
              <w:rPr>
                <w:rFonts w:eastAsia="Times New Roman" w:cs="Arial"/>
                <w:color w:val="595959" w:themeColor="text1" w:themeTint="A6"/>
                <w:sz w:val="18"/>
                <w:szCs w:val="18"/>
                <w:lang w:eastAsia="en-AU"/>
              </w:rPr>
              <w:t>↓</w:t>
            </w:r>
          </w:p>
        </w:tc>
        <w:tc>
          <w:tcPr>
            <w:tcW w:w="1483" w:type="dxa"/>
            <w:noWrap/>
            <w:hideMark/>
          </w:tcPr>
          <w:p w:rsidR="00585FF5" w:rsidRPr="00585FF5" w:rsidRDefault="00585FF5" w:rsidP="00585FF5">
            <w:pPr>
              <w:spacing w:before="120" w:after="120"/>
              <w:jc w:val="center"/>
              <w:cnfStyle w:val="000000010000" w:firstRow="0" w:lastRow="0" w:firstColumn="0" w:lastColumn="0" w:oddVBand="0" w:evenVBand="0" w:oddHBand="0" w:evenHBand="1" w:firstRowFirstColumn="0" w:firstRowLastColumn="0" w:lastRowFirstColumn="0" w:lastRowLastColumn="0"/>
              <w:rPr>
                <w:rFonts w:eastAsia="Times New Roman" w:cs="Arial"/>
                <w:color w:val="595959" w:themeColor="text1" w:themeTint="A6"/>
                <w:sz w:val="18"/>
                <w:szCs w:val="18"/>
                <w:lang w:eastAsia="en-AU"/>
              </w:rPr>
            </w:pPr>
            <w:r w:rsidRPr="00585FF5">
              <w:rPr>
                <w:rFonts w:eastAsia="Times New Roman" w:cs="Arial"/>
                <w:color w:val="595959" w:themeColor="text1" w:themeTint="A6"/>
                <w:sz w:val="18"/>
                <w:szCs w:val="18"/>
                <w:lang w:eastAsia="en-AU"/>
              </w:rPr>
              <w:t>52%</w:t>
            </w:r>
            <w:r>
              <w:rPr>
                <w:rFonts w:eastAsia="Times New Roman" w:cs="Arial"/>
                <w:color w:val="595959" w:themeColor="text1" w:themeTint="A6"/>
                <w:sz w:val="18"/>
                <w:szCs w:val="18"/>
                <w:lang w:eastAsia="en-AU"/>
              </w:rPr>
              <w:t>↓</w:t>
            </w:r>
          </w:p>
        </w:tc>
        <w:tc>
          <w:tcPr>
            <w:tcW w:w="1483" w:type="dxa"/>
            <w:noWrap/>
            <w:hideMark/>
          </w:tcPr>
          <w:p w:rsidR="00585FF5" w:rsidRPr="00585FF5" w:rsidRDefault="00585FF5" w:rsidP="00585FF5">
            <w:pPr>
              <w:spacing w:before="120" w:after="120"/>
              <w:jc w:val="center"/>
              <w:cnfStyle w:val="000000010000" w:firstRow="0" w:lastRow="0" w:firstColumn="0" w:lastColumn="0" w:oddVBand="0" w:evenVBand="0" w:oddHBand="0" w:evenHBand="1" w:firstRowFirstColumn="0" w:firstRowLastColumn="0" w:lastRowFirstColumn="0" w:lastRowLastColumn="0"/>
              <w:rPr>
                <w:rFonts w:eastAsia="Times New Roman" w:cs="Arial"/>
                <w:color w:val="595959" w:themeColor="text1" w:themeTint="A6"/>
                <w:sz w:val="18"/>
                <w:szCs w:val="18"/>
                <w:lang w:eastAsia="en-AU"/>
              </w:rPr>
            </w:pPr>
            <w:r w:rsidRPr="00585FF5">
              <w:rPr>
                <w:rFonts w:eastAsia="Times New Roman" w:cs="Arial"/>
                <w:color w:val="595959" w:themeColor="text1" w:themeTint="A6"/>
                <w:sz w:val="18"/>
                <w:szCs w:val="18"/>
                <w:lang w:eastAsia="en-AU"/>
              </w:rPr>
              <w:t>58%</w:t>
            </w:r>
            <w:r>
              <w:rPr>
                <w:rFonts w:eastAsia="Times New Roman" w:cs="Arial"/>
                <w:color w:val="595959" w:themeColor="text1" w:themeTint="A6"/>
                <w:sz w:val="18"/>
                <w:szCs w:val="18"/>
                <w:lang w:eastAsia="en-AU"/>
              </w:rPr>
              <w:t>↓</w:t>
            </w:r>
          </w:p>
        </w:tc>
        <w:tc>
          <w:tcPr>
            <w:tcW w:w="1484" w:type="dxa"/>
            <w:noWrap/>
            <w:hideMark/>
          </w:tcPr>
          <w:p w:rsidR="00585FF5" w:rsidRPr="00585FF5" w:rsidRDefault="00585FF5" w:rsidP="00585FF5">
            <w:pPr>
              <w:spacing w:before="120" w:after="120"/>
              <w:jc w:val="center"/>
              <w:cnfStyle w:val="000000010000" w:firstRow="0" w:lastRow="0" w:firstColumn="0" w:lastColumn="0" w:oddVBand="0" w:evenVBand="0" w:oddHBand="0" w:evenHBand="1" w:firstRowFirstColumn="0" w:firstRowLastColumn="0" w:lastRowFirstColumn="0" w:lastRowLastColumn="0"/>
              <w:rPr>
                <w:rFonts w:eastAsia="Times New Roman" w:cs="Arial"/>
                <w:color w:val="595959" w:themeColor="text1" w:themeTint="A6"/>
                <w:sz w:val="18"/>
                <w:szCs w:val="18"/>
                <w:lang w:eastAsia="en-AU"/>
              </w:rPr>
            </w:pPr>
            <w:r w:rsidRPr="00585FF5">
              <w:rPr>
                <w:rFonts w:cs="Arial"/>
                <w:color w:val="595959" w:themeColor="text1" w:themeTint="A6"/>
                <w:sz w:val="18"/>
              </w:rPr>
              <w:t>71%</w:t>
            </w:r>
            <w:r>
              <w:rPr>
                <w:rFonts w:cs="Arial"/>
                <w:color w:val="595959" w:themeColor="text1" w:themeTint="A6"/>
                <w:sz w:val="18"/>
              </w:rPr>
              <w:t>↑</w:t>
            </w:r>
          </w:p>
        </w:tc>
      </w:tr>
      <w:tr w:rsidR="00585FF5" w:rsidRPr="00585FF5" w:rsidTr="005E0B5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227" w:type="dxa"/>
            <w:noWrap/>
            <w:hideMark/>
          </w:tcPr>
          <w:p w:rsidR="00585FF5" w:rsidRPr="00585FF5" w:rsidRDefault="00585FF5" w:rsidP="003E3CD7">
            <w:pPr>
              <w:spacing w:before="120" w:after="120"/>
              <w:rPr>
                <w:rFonts w:eastAsia="Times New Roman" w:cs="Arial"/>
                <w:color w:val="595959" w:themeColor="text1" w:themeTint="A6"/>
                <w:sz w:val="18"/>
                <w:szCs w:val="18"/>
                <w:lang w:eastAsia="en-AU"/>
              </w:rPr>
            </w:pPr>
            <w:r w:rsidRPr="00585FF5">
              <w:rPr>
                <w:rFonts w:eastAsia="Times New Roman" w:cs="Arial"/>
                <w:color w:val="595959" w:themeColor="text1" w:themeTint="A6"/>
                <w:sz w:val="18"/>
                <w:szCs w:val="18"/>
                <w:lang w:eastAsia="en-AU"/>
              </w:rPr>
              <w:t>I feel informed about the out of pocket costs I will incur as a result of accessing my private health insurance</w:t>
            </w:r>
          </w:p>
        </w:tc>
        <w:tc>
          <w:tcPr>
            <w:tcW w:w="1483" w:type="dxa"/>
            <w:noWrap/>
            <w:hideMark/>
          </w:tcPr>
          <w:p w:rsidR="00585FF5" w:rsidRPr="00585FF5" w:rsidRDefault="00585FF5" w:rsidP="00585FF5">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595959" w:themeColor="text1" w:themeTint="A6"/>
                <w:sz w:val="18"/>
                <w:szCs w:val="18"/>
                <w:lang w:eastAsia="en-AU"/>
              </w:rPr>
            </w:pPr>
            <w:r w:rsidRPr="00585FF5">
              <w:rPr>
                <w:rFonts w:eastAsia="Times New Roman" w:cs="Arial"/>
                <w:color w:val="595959" w:themeColor="text1" w:themeTint="A6"/>
                <w:sz w:val="18"/>
                <w:szCs w:val="18"/>
                <w:lang w:eastAsia="en-AU"/>
              </w:rPr>
              <w:t>48%</w:t>
            </w:r>
            <w:r>
              <w:rPr>
                <w:rFonts w:eastAsia="Times New Roman" w:cs="Arial"/>
                <w:color w:val="595959" w:themeColor="text1" w:themeTint="A6"/>
                <w:sz w:val="18"/>
                <w:szCs w:val="18"/>
                <w:lang w:eastAsia="en-AU"/>
              </w:rPr>
              <w:t>↓</w:t>
            </w:r>
          </w:p>
        </w:tc>
        <w:tc>
          <w:tcPr>
            <w:tcW w:w="1483" w:type="dxa"/>
            <w:noWrap/>
            <w:hideMark/>
          </w:tcPr>
          <w:p w:rsidR="00585FF5" w:rsidRPr="00585FF5" w:rsidRDefault="00585FF5" w:rsidP="00585FF5">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595959" w:themeColor="text1" w:themeTint="A6"/>
                <w:sz w:val="18"/>
                <w:szCs w:val="18"/>
                <w:lang w:eastAsia="en-AU"/>
              </w:rPr>
            </w:pPr>
            <w:r w:rsidRPr="00585FF5">
              <w:rPr>
                <w:rFonts w:eastAsia="Times New Roman" w:cs="Arial"/>
                <w:color w:val="595959" w:themeColor="text1" w:themeTint="A6"/>
                <w:sz w:val="18"/>
                <w:szCs w:val="18"/>
                <w:lang w:eastAsia="en-AU"/>
              </w:rPr>
              <w:t>49%</w:t>
            </w:r>
            <w:r>
              <w:rPr>
                <w:rFonts w:eastAsia="Times New Roman" w:cs="Arial"/>
                <w:color w:val="595959" w:themeColor="text1" w:themeTint="A6"/>
                <w:sz w:val="18"/>
                <w:szCs w:val="18"/>
                <w:lang w:eastAsia="en-AU"/>
              </w:rPr>
              <w:t>↓</w:t>
            </w:r>
          </w:p>
        </w:tc>
        <w:tc>
          <w:tcPr>
            <w:tcW w:w="1483" w:type="dxa"/>
            <w:noWrap/>
            <w:hideMark/>
          </w:tcPr>
          <w:p w:rsidR="00585FF5" w:rsidRPr="00585FF5" w:rsidRDefault="00585FF5" w:rsidP="00585FF5">
            <w:pPr>
              <w:spacing w:before="120" w:after="12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rPr>
            </w:pPr>
            <w:r w:rsidRPr="00585FF5">
              <w:rPr>
                <w:rFonts w:cs="Arial"/>
                <w:color w:val="595959" w:themeColor="text1" w:themeTint="A6"/>
                <w:sz w:val="18"/>
              </w:rPr>
              <w:t>59%</w:t>
            </w:r>
            <w:r>
              <w:rPr>
                <w:rFonts w:cs="Arial"/>
                <w:color w:val="595959" w:themeColor="text1" w:themeTint="A6"/>
                <w:sz w:val="18"/>
              </w:rPr>
              <w:t>↑</w:t>
            </w:r>
          </w:p>
        </w:tc>
        <w:tc>
          <w:tcPr>
            <w:tcW w:w="1484" w:type="dxa"/>
            <w:noWrap/>
            <w:hideMark/>
          </w:tcPr>
          <w:p w:rsidR="00585FF5" w:rsidRPr="00585FF5" w:rsidRDefault="00585FF5" w:rsidP="00585FF5">
            <w:pPr>
              <w:spacing w:before="120" w:after="12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rPr>
            </w:pPr>
            <w:r w:rsidRPr="00585FF5">
              <w:rPr>
                <w:rFonts w:cs="Arial"/>
                <w:color w:val="595959" w:themeColor="text1" w:themeTint="A6"/>
                <w:sz w:val="18"/>
              </w:rPr>
              <w:t>69%</w:t>
            </w:r>
            <w:r>
              <w:rPr>
                <w:rFonts w:cs="Arial"/>
                <w:color w:val="595959" w:themeColor="text1" w:themeTint="A6"/>
                <w:sz w:val="18"/>
              </w:rPr>
              <w:t>↑</w:t>
            </w:r>
          </w:p>
        </w:tc>
      </w:tr>
      <w:tr w:rsidR="00585FF5" w:rsidRPr="00585FF5" w:rsidTr="005E0B50">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227" w:type="dxa"/>
            <w:noWrap/>
          </w:tcPr>
          <w:p w:rsidR="00585FF5" w:rsidRPr="00585FF5" w:rsidRDefault="00585FF5" w:rsidP="00585FF5">
            <w:pPr>
              <w:spacing w:before="120" w:after="120"/>
              <w:rPr>
                <w:rFonts w:eastAsia="Times New Roman" w:cs="Arial"/>
                <w:color w:val="595959" w:themeColor="text1" w:themeTint="A6"/>
                <w:sz w:val="18"/>
                <w:szCs w:val="18"/>
                <w:lang w:eastAsia="en-AU"/>
              </w:rPr>
            </w:pPr>
            <w:r w:rsidRPr="00585FF5">
              <w:rPr>
                <w:rFonts w:eastAsia="Times New Roman" w:cs="Arial"/>
                <w:color w:val="595959" w:themeColor="text1" w:themeTint="A6"/>
                <w:sz w:val="18"/>
                <w:szCs w:val="18"/>
                <w:lang w:eastAsia="en-AU"/>
              </w:rPr>
              <w:t>I feel informed about the rebates I am entitled to should I need to access my private health insurance</w:t>
            </w:r>
          </w:p>
        </w:tc>
        <w:tc>
          <w:tcPr>
            <w:tcW w:w="1483" w:type="dxa"/>
            <w:noWrap/>
            <w:hideMark/>
          </w:tcPr>
          <w:p w:rsidR="00585FF5" w:rsidRPr="00585FF5" w:rsidRDefault="00585FF5" w:rsidP="00585FF5">
            <w:pPr>
              <w:spacing w:before="120" w:after="120"/>
              <w:jc w:val="center"/>
              <w:cnfStyle w:val="000000010000" w:firstRow="0" w:lastRow="0" w:firstColumn="0" w:lastColumn="0" w:oddVBand="0" w:evenVBand="0" w:oddHBand="0" w:evenHBand="1" w:firstRowFirstColumn="0" w:firstRowLastColumn="0" w:lastRowFirstColumn="0" w:lastRowLastColumn="0"/>
              <w:rPr>
                <w:rFonts w:eastAsia="Times New Roman" w:cs="Arial"/>
                <w:color w:val="595959" w:themeColor="text1" w:themeTint="A6"/>
                <w:sz w:val="18"/>
                <w:szCs w:val="18"/>
                <w:lang w:eastAsia="en-AU"/>
              </w:rPr>
            </w:pPr>
            <w:r w:rsidRPr="00585FF5">
              <w:rPr>
                <w:rFonts w:eastAsia="Times New Roman" w:cs="Arial"/>
                <w:color w:val="595959" w:themeColor="text1" w:themeTint="A6"/>
                <w:sz w:val="18"/>
                <w:szCs w:val="18"/>
                <w:lang w:eastAsia="en-AU"/>
              </w:rPr>
              <w:t>47%</w:t>
            </w:r>
            <w:r>
              <w:rPr>
                <w:rFonts w:eastAsia="Times New Roman" w:cs="Arial"/>
                <w:color w:val="595959" w:themeColor="text1" w:themeTint="A6"/>
                <w:sz w:val="18"/>
                <w:szCs w:val="18"/>
                <w:lang w:eastAsia="en-AU"/>
              </w:rPr>
              <w:t>↓</w:t>
            </w:r>
          </w:p>
        </w:tc>
        <w:tc>
          <w:tcPr>
            <w:tcW w:w="1483" w:type="dxa"/>
            <w:noWrap/>
            <w:hideMark/>
          </w:tcPr>
          <w:p w:rsidR="00585FF5" w:rsidRPr="00585FF5" w:rsidRDefault="00585FF5" w:rsidP="00585FF5">
            <w:pPr>
              <w:spacing w:before="120" w:after="120"/>
              <w:jc w:val="center"/>
              <w:cnfStyle w:val="000000010000" w:firstRow="0" w:lastRow="0" w:firstColumn="0" w:lastColumn="0" w:oddVBand="0" w:evenVBand="0" w:oddHBand="0" w:evenHBand="1" w:firstRowFirstColumn="0" w:firstRowLastColumn="0" w:lastRowFirstColumn="0" w:lastRowLastColumn="0"/>
              <w:rPr>
                <w:rFonts w:eastAsia="Times New Roman" w:cs="Arial"/>
                <w:color w:val="595959" w:themeColor="text1" w:themeTint="A6"/>
                <w:sz w:val="18"/>
                <w:szCs w:val="18"/>
                <w:lang w:eastAsia="en-AU"/>
              </w:rPr>
            </w:pPr>
            <w:r w:rsidRPr="00585FF5">
              <w:rPr>
                <w:rFonts w:eastAsia="Times New Roman" w:cs="Arial"/>
                <w:color w:val="595959" w:themeColor="text1" w:themeTint="A6"/>
                <w:sz w:val="18"/>
                <w:szCs w:val="18"/>
                <w:lang w:eastAsia="en-AU"/>
              </w:rPr>
              <w:t>52%</w:t>
            </w:r>
            <w:r>
              <w:rPr>
                <w:rFonts w:eastAsia="Times New Roman" w:cs="Arial"/>
                <w:color w:val="595959" w:themeColor="text1" w:themeTint="A6"/>
                <w:sz w:val="18"/>
                <w:szCs w:val="18"/>
                <w:lang w:eastAsia="en-AU"/>
              </w:rPr>
              <w:t>↓</w:t>
            </w:r>
          </w:p>
        </w:tc>
        <w:tc>
          <w:tcPr>
            <w:tcW w:w="1483" w:type="dxa"/>
            <w:noWrap/>
            <w:hideMark/>
          </w:tcPr>
          <w:p w:rsidR="00585FF5" w:rsidRPr="00585FF5" w:rsidRDefault="00585FF5" w:rsidP="00585FF5">
            <w:pPr>
              <w:spacing w:before="120" w:after="12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rPr>
            </w:pPr>
            <w:r w:rsidRPr="00585FF5">
              <w:rPr>
                <w:rFonts w:cs="Arial"/>
                <w:color w:val="595959" w:themeColor="text1" w:themeTint="A6"/>
                <w:sz w:val="18"/>
              </w:rPr>
              <w:t>61%</w:t>
            </w:r>
            <w:r>
              <w:rPr>
                <w:rFonts w:cs="Arial"/>
                <w:color w:val="595959" w:themeColor="text1" w:themeTint="A6"/>
                <w:sz w:val="18"/>
              </w:rPr>
              <w:t>↑</w:t>
            </w:r>
          </w:p>
        </w:tc>
        <w:tc>
          <w:tcPr>
            <w:tcW w:w="1484" w:type="dxa"/>
            <w:noWrap/>
            <w:hideMark/>
          </w:tcPr>
          <w:p w:rsidR="00585FF5" w:rsidRPr="00585FF5" w:rsidRDefault="00585FF5" w:rsidP="00585FF5">
            <w:pPr>
              <w:spacing w:before="120" w:after="12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rPr>
            </w:pPr>
            <w:r w:rsidRPr="00585FF5">
              <w:rPr>
                <w:rFonts w:cs="Arial"/>
                <w:color w:val="595959" w:themeColor="text1" w:themeTint="A6"/>
                <w:sz w:val="18"/>
              </w:rPr>
              <w:t>72%</w:t>
            </w:r>
            <w:r>
              <w:rPr>
                <w:rFonts w:cs="Arial"/>
                <w:color w:val="595959" w:themeColor="text1" w:themeTint="A6"/>
                <w:sz w:val="18"/>
              </w:rPr>
              <w:t>↑</w:t>
            </w:r>
          </w:p>
        </w:tc>
      </w:tr>
      <w:tr w:rsidR="00585FF5" w:rsidRPr="00585FF5" w:rsidTr="005E0B5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227" w:type="dxa"/>
            <w:noWrap/>
            <w:hideMark/>
          </w:tcPr>
          <w:p w:rsidR="00585FF5" w:rsidRPr="00585FF5" w:rsidRDefault="00585FF5" w:rsidP="00585FF5">
            <w:pPr>
              <w:spacing w:before="120" w:after="120"/>
              <w:rPr>
                <w:rFonts w:eastAsia="Times New Roman" w:cs="Arial"/>
                <w:color w:val="595959" w:themeColor="text1" w:themeTint="A6"/>
                <w:sz w:val="18"/>
                <w:szCs w:val="18"/>
                <w:lang w:eastAsia="en-AU"/>
              </w:rPr>
            </w:pPr>
            <w:r w:rsidRPr="00585FF5">
              <w:rPr>
                <w:rFonts w:eastAsia="Times New Roman" w:cs="Arial"/>
                <w:color w:val="595959" w:themeColor="text1" w:themeTint="A6"/>
                <w:sz w:val="18"/>
                <w:szCs w:val="18"/>
                <w:lang w:eastAsia="en-AU"/>
              </w:rPr>
              <w:t>I feel that the information provided by my insurer and doctor</w:t>
            </w:r>
            <w:r w:rsidR="00984DE5">
              <w:rPr>
                <w:rFonts w:eastAsia="Times New Roman" w:cs="Arial"/>
                <w:color w:val="595959" w:themeColor="text1" w:themeTint="A6"/>
                <w:sz w:val="18"/>
                <w:szCs w:val="18"/>
                <w:lang w:eastAsia="en-AU"/>
              </w:rPr>
              <w:t xml:space="preserve"> </w:t>
            </w:r>
            <w:r w:rsidRPr="00585FF5">
              <w:rPr>
                <w:rFonts w:eastAsia="Times New Roman" w:cs="Arial"/>
                <w:color w:val="595959" w:themeColor="text1" w:themeTint="A6"/>
                <w:sz w:val="18"/>
                <w:szCs w:val="18"/>
                <w:lang w:eastAsia="en-AU"/>
              </w:rPr>
              <w:t>/</w:t>
            </w:r>
            <w:r w:rsidR="00984DE5">
              <w:rPr>
                <w:rFonts w:eastAsia="Times New Roman" w:cs="Arial"/>
                <w:color w:val="595959" w:themeColor="text1" w:themeTint="A6"/>
                <w:sz w:val="18"/>
                <w:szCs w:val="18"/>
                <w:lang w:eastAsia="en-AU"/>
              </w:rPr>
              <w:t xml:space="preserve"> </w:t>
            </w:r>
            <w:r w:rsidRPr="00585FF5">
              <w:rPr>
                <w:rFonts w:eastAsia="Times New Roman" w:cs="Arial"/>
                <w:color w:val="595959" w:themeColor="text1" w:themeTint="A6"/>
                <w:sz w:val="18"/>
                <w:szCs w:val="18"/>
                <w:lang w:eastAsia="en-AU"/>
              </w:rPr>
              <w:t>health care provider was consistent</w:t>
            </w:r>
          </w:p>
        </w:tc>
        <w:tc>
          <w:tcPr>
            <w:tcW w:w="1483" w:type="dxa"/>
            <w:noWrap/>
            <w:hideMark/>
          </w:tcPr>
          <w:p w:rsidR="00585FF5" w:rsidRPr="00585FF5" w:rsidRDefault="00585FF5" w:rsidP="00585FF5">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595959" w:themeColor="text1" w:themeTint="A6"/>
                <w:sz w:val="18"/>
                <w:szCs w:val="18"/>
                <w:lang w:eastAsia="en-AU"/>
              </w:rPr>
            </w:pPr>
            <w:r w:rsidRPr="00585FF5">
              <w:rPr>
                <w:rFonts w:eastAsia="Times New Roman" w:cs="Arial"/>
                <w:color w:val="595959" w:themeColor="text1" w:themeTint="A6"/>
                <w:sz w:val="18"/>
                <w:szCs w:val="18"/>
                <w:lang w:eastAsia="en-AU"/>
              </w:rPr>
              <w:t>51%</w:t>
            </w:r>
            <w:r>
              <w:rPr>
                <w:rFonts w:eastAsia="Times New Roman" w:cs="Arial"/>
                <w:color w:val="595959" w:themeColor="text1" w:themeTint="A6"/>
                <w:sz w:val="18"/>
                <w:szCs w:val="18"/>
                <w:lang w:eastAsia="en-AU"/>
              </w:rPr>
              <w:t>↓</w:t>
            </w:r>
          </w:p>
        </w:tc>
        <w:tc>
          <w:tcPr>
            <w:tcW w:w="1483" w:type="dxa"/>
            <w:noWrap/>
            <w:hideMark/>
          </w:tcPr>
          <w:p w:rsidR="00585FF5" w:rsidRPr="00585FF5" w:rsidRDefault="00585FF5" w:rsidP="00585FF5">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595959" w:themeColor="text1" w:themeTint="A6"/>
                <w:sz w:val="18"/>
                <w:szCs w:val="18"/>
                <w:lang w:eastAsia="en-AU"/>
              </w:rPr>
            </w:pPr>
            <w:r w:rsidRPr="00585FF5">
              <w:rPr>
                <w:rFonts w:eastAsia="Times New Roman" w:cs="Arial"/>
                <w:color w:val="595959" w:themeColor="text1" w:themeTint="A6"/>
                <w:sz w:val="18"/>
                <w:szCs w:val="18"/>
                <w:lang w:eastAsia="en-AU"/>
              </w:rPr>
              <w:t>52%</w:t>
            </w:r>
            <w:r>
              <w:rPr>
                <w:rFonts w:eastAsia="Times New Roman" w:cs="Arial"/>
                <w:color w:val="595959" w:themeColor="text1" w:themeTint="A6"/>
                <w:sz w:val="18"/>
                <w:szCs w:val="18"/>
                <w:lang w:eastAsia="en-AU"/>
              </w:rPr>
              <w:t>↓</w:t>
            </w:r>
          </w:p>
        </w:tc>
        <w:tc>
          <w:tcPr>
            <w:tcW w:w="1483" w:type="dxa"/>
            <w:noWrap/>
            <w:hideMark/>
          </w:tcPr>
          <w:p w:rsidR="00585FF5" w:rsidRPr="00585FF5" w:rsidRDefault="00585FF5" w:rsidP="00585FF5">
            <w:pPr>
              <w:spacing w:before="120" w:after="12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rPr>
            </w:pPr>
            <w:r w:rsidRPr="00585FF5">
              <w:rPr>
                <w:rFonts w:cs="Arial"/>
                <w:color w:val="595959" w:themeColor="text1" w:themeTint="A6"/>
                <w:sz w:val="18"/>
              </w:rPr>
              <w:t>61%</w:t>
            </w:r>
            <w:r>
              <w:rPr>
                <w:rFonts w:cs="Arial"/>
                <w:color w:val="595959" w:themeColor="text1" w:themeTint="A6"/>
                <w:sz w:val="18"/>
              </w:rPr>
              <w:t>↑</w:t>
            </w:r>
          </w:p>
        </w:tc>
        <w:tc>
          <w:tcPr>
            <w:tcW w:w="1484" w:type="dxa"/>
            <w:noWrap/>
            <w:hideMark/>
          </w:tcPr>
          <w:p w:rsidR="00585FF5" w:rsidRPr="00585FF5" w:rsidRDefault="00585FF5" w:rsidP="00585FF5">
            <w:pPr>
              <w:spacing w:before="120" w:after="12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rPr>
            </w:pPr>
            <w:r w:rsidRPr="00585FF5">
              <w:rPr>
                <w:rFonts w:cs="Arial"/>
                <w:color w:val="595959" w:themeColor="text1" w:themeTint="A6"/>
                <w:sz w:val="18"/>
              </w:rPr>
              <w:t>73%</w:t>
            </w:r>
            <w:r>
              <w:rPr>
                <w:rFonts w:cs="Arial"/>
                <w:color w:val="595959" w:themeColor="text1" w:themeTint="A6"/>
                <w:sz w:val="18"/>
              </w:rPr>
              <w:t>↑</w:t>
            </w:r>
          </w:p>
        </w:tc>
      </w:tr>
    </w:tbl>
    <w:p w:rsidR="00585FF5" w:rsidRPr="005D6AB4" w:rsidRDefault="00585FF5" w:rsidP="00585FF5">
      <w:pPr>
        <w:spacing w:after="0" w:line="240" w:lineRule="auto"/>
        <w:rPr>
          <w:i/>
          <w:color w:val="595959"/>
          <w:sz w:val="16"/>
        </w:rPr>
      </w:pPr>
      <w:r>
        <w:rPr>
          <w:i/>
          <w:color w:val="595959"/>
          <w:sz w:val="16"/>
        </w:rPr>
        <w:t>Q21</w:t>
      </w:r>
      <w:r w:rsidRPr="00275D43">
        <w:rPr>
          <w:i/>
          <w:color w:val="595959"/>
          <w:sz w:val="16"/>
        </w:rPr>
        <w:t xml:space="preserve">. </w:t>
      </w:r>
      <w:r w:rsidRPr="008A3FB3">
        <w:rPr>
          <w:i/>
          <w:color w:val="595959"/>
          <w:sz w:val="16"/>
        </w:rPr>
        <w:t>On a scale of 0 to 10, where 0 means ‘strongly disagree’ and 10 means ‘strongly agree’, please</w:t>
      </w:r>
      <w:r>
        <w:t xml:space="preserve"> </w:t>
      </w:r>
      <w:r w:rsidRPr="008A3FB3">
        <w:rPr>
          <w:i/>
          <w:color w:val="595959"/>
          <w:sz w:val="16"/>
        </w:rPr>
        <w:t>rate your level of agreement with the following statements regarding accessing your private health insurance</w:t>
      </w:r>
      <w:r w:rsidRPr="00881EDE">
        <w:rPr>
          <w:i/>
          <w:color w:val="595959"/>
          <w:sz w:val="16"/>
        </w:rPr>
        <w:t>?</w:t>
      </w:r>
      <w:r>
        <w:rPr>
          <w:i/>
          <w:color w:val="595959"/>
          <w:sz w:val="16"/>
        </w:rPr>
        <w:t xml:space="preserve"> (Single </w:t>
      </w:r>
      <w:r w:rsidRPr="00497ACC">
        <w:rPr>
          <w:i/>
          <w:color w:val="595959"/>
          <w:sz w:val="16"/>
        </w:rPr>
        <w:t>response</w:t>
      </w:r>
      <w:r>
        <w:rPr>
          <w:i/>
          <w:color w:val="595959"/>
          <w:sz w:val="16"/>
        </w:rPr>
        <w:t xml:space="preserve"> per row)</w:t>
      </w:r>
    </w:p>
    <w:p w:rsidR="00585FF5" w:rsidRDefault="00585FF5" w:rsidP="005E0B50">
      <w:pPr>
        <w:spacing w:after="0" w:line="240" w:lineRule="auto"/>
        <w:rPr>
          <w:i/>
          <w:color w:val="595959"/>
          <w:sz w:val="16"/>
        </w:rPr>
      </w:pPr>
      <w:r>
        <w:rPr>
          <w:i/>
          <w:color w:val="595959"/>
          <w:sz w:val="16"/>
        </w:rPr>
        <w:t>Base: All respondents (n=1,004)</w:t>
      </w:r>
    </w:p>
    <w:p w:rsidR="005E0B50" w:rsidRPr="005E0B50" w:rsidRDefault="005E0B50" w:rsidP="005E0B50">
      <w:pPr>
        <w:spacing w:after="0" w:line="240" w:lineRule="auto"/>
        <w:rPr>
          <w:i/>
          <w:color w:val="595959"/>
          <w:sz w:val="16"/>
        </w:rPr>
      </w:pPr>
    </w:p>
    <w:p w:rsidR="009E26EB" w:rsidRPr="009E26EB" w:rsidRDefault="009E26EB" w:rsidP="009E26EB">
      <w:pPr>
        <w:pStyle w:val="Tablescontents"/>
        <w:spacing w:after="240"/>
        <w:rPr>
          <w:sz w:val="20"/>
          <w:szCs w:val="20"/>
        </w:rPr>
      </w:pPr>
      <w:r w:rsidRPr="005E0B50">
        <w:rPr>
          <w:sz w:val="20"/>
          <w:szCs w:val="20"/>
        </w:rPr>
        <w:t xml:space="preserve">Those who access their private health insurance frequently or sometimes, are significantly more likely to report feeling informed about the types of benefits they’re covered for, </w:t>
      </w:r>
      <w:r w:rsidR="007D78CF">
        <w:rPr>
          <w:sz w:val="20"/>
          <w:szCs w:val="20"/>
        </w:rPr>
        <w:t xml:space="preserve">the out of pocket expenses, </w:t>
      </w:r>
      <w:r w:rsidRPr="005E0B50">
        <w:rPr>
          <w:sz w:val="20"/>
          <w:szCs w:val="20"/>
        </w:rPr>
        <w:t xml:space="preserve">the rebates they’re entitled to, </w:t>
      </w:r>
      <w:r w:rsidR="007D78CF">
        <w:rPr>
          <w:sz w:val="20"/>
          <w:szCs w:val="20"/>
        </w:rPr>
        <w:t xml:space="preserve">the process of selecting a health care provider, </w:t>
      </w:r>
      <w:r w:rsidRPr="005E0B50">
        <w:rPr>
          <w:sz w:val="20"/>
          <w:szCs w:val="20"/>
        </w:rPr>
        <w:t>and are more confident that the information provided to them is consistent</w:t>
      </w:r>
      <w:r w:rsidR="007D78CF">
        <w:rPr>
          <w:sz w:val="20"/>
          <w:szCs w:val="20"/>
        </w:rPr>
        <w:t xml:space="preserve"> (range of agreement: 66%-71%)</w:t>
      </w:r>
      <w:r w:rsidRPr="005E0B50">
        <w:rPr>
          <w:sz w:val="20"/>
          <w:szCs w:val="20"/>
        </w:rPr>
        <w:t>, compared to those who access their insurance rarely or have not accessed it</w:t>
      </w:r>
      <w:r w:rsidR="007D78CF">
        <w:rPr>
          <w:sz w:val="20"/>
          <w:szCs w:val="20"/>
        </w:rPr>
        <w:t xml:space="preserve"> (range of agreement: 43%-47%)</w:t>
      </w:r>
      <w:r w:rsidRPr="005E0B50">
        <w:rPr>
          <w:sz w:val="20"/>
          <w:szCs w:val="20"/>
        </w:rPr>
        <w:t>.</w:t>
      </w:r>
      <w:r w:rsidR="001579EC">
        <w:rPr>
          <w:sz w:val="20"/>
          <w:szCs w:val="20"/>
        </w:rPr>
        <w:t xml:space="preserve"> </w:t>
      </w:r>
    </w:p>
    <w:p w:rsidR="009E26EB" w:rsidRPr="009E26EB" w:rsidRDefault="009E26EB" w:rsidP="005E0B50">
      <w:pPr>
        <w:spacing w:after="120"/>
        <w:rPr>
          <w:b/>
          <w:sz w:val="18"/>
        </w:rPr>
      </w:pPr>
      <w:bookmarkStart w:id="293" w:name="_Toc420337162"/>
      <w:r w:rsidRPr="009E26EB">
        <w:rPr>
          <w:b/>
          <w:sz w:val="18"/>
        </w:rPr>
        <w:t xml:space="preserve">Table </w:t>
      </w:r>
      <w:r w:rsidRPr="009E26EB">
        <w:rPr>
          <w:b/>
          <w:sz w:val="18"/>
        </w:rPr>
        <w:fldChar w:fldCharType="begin"/>
      </w:r>
      <w:r w:rsidRPr="009E26EB">
        <w:rPr>
          <w:b/>
          <w:sz w:val="18"/>
        </w:rPr>
        <w:instrText xml:space="preserve"> SEQ Table \* ARABIC </w:instrText>
      </w:r>
      <w:r w:rsidRPr="009E26EB">
        <w:rPr>
          <w:b/>
          <w:sz w:val="18"/>
        </w:rPr>
        <w:fldChar w:fldCharType="separate"/>
      </w:r>
      <w:r w:rsidR="002E7F6A">
        <w:rPr>
          <w:b/>
          <w:noProof/>
          <w:sz w:val="18"/>
        </w:rPr>
        <w:t>9</w:t>
      </w:r>
      <w:r w:rsidRPr="009E26EB">
        <w:rPr>
          <w:b/>
          <w:sz w:val="18"/>
        </w:rPr>
        <w:fldChar w:fldCharType="end"/>
      </w:r>
      <w:r w:rsidRPr="009E26EB">
        <w:rPr>
          <w:b/>
          <w:sz w:val="18"/>
        </w:rPr>
        <w:t xml:space="preserve">: </w:t>
      </w:r>
      <w:r>
        <w:rPr>
          <w:b/>
          <w:sz w:val="18"/>
        </w:rPr>
        <w:t>Agreement regarding f</w:t>
      </w:r>
      <w:r w:rsidRPr="009E26EB">
        <w:rPr>
          <w:b/>
          <w:sz w:val="18"/>
        </w:rPr>
        <w:t>eeling informed about private health insurance by access frequency</w:t>
      </w:r>
      <w:bookmarkEnd w:id="293"/>
    </w:p>
    <w:tbl>
      <w:tblPr>
        <w:tblStyle w:val="Style3"/>
        <w:tblW w:w="5000" w:type="pct"/>
        <w:tblLayout w:type="fixed"/>
        <w:tblLook w:val="04A0" w:firstRow="1" w:lastRow="0" w:firstColumn="1" w:lastColumn="0" w:noHBand="0" w:noVBand="1"/>
      </w:tblPr>
      <w:tblGrid>
        <w:gridCol w:w="4786"/>
        <w:gridCol w:w="2227"/>
        <w:gridCol w:w="2229"/>
      </w:tblGrid>
      <w:tr w:rsidR="009E26EB" w:rsidRPr="00326697" w:rsidTr="005E0B50">
        <w:trPr>
          <w:cnfStyle w:val="100000000000" w:firstRow="1" w:lastRow="0" w:firstColumn="0" w:lastColumn="0" w:oddVBand="0" w:evenVBand="0" w:oddHBand="0"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2589" w:type="pct"/>
            <w:hideMark/>
          </w:tcPr>
          <w:p w:rsidR="009E26EB" w:rsidRPr="00326697" w:rsidRDefault="009E26EB" w:rsidP="003E3CD7">
            <w:pPr>
              <w:spacing w:before="120" w:after="120"/>
              <w:rPr>
                <w:rFonts w:eastAsia="Times New Roman" w:cs="Arial"/>
                <w:color w:val="595959" w:themeColor="text1" w:themeTint="A6"/>
                <w:sz w:val="18"/>
                <w:szCs w:val="18"/>
                <w:lang w:val="en-US"/>
              </w:rPr>
            </w:pPr>
          </w:p>
        </w:tc>
        <w:tc>
          <w:tcPr>
            <w:tcW w:w="1205" w:type="pct"/>
            <w:hideMark/>
          </w:tcPr>
          <w:p w:rsidR="009E26EB" w:rsidRPr="00326697" w:rsidRDefault="009E26EB" w:rsidP="003E3CD7">
            <w:pPr>
              <w:spacing w:before="120" w:after="12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595959" w:themeColor="text1" w:themeTint="A6"/>
                <w:sz w:val="18"/>
                <w:szCs w:val="18"/>
                <w:lang w:val="en-US"/>
              </w:rPr>
            </w:pPr>
            <w:r w:rsidRPr="009E26EB">
              <w:rPr>
                <w:rFonts w:eastAsia="Times New Roman" w:cs="Arial"/>
                <w:color w:val="595959" w:themeColor="text1" w:themeTint="A6"/>
                <w:sz w:val="18"/>
                <w:szCs w:val="18"/>
                <w:lang w:val="en-US"/>
              </w:rPr>
              <w:t>Frequent</w:t>
            </w:r>
            <w:r>
              <w:rPr>
                <w:rFonts w:eastAsia="Times New Roman" w:cs="Arial"/>
                <w:color w:val="595959" w:themeColor="text1" w:themeTint="A6"/>
                <w:sz w:val="18"/>
                <w:szCs w:val="18"/>
                <w:lang w:val="en-US"/>
              </w:rPr>
              <w:t>ly</w:t>
            </w:r>
            <w:r w:rsidRPr="009E26EB">
              <w:rPr>
                <w:rFonts w:eastAsia="Times New Roman" w:cs="Arial"/>
                <w:color w:val="595959" w:themeColor="text1" w:themeTint="A6"/>
                <w:sz w:val="18"/>
                <w:szCs w:val="18"/>
                <w:lang w:val="en-US"/>
              </w:rPr>
              <w:t xml:space="preserve"> + </w:t>
            </w:r>
            <w:r w:rsidRPr="00326697">
              <w:rPr>
                <w:rFonts w:eastAsia="Times New Roman" w:cs="Arial"/>
                <w:color w:val="595959" w:themeColor="text1" w:themeTint="A6"/>
                <w:sz w:val="18"/>
                <w:szCs w:val="18"/>
                <w:lang w:val="en-US"/>
              </w:rPr>
              <w:t>sometimes access private health insurance</w:t>
            </w:r>
          </w:p>
        </w:tc>
        <w:tc>
          <w:tcPr>
            <w:tcW w:w="1206" w:type="pct"/>
            <w:hideMark/>
          </w:tcPr>
          <w:p w:rsidR="009E26EB" w:rsidRPr="00326697" w:rsidRDefault="009E26EB" w:rsidP="003E3CD7">
            <w:pPr>
              <w:spacing w:before="120" w:after="12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595959" w:themeColor="text1" w:themeTint="A6"/>
                <w:sz w:val="18"/>
                <w:szCs w:val="18"/>
                <w:lang w:val="en-US"/>
              </w:rPr>
            </w:pPr>
            <w:r w:rsidRPr="009E26EB">
              <w:rPr>
                <w:rFonts w:eastAsia="Times New Roman" w:cs="Arial"/>
                <w:color w:val="595959" w:themeColor="text1" w:themeTint="A6"/>
                <w:sz w:val="18"/>
                <w:szCs w:val="18"/>
                <w:lang w:val="en-US"/>
              </w:rPr>
              <w:t>R</w:t>
            </w:r>
            <w:r>
              <w:rPr>
                <w:rFonts w:eastAsia="Times New Roman" w:cs="Arial"/>
                <w:color w:val="595959" w:themeColor="text1" w:themeTint="A6"/>
                <w:sz w:val="18"/>
                <w:szCs w:val="18"/>
                <w:lang w:val="en-US"/>
              </w:rPr>
              <w:t>arely access +</w:t>
            </w:r>
            <w:r w:rsidRPr="009E26EB">
              <w:rPr>
                <w:rFonts w:eastAsia="Times New Roman" w:cs="Arial"/>
                <w:color w:val="595959" w:themeColor="text1" w:themeTint="A6"/>
                <w:sz w:val="18"/>
                <w:szCs w:val="18"/>
                <w:lang w:val="en-US"/>
              </w:rPr>
              <w:t xml:space="preserve"> h</w:t>
            </w:r>
            <w:r w:rsidRPr="00326697">
              <w:rPr>
                <w:rFonts w:eastAsia="Times New Roman" w:cs="Arial"/>
                <w:color w:val="595959" w:themeColor="text1" w:themeTint="A6"/>
                <w:sz w:val="18"/>
                <w:szCs w:val="18"/>
                <w:lang w:val="en-US"/>
              </w:rPr>
              <w:t>ave not yet accessed private health insurance</w:t>
            </w:r>
          </w:p>
        </w:tc>
      </w:tr>
      <w:tr w:rsidR="009E26EB" w:rsidRPr="00326697" w:rsidTr="005E0B5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89" w:type="pct"/>
            <w:noWrap/>
            <w:hideMark/>
          </w:tcPr>
          <w:p w:rsidR="009E26EB" w:rsidRPr="00326697" w:rsidRDefault="009E26EB" w:rsidP="003E3CD7">
            <w:pPr>
              <w:spacing w:before="120" w:after="120"/>
              <w:rPr>
                <w:rFonts w:eastAsia="Times New Roman" w:cs="Arial"/>
                <w:color w:val="595959" w:themeColor="text1" w:themeTint="A6"/>
                <w:sz w:val="18"/>
                <w:szCs w:val="18"/>
                <w:lang w:val="en-US"/>
              </w:rPr>
            </w:pPr>
            <w:r w:rsidRPr="00326697">
              <w:rPr>
                <w:rFonts w:eastAsia="Times New Roman" w:cs="Arial"/>
                <w:color w:val="595959" w:themeColor="text1" w:themeTint="A6"/>
                <w:sz w:val="18"/>
                <w:szCs w:val="18"/>
                <w:lang w:val="en-US"/>
              </w:rPr>
              <w:t>I feel informed about the types of benefits I am covered for should I need to use them</w:t>
            </w:r>
          </w:p>
        </w:tc>
        <w:tc>
          <w:tcPr>
            <w:tcW w:w="1205" w:type="pct"/>
            <w:noWrap/>
            <w:hideMark/>
          </w:tcPr>
          <w:p w:rsidR="009E26EB" w:rsidRPr="00326697" w:rsidRDefault="007D78CF" w:rsidP="003E3CD7">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595959" w:themeColor="text1" w:themeTint="A6"/>
                <w:sz w:val="18"/>
                <w:szCs w:val="18"/>
                <w:lang w:val="en-US"/>
              </w:rPr>
            </w:pPr>
            <w:r>
              <w:rPr>
                <w:rFonts w:eastAsia="Times New Roman" w:cs="Arial"/>
                <w:color w:val="595959" w:themeColor="text1" w:themeTint="A6"/>
                <w:sz w:val="18"/>
                <w:szCs w:val="18"/>
                <w:lang w:val="en-US"/>
              </w:rPr>
              <w:t>71</w:t>
            </w:r>
            <w:r w:rsidR="009E26EB" w:rsidRPr="00326697">
              <w:rPr>
                <w:rFonts w:eastAsia="Times New Roman" w:cs="Arial"/>
                <w:color w:val="595959" w:themeColor="text1" w:themeTint="A6"/>
                <w:sz w:val="18"/>
                <w:szCs w:val="18"/>
                <w:lang w:val="en-US"/>
              </w:rPr>
              <w:t>%</w:t>
            </w:r>
            <w:r w:rsidR="009E26EB">
              <w:rPr>
                <w:rFonts w:eastAsia="Times New Roman" w:cs="Arial"/>
                <w:color w:val="595959" w:themeColor="text1" w:themeTint="A6"/>
                <w:sz w:val="18"/>
                <w:szCs w:val="18"/>
                <w:lang w:val="en-US"/>
              </w:rPr>
              <w:t>↑</w:t>
            </w:r>
          </w:p>
        </w:tc>
        <w:tc>
          <w:tcPr>
            <w:tcW w:w="1206" w:type="pct"/>
            <w:noWrap/>
            <w:hideMark/>
          </w:tcPr>
          <w:p w:rsidR="009E26EB" w:rsidRPr="00326697" w:rsidRDefault="007D78CF" w:rsidP="003E3CD7">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595959" w:themeColor="text1" w:themeTint="A6"/>
                <w:sz w:val="18"/>
                <w:szCs w:val="18"/>
                <w:lang w:val="en-US"/>
              </w:rPr>
            </w:pPr>
            <w:r>
              <w:rPr>
                <w:rFonts w:eastAsia="Times New Roman" w:cs="Arial"/>
                <w:color w:val="595959" w:themeColor="text1" w:themeTint="A6"/>
                <w:sz w:val="18"/>
                <w:szCs w:val="18"/>
                <w:lang w:val="en-US"/>
              </w:rPr>
              <w:t>46</w:t>
            </w:r>
            <w:r w:rsidR="009E26EB" w:rsidRPr="00326697">
              <w:rPr>
                <w:rFonts w:eastAsia="Times New Roman" w:cs="Arial"/>
                <w:color w:val="595959" w:themeColor="text1" w:themeTint="A6"/>
                <w:sz w:val="18"/>
                <w:szCs w:val="18"/>
                <w:lang w:val="en-US"/>
              </w:rPr>
              <w:t>%</w:t>
            </w:r>
            <w:r w:rsidR="009E26EB">
              <w:rPr>
                <w:rFonts w:eastAsia="Times New Roman" w:cs="Arial"/>
                <w:color w:val="595959" w:themeColor="text1" w:themeTint="A6"/>
                <w:sz w:val="18"/>
                <w:szCs w:val="18"/>
                <w:lang w:val="en-US"/>
              </w:rPr>
              <w:t>↓</w:t>
            </w:r>
          </w:p>
        </w:tc>
      </w:tr>
      <w:tr w:rsidR="009E26EB" w:rsidRPr="00326697" w:rsidTr="005E0B50">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89" w:type="pct"/>
            <w:noWrap/>
            <w:hideMark/>
          </w:tcPr>
          <w:p w:rsidR="009E26EB" w:rsidRPr="00326697" w:rsidRDefault="009E26EB" w:rsidP="003E3CD7">
            <w:pPr>
              <w:spacing w:before="120" w:after="120"/>
              <w:rPr>
                <w:rFonts w:eastAsia="Times New Roman" w:cs="Arial"/>
                <w:color w:val="595959" w:themeColor="text1" w:themeTint="A6"/>
                <w:sz w:val="18"/>
                <w:szCs w:val="18"/>
                <w:lang w:val="en-US"/>
              </w:rPr>
            </w:pPr>
            <w:r w:rsidRPr="00326697">
              <w:rPr>
                <w:rFonts w:eastAsia="Times New Roman" w:cs="Arial"/>
                <w:color w:val="595959" w:themeColor="text1" w:themeTint="A6"/>
                <w:sz w:val="18"/>
                <w:szCs w:val="18"/>
                <w:lang w:val="en-US"/>
              </w:rPr>
              <w:t>I feel informed about the process of selecting a health care provider</w:t>
            </w:r>
          </w:p>
        </w:tc>
        <w:tc>
          <w:tcPr>
            <w:tcW w:w="1205" w:type="pct"/>
            <w:noWrap/>
            <w:hideMark/>
          </w:tcPr>
          <w:p w:rsidR="009E26EB" w:rsidRPr="00326697" w:rsidRDefault="007D78CF" w:rsidP="003E3CD7">
            <w:pPr>
              <w:spacing w:before="120" w:after="120"/>
              <w:jc w:val="center"/>
              <w:cnfStyle w:val="000000010000" w:firstRow="0" w:lastRow="0" w:firstColumn="0" w:lastColumn="0" w:oddVBand="0" w:evenVBand="0" w:oddHBand="0" w:evenHBand="1" w:firstRowFirstColumn="0" w:firstRowLastColumn="0" w:lastRowFirstColumn="0" w:lastRowLastColumn="0"/>
              <w:rPr>
                <w:rFonts w:eastAsia="Times New Roman" w:cs="Arial"/>
                <w:color w:val="595959" w:themeColor="text1" w:themeTint="A6"/>
                <w:sz w:val="18"/>
                <w:szCs w:val="18"/>
                <w:lang w:val="en-US"/>
              </w:rPr>
            </w:pPr>
            <w:r>
              <w:rPr>
                <w:rFonts w:eastAsia="Times New Roman" w:cs="Arial"/>
                <w:color w:val="595959" w:themeColor="text1" w:themeTint="A6"/>
                <w:sz w:val="18"/>
                <w:szCs w:val="18"/>
                <w:lang w:val="en-US"/>
              </w:rPr>
              <w:t>66</w:t>
            </w:r>
            <w:r w:rsidR="009E26EB" w:rsidRPr="00326697">
              <w:rPr>
                <w:rFonts w:eastAsia="Times New Roman" w:cs="Arial"/>
                <w:color w:val="595959" w:themeColor="text1" w:themeTint="A6"/>
                <w:sz w:val="18"/>
                <w:szCs w:val="18"/>
                <w:lang w:val="en-US"/>
              </w:rPr>
              <w:t>%</w:t>
            </w:r>
            <w:r>
              <w:rPr>
                <w:rFonts w:eastAsia="Times New Roman" w:cs="Arial"/>
                <w:color w:val="595959" w:themeColor="text1" w:themeTint="A6"/>
                <w:sz w:val="18"/>
                <w:szCs w:val="18"/>
                <w:lang w:val="en-US"/>
              </w:rPr>
              <w:t>↑</w:t>
            </w:r>
          </w:p>
        </w:tc>
        <w:tc>
          <w:tcPr>
            <w:tcW w:w="1206" w:type="pct"/>
            <w:noWrap/>
            <w:hideMark/>
          </w:tcPr>
          <w:p w:rsidR="009E26EB" w:rsidRPr="00326697" w:rsidRDefault="009E26EB" w:rsidP="007D78CF">
            <w:pPr>
              <w:spacing w:before="120" w:after="120"/>
              <w:jc w:val="center"/>
              <w:cnfStyle w:val="000000010000" w:firstRow="0" w:lastRow="0" w:firstColumn="0" w:lastColumn="0" w:oddVBand="0" w:evenVBand="0" w:oddHBand="0" w:evenHBand="1" w:firstRowFirstColumn="0" w:firstRowLastColumn="0" w:lastRowFirstColumn="0" w:lastRowLastColumn="0"/>
              <w:rPr>
                <w:rFonts w:eastAsia="Times New Roman" w:cs="Arial"/>
                <w:color w:val="595959" w:themeColor="text1" w:themeTint="A6"/>
                <w:sz w:val="18"/>
                <w:szCs w:val="18"/>
                <w:lang w:val="en-US"/>
              </w:rPr>
            </w:pPr>
            <w:r w:rsidRPr="00326697">
              <w:rPr>
                <w:rFonts w:eastAsia="Times New Roman" w:cs="Arial"/>
                <w:color w:val="595959" w:themeColor="text1" w:themeTint="A6"/>
                <w:sz w:val="18"/>
                <w:szCs w:val="18"/>
                <w:lang w:val="en-US"/>
              </w:rPr>
              <w:t>4</w:t>
            </w:r>
            <w:r w:rsidR="007D78CF">
              <w:rPr>
                <w:rFonts w:eastAsia="Times New Roman" w:cs="Arial"/>
                <w:color w:val="595959" w:themeColor="text1" w:themeTint="A6"/>
                <w:sz w:val="18"/>
                <w:szCs w:val="18"/>
                <w:lang w:val="en-US"/>
              </w:rPr>
              <w:t>7</w:t>
            </w:r>
            <w:r w:rsidRPr="00326697">
              <w:rPr>
                <w:rFonts w:eastAsia="Times New Roman" w:cs="Arial"/>
                <w:color w:val="595959" w:themeColor="text1" w:themeTint="A6"/>
                <w:sz w:val="18"/>
                <w:szCs w:val="18"/>
                <w:lang w:val="en-US"/>
              </w:rPr>
              <w:t>%</w:t>
            </w:r>
            <w:r w:rsidR="007D78CF">
              <w:rPr>
                <w:rFonts w:eastAsia="Times New Roman" w:cs="Arial"/>
                <w:color w:val="595959" w:themeColor="text1" w:themeTint="A6"/>
                <w:sz w:val="18"/>
                <w:szCs w:val="18"/>
                <w:lang w:val="en-US"/>
              </w:rPr>
              <w:t>↓</w:t>
            </w:r>
          </w:p>
        </w:tc>
      </w:tr>
      <w:tr w:rsidR="009E26EB" w:rsidRPr="00326697" w:rsidTr="005E0B5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89" w:type="pct"/>
            <w:noWrap/>
            <w:hideMark/>
          </w:tcPr>
          <w:p w:rsidR="009E26EB" w:rsidRPr="00326697" w:rsidRDefault="009E26EB" w:rsidP="003E3CD7">
            <w:pPr>
              <w:spacing w:before="120" w:after="120"/>
              <w:rPr>
                <w:rFonts w:eastAsia="Times New Roman" w:cs="Arial"/>
                <w:color w:val="595959" w:themeColor="text1" w:themeTint="A6"/>
                <w:sz w:val="18"/>
                <w:szCs w:val="18"/>
                <w:lang w:val="en-US"/>
              </w:rPr>
            </w:pPr>
            <w:r w:rsidRPr="00326697">
              <w:rPr>
                <w:rFonts w:eastAsia="Times New Roman" w:cs="Arial"/>
                <w:color w:val="595959" w:themeColor="text1" w:themeTint="A6"/>
                <w:sz w:val="18"/>
                <w:szCs w:val="18"/>
                <w:lang w:val="en-US"/>
              </w:rPr>
              <w:t>I feel informed about the out of pocket costs I will incur as a result of accessing my private health insurance</w:t>
            </w:r>
          </w:p>
        </w:tc>
        <w:tc>
          <w:tcPr>
            <w:tcW w:w="1205" w:type="pct"/>
            <w:noWrap/>
            <w:hideMark/>
          </w:tcPr>
          <w:p w:rsidR="009E26EB" w:rsidRPr="00326697" w:rsidRDefault="007D78CF" w:rsidP="003E3CD7">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595959" w:themeColor="text1" w:themeTint="A6"/>
                <w:sz w:val="18"/>
                <w:szCs w:val="18"/>
                <w:lang w:val="en-US"/>
              </w:rPr>
            </w:pPr>
            <w:r>
              <w:rPr>
                <w:rFonts w:eastAsia="Times New Roman" w:cs="Arial"/>
                <w:color w:val="595959" w:themeColor="text1" w:themeTint="A6"/>
                <w:sz w:val="18"/>
                <w:szCs w:val="18"/>
                <w:lang w:val="en-US"/>
              </w:rPr>
              <w:t>66</w:t>
            </w:r>
            <w:r w:rsidR="009E26EB" w:rsidRPr="00326697">
              <w:rPr>
                <w:rFonts w:eastAsia="Times New Roman" w:cs="Arial"/>
                <w:color w:val="595959" w:themeColor="text1" w:themeTint="A6"/>
                <w:sz w:val="18"/>
                <w:szCs w:val="18"/>
                <w:lang w:val="en-US"/>
              </w:rPr>
              <w:t>%</w:t>
            </w:r>
            <w:r>
              <w:rPr>
                <w:rFonts w:eastAsia="Times New Roman" w:cs="Arial"/>
                <w:color w:val="595959" w:themeColor="text1" w:themeTint="A6"/>
                <w:sz w:val="18"/>
                <w:szCs w:val="18"/>
                <w:lang w:val="en-US"/>
              </w:rPr>
              <w:t>↑</w:t>
            </w:r>
          </w:p>
        </w:tc>
        <w:tc>
          <w:tcPr>
            <w:tcW w:w="1206" w:type="pct"/>
            <w:noWrap/>
            <w:hideMark/>
          </w:tcPr>
          <w:p w:rsidR="009E26EB" w:rsidRPr="00326697" w:rsidRDefault="009E26EB" w:rsidP="003E3CD7">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595959" w:themeColor="text1" w:themeTint="A6"/>
                <w:sz w:val="18"/>
                <w:szCs w:val="18"/>
                <w:lang w:val="en-US"/>
              </w:rPr>
            </w:pPr>
            <w:r w:rsidRPr="00326697">
              <w:rPr>
                <w:rFonts w:eastAsia="Times New Roman" w:cs="Arial"/>
                <w:color w:val="595959" w:themeColor="text1" w:themeTint="A6"/>
                <w:sz w:val="18"/>
                <w:szCs w:val="18"/>
                <w:lang w:val="en-US"/>
              </w:rPr>
              <w:t>4</w:t>
            </w:r>
            <w:r w:rsidR="007D78CF">
              <w:rPr>
                <w:rFonts w:eastAsia="Times New Roman" w:cs="Arial"/>
                <w:color w:val="595959" w:themeColor="text1" w:themeTint="A6"/>
                <w:sz w:val="18"/>
                <w:szCs w:val="18"/>
                <w:lang w:val="en-US"/>
              </w:rPr>
              <w:t>3</w:t>
            </w:r>
            <w:r w:rsidRPr="00326697">
              <w:rPr>
                <w:rFonts w:eastAsia="Times New Roman" w:cs="Arial"/>
                <w:color w:val="595959" w:themeColor="text1" w:themeTint="A6"/>
                <w:sz w:val="18"/>
                <w:szCs w:val="18"/>
                <w:lang w:val="en-US"/>
              </w:rPr>
              <w:t>%</w:t>
            </w:r>
            <w:r w:rsidR="007D78CF">
              <w:rPr>
                <w:rFonts w:eastAsia="Times New Roman" w:cs="Arial"/>
                <w:color w:val="595959" w:themeColor="text1" w:themeTint="A6"/>
                <w:sz w:val="18"/>
                <w:szCs w:val="18"/>
                <w:lang w:val="en-US"/>
              </w:rPr>
              <w:t>↓</w:t>
            </w:r>
          </w:p>
        </w:tc>
      </w:tr>
      <w:tr w:rsidR="009E26EB" w:rsidRPr="00326697" w:rsidTr="005E0B50">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89" w:type="pct"/>
            <w:noWrap/>
            <w:hideMark/>
          </w:tcPr>
          <w:p w:rsidR="009E26EB" w:rsidRPr="00326697" w:rsidRDefault="009E26EB" w:rsidP="003E3CD7">
            <w:pPr>
              <w:spacing w:before="120" w:after="120"/>
              <w:rPr>
                <w:rFonts w:eastAsia="Times New Roman" w:cs="Arial"/>
                <w:color w:val="595959" w:themeColor="text1" w:themeTint="A6"/>
                <w:sz w:val="18"/>
                <w:szCs w:val="18"/>
                <w:lang w:val="en-US"/>
              </w:rPr>
            </w:pPr>
            <w:r w:rsidRPr="00326697">
              <w:rPr>
                <w:rFonts w:eastAsia="Times New Roman" w:cs="Arial"/>
                <w:color w:val="595959" w:themeColor="text1" w:themeTint="A6"/>
                <w:sz w:val="18"/>
                <w:szCs w:val="18"/>
                <w:lang w:val="en-US"/>
              </w:rPr>
              <w:t>I feel informed about the rebates I am entitled to should I need to access my private health insurance</w:t>
            </w:r>
          </w:p>
        </w:tc>
        <w:tc>
          <w:tcPr>
            <w:tcW w:w="1205" w:type="pct"/>
            <w:noWrap/>
            <w:hideMark/>
          </w:tcPr>
          <w:p w:rsidR="009E26EB" w:rsidRPr="00326697" w:rsidRDefault="007D78CF" w:rsidP="003E3CD7">
            <w:pPr>
              <w:spacing w:before="120" w:after="120"/>
              <w:jc w:val="center"/>
              <w:cnfStyle w:val="000000010000" w:firstRow="0" w:lastRow="0" w:firstColumn="0" w:lastColumn="0" w:oddVBand="0" w:evenVBand="0" w:oddHBand="0" w:evenHBand="1" w:firstRowFirstColumn="0" w:firstRowLastColumn="0" w:lastRowFirstColumn="0" w:lastRowLastColumn="0"/>
              <w:rPr>
                <w:rFonts w:eastAsia="Times New Roman" w:cs="Arial"/>
                <w:color w:val="595959" w:themeColor="text1" w:themeTint="A6"/>
                <w:sz w:val="18"/>
                <w:szCs w:val="18"/>
                <w:lang w:val="en-US"/>
              </w:rPr>
            </w:pPr>
            <w:r>
              <w:rPr>
                <w:rFonts w:eastAsia="Times New Roman" w:cs="Arial"/>
                <w:color w:val="595959" w:themeColor="text1" w:themeTint="A6"/>
                <w:sz w:val="18"/>
                <w:szCs w:val="18"/>
                <w:lang w:val="en-US"/>
              </w:rPr>
              <w:t>67</w:t>
            </w:r>
            <w:r w:rsidR="009E26EB" w:rsidRPr="00326697">
              <w:rPr>
                <w:rFonts w:eastAsia="Times New Roman" w:cs="Arial"/>
                <w:color w:val="595959" w:themeColor="text1" w:themeTint="A6"/>
                <w:sz w:val="18"/>
                <w:szCs w:val="18"/>
                <w:lang w:val="en-US"/>
              </w:rPr>
              <w:t>%</w:t>
            </w:r>
            <w:r w:rsidR="009E26EB">
              <w:rPr>
                <w:rFonts w:eastAsia="Times New Roman" w:cs="Arial"/>
                <w:color w:val="595959" w:themeColor="text1" w:themeTint="A6"/>
                <w:sz w:val="18"/>
                <w:szCs w:val="18"/>
                <w:lang w:val="en-US"/>
              </w:rPr>
              <w:t>↑</w:t>
            </w:r>
          </w:p>
        </w:tc>
        <w:tc>
          <w:tcPr>
            <w:tcW w:w="1206" w:type="pct"/>
            <w:noWrap/>
            <w:hideMark/>
          </w:tcPr>
          <w:p w:rsidR="009E26EB" w:rsidRPr="00326697" w:rsidRDefault="007D78CF" w:rsidP="003E3CD7">
            <w:pPr>
              <w:spacing w:before="120" w:after="120"/>
              <w:jc w:val="center"/>
              <w:cnfStyle w:val="000000010000" w:firstRow="0" w:lastRow="0" w:firstColumn="0" w:lastColumn="0" w:oddVBand="0" w:evenVBand="0" w:oddHBand="0" w:evenHBand="1" w:firstRowFirstColumn="0" w:firstRowLastColumn="0" w:lastRowFirstColumn="0" w:lastRowLastColumn="0"/>
              <w:rPr>
                <w:rFonts w:eastAsia="Times New Roman" w:cs="Arial"/>
                <w:color w:val="595959" w:themeColor="text1" w:themeTint="A6"/>
                <w:sz w:val="18"/>
                <w:szCs w:val="18"/>
                <w:lang w:val="en-US"/>
              </w:rPr>
            </w:pPr>
            <w:r>
              <w:rPr>
                <w:rFonts w:eastAsia="Times New Roman" w:cs="Arial"/>
                <w:color w:val="595959" w:themeColor="text1" w:themeTint="A6"/>
                <w:sz w:val="18"/>
                <w:szCs w:val="18"/>
                <w:lang w:val="en-US"/>
              </w:rPr>
              <w:t>4</w:t>
            </w:r>
            <w:r w:rsidR="009E26EB" w:rsidRPr="00326697">
              <w:rPr>
                <w:rFonts w:eastAsia="Times New Roman" w:cs="Arial"/>
                <w:color w:val="595959" w:themeColor="text1" w:themeTint="A6"/>
                <w:sz w:val="18"/>
                <w:szCs w:val="18"/>
                <w:lang w:val="en-US"/>
              </w:rPr>
              <w:t>6%</w:t>
            </w:r>
            <w:r w:rsidR="009E26EB">
              <w:rPr>
                <w:rFonts w:eastAsia="Times New Roman" w:cs="Arial"/>
                <w:color w:val="595959" w:themeColor="text1" w:themeTint="A6"/>
                <w:sz w:val="18"/>
                <w:szCs w:val="18"/>
                <w:lang w:val="en-US"/>
              </w:rPr>
              <w:t>↓</w:t>
            </w:r>
          </w:p>
        </w:tc>
      </w:tr>
      <w:tr w:rsidR="009E26EB" w:rsidRPr="00326697" w:rsidTr="005E0B5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89" w:type="pct"/>
            <w:noWrap/>
            <w:hideMark/>
          </w:tcPr>
          <w:p w:rsidR="009E26EB" w:rsidRPr="00326697" w:rsidRDefault="009E26EB" w:rsidP="003E3CD7">
            <w:pPr>
              <w:spacing w:before="120" w:after="120"/>
              <w:rPr>
                <w:rFonts w:eastAsia="Times New Roman" w:cs="Arial"/>
                <w:color w:val="595959" w:themeColor="text1" w:themeTint="A6"/>
                <w:sz w:val="18"/>
                <w:szCs w:val="18"/>
                <w:lang w:val="en-US"/>
              </w:rPr>
            </w:pPr>
            <w:r w:rsidRPr="00326697">
              <w:rPr>
                <w:rFonts w:eastAsia="Times New Roman" w:cs="Arial"/>
                <w:color w:val="595959" w:themeColor="text1" w:themeTint="A6"/>
                <w:sz w:val="18"/>
                <w:szCs w:val="18"/>
                <w:lang w:val="en-US"/>
              </w:rPr>
              <w:t>I feel that the information provided by my insurer and doctor/health care provider was consistent</w:t>
            </w:r>
          </w:p>
        </w:tc>
        <w:tc>
          <w:tcPr>
            <w:tcW w:w="1205" w:type="pct"/>
            <w:noWrap/>
            <w:hideMark/>
          </w:tcPr>
          <w:p w:rsidR="009E26EB" w:rsidRPr="00326697" w:rsidRDefault="007D78CF" w:rsidP="003E3CD7">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595959" w:themeColor="text1" w:themeTint="A6"/>
                <w:sz w:val="18"/>
                <w:szCs w:val="18"/>
                <w:lang w:val="en-US"/>
              </w:rPr>
            </w:pPr>
            <w:r>
              <w:rPr>
                <w:rFonts w:eastAsia="Times New Roman" w:cs="Arial"/>
                <w:color w:val="595959" w:themeColor="text1" w:themeTint="A6"/>
                <w:sz w:val="18"/>
                <w:szCs w:val="18"/>
                <w:lang w:val="en-US"/>
              </w:rPr>
              <w:t>70</w:t>
            </w:r>
            <w:r w:rsidR="009E26EB" w:rsidRPr="00326697">
              <w:rPr>
                <w:rFonts w:eastAsia="Times New Roman" w:cs="Arial"/>
                <w:color w:val="595959" w:themeColor="text1" w:themeTint="A6"/>
                <w:sz w:val="18"/>
                <w:szCs w:val="18"/>
                <w:lang w:val="en-US"/>
              </w:rPr>
              <w:t>%</w:t>
            </w:r>
            <w:r w:rsidR="009E26EB">
              <w:rPr>
                <w:rFonts w:eastAsia="Times New Roman" w:cs="Arial"/>
                <w:color w:val="595959" w:themeColor="text1" w:themeTint="A6"/>
                <w:sz w:val="18"/>
                <w:szCs w:val="18"/>
                <w:lang w:val="en-US"/>
              </w:rPr>
              <w:t>↑</w:t>
            </w:r>
          </w:p>
        </w:tc>
        <w:tc>
          <w:tcPr>
            <w:tcW w:w="1206" w:type="pct"/>
            <w:noWrap/>
            <w:hideMark/>
          </w:tcPr>
          <w:p w:rsidR="009E26EB" w:rsidRPr="00326697" w:rsidRDefault="007D78CF" w:rsidP="007D78CF">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595959" w:themeColor="text1" w:themeTint="A6"/>
                <w:sz w:val="18"/>
                <w:szCs w:val="18"/>
                <w:lang w:val="en-US"/>
              </w:rPr>
            </w:pPr>
            <w:r>
              <w:rPr>
                <w:rFonts w:eastAsia="Times New Roman" w:cs="Arial"/>
                <w:color w:val="595959" w:themeColor="text1" w:themeTint="A6"/>
                <w:sz w:val="18"/>
                <w:szCs w:val="18"/>
                <w:lang w:val="en-US"/>
              </w:rPr>
              <w:t>45</w:t>
            </w:r>
            <w:r w:rsidR="009E26EB" w:rsidRPr="00326697">
              <w:rPr>
                <w:rFonts w:eastAsia="Times New Roman" w:cs="Arial"/>
                <w:color w:val="595959" w:themeColor="text1" w:themeTint="A6"/>
                <w:sz w:val="18"/>
                <w:szCs w:val="18"/>
                <w:lang w:val="en-US"/>
              </w:rPr>
              <w:t>%</w:t>
            </w:r>
            <w:r w:rsidR="009E26EB">
              <w:rPr>
                <w:rFonts w:eastAsia="Times New Roman" w:cs="Arial"/>
                <w:color w:val="595959" w:themeColor="text1" w:themeTint="A6"/>
                <w:sz w:val="18"/>
                <w:szCs w:val="18"/>
                <w:lang w:val="en-US"/>
              </w:rPr>
              <w:t>↓</w:t>
            </w:r>
          </w:p>
        </w:tc>
      </w:tr>
    </w:tbl>
    <w:p w:rsidR="009E26EB" w:rsidRPr="005D6AB4" w:rsidRDefault="009E26EB" w:rsidP="009E26EB">
      <w:pPr>
        <w:spacing w:after="0" w:line="240" w:lineRule="auto"/>
        <w:rPr>
          <w:i/>
          <w:color w:val="595959"/>
          <w:sz w:val="16"/>
        </w:rPr>
      </w:pPr>
      <w:r>
        <w:rPr>
          <w:i/>
          <w:color w:val="595959"/>
          <w:sz w:val="16"/>
        </w:rPr>
        <w:t>Q21</w:t>
      </w:r>
      <w:r w:rsidRPr="00275D43">
        <w:rPr>
          <w:i/>
          <w:color w:val="595959"/>
          <w:sz w:val="16"/>
        </w:rPr>
        <w:t xml:space="preserve">. </w:t>
      </w:r>
      <w:r w:rsidRPr="008A3FB3">
        <w:rPr>
          <w:i/>
          <w:color w:val="595959"/>
          <w:sz w:val="16"/>
        </w:rPr>
        <w:t>On a scale of 0 to 10, where 0 means ‘strongly disagree’ and 10 means ‘strongly agree’, please</w:t>
      </w:r>
      <w:r>
        <w:t xml:space="preserve"> </w:t>
      </w:r>
      <w:r w:rsidRPr="008A3FB3">
        <w:rPr>
          <w:i/>
          <w:color w:val="595959"/>
          <w:sz w:val="16"/>
        </w:rPr>
        <w:t>rate your level of agreement with the following statements regarding accessing your private health insurance</w:t>
      </w:r>
      <w:r w:rsidRPr="00881EDE">
        <w:rPr>
          <w:i/>
          <w:color w:val="595959"/>
          <w:sz w:val="16"/>
        </w:rPr>
        <w:t>?</w:t>
      </w:r>
      <w:r>
        <w:rPr>
          <w:i/>
          <w:color w:val="595959"/>
          <w:sz w:val="16"/>
        </w:rPr>
        <w:t xml:space="preserve"> (Single </w:t>
      </w:r>
      <w:r w:rsidRPr="00497ACC">
        <w:rPr>
          <w:i/>
          <w:color w:val="595959"/>
          <w:sz w:val="16"/>
        </w:rPr>
        <w:t>response</w:t>
      </w:r>
      <w:r>
        <w:rPr>
          <w:i/>
          <w:color w:val="595959"/>
          <w:sz w:val="16"/>
        </w:rPr>
        <w:t xml:space="preserve"> per row)</w:t>
      </w:r>
    </w:p>
    <w:p w:rsidR="009E26EB" w:rsidRPr="005D6AB4" w:rsidRDefault="009E26EB" w:rsidP="009E26EB">
      <w:pPr>
        <w:spacing w:after="0" w:line="240" w:lineRule="auto"/>
        <w:rPr>
          <w:i/>
          <w:color w:val="595959"/>
          <w:sz w:val="16"/>
        </w:rPr>
      </w:pPr>
      <w:r>
        <w:rPr>
          <w:i/>
          <w:color w:val="595959"/>
          <w:sz w:val="16"/>
        </w:rPr>
        <w:t>Q17</w:t>
      </w:r>
      <w:r w:rsidRPr="00275D43">
        <w:rPr>
          <w:i/>
          <w:color w:val="595959"/>
          <w:sz w:val="16"/>
        </w:rPr>
        <w:t xml:space="preserve">. </w:t>
      </w:r>
      <w:r w:rsidRPr="00E326BB">
        <w:rPr>
          <w:i/>
          <w:color w:val="595959"/>
          <w:sz w:val="16"/>
        </w:rPr>
        <w:t>Which of the following best describes you</w:t>
      </w:r>
      <w:r w:rsidRPr="005D6AB4">
        <w:rPr>
          <w:i/>
          <w:color w:val="595959"/>
          <w:sz w:val="16"/>
        </w:rPr>
        <w:t xml:space="preserve">? </w:t>
      </w:r>
      <w:r>
        <w:rPr>
          <w:i/>
          <w:color w:val="595959"/>
          <w:sz w:val="16"/>
        </w:rPr>
        <w:t xml:space="preserve">(Single </w:t>
      </w:r>
      <w:r w:rsidRPr="00497ACC">
        <w:rPr>
          <w:i/>
          <w:color w:val="595959"/>
          <w:sz w:val="16"/>
        </w:rPr>
        <w:t>response</w:t>
      </w:r>
      <w:r>
        <w:rPr>
          <w:i/>
          <w:color w:val="595959"/>
          <w:sz w:val="16"/>
        </w:rPr>
        <w:t xml:space="preserve"> per row)</w:t>
      </w:r>
    </w:p>
    <w:p w:rsidR="009E26EB" w:rsidRPr="00935A59" w:rsidRDefault="009E26EB" w:rsidP="009E26EB">
      <w:pPr>
        <w:spacing w:after="0" w:line="240" w:lineRule="auto"/>
        <w:rPr>
          <w:i/>
          <w:color w:val="595959"/>
          <w:sz w:val="16"/>
        </w:rPr>
      </w:pPr>
      <w:r>
        <w:rPr>
          <w:i/>
          <w:color w:val="595959"/>
          <w:sz w:val="16"/>
        </w:rPr>
        <w:t>Base: All respondents (n=1,004)</w:t>
      </w:r>
    </w:p>
    <w:p w:rsidR="00E77441" w:rsidRPr="007844EA" w:rsidRDefault="00E77441" w:rsidP="007844EA">
      <w:pPr>
        <w:pStyle w:val="Sub-SubTitle"/>
        <w:ind w:left="851" w:hanging="851"/>
      </w:pPr>
      <w:bookmarkStart w:id="294" w:name="_Toc417066329"/>
      <w:bookmarkStart w:id="295" w:name="_Toc419223737"/>
      <w:bookmarkStart w:id="296" w:name="_Toc419224667"/>
      <w:bookmarkStart w:id="297" w:name="_Toc420337043"/>
      <w:r w:rsidRPr="007844EA">
        <w:lastRenderedPageBreak/>
        <w:t>Confidence in rebate</w:t>
      </w:r>
      <w:r w:rsidR="00984DE5">
        <w:t xml:space="preserve"> </w:t>
      </w:r>
      <w:r w:rsidRPr="007844EA">
        <w:t>/</w:t>
      </w:r>
      <w:r w:rsidR="00984DE5">
        <w:t xml:space="preserve"> </w:t>
      </w:r>
      <w:r w:rsidRPr="007844EA">
        <w:t>claim amounts</w:t>
      </w:r>
      <w:bookmarkEnd w:id="294"/>
      <w:bookmarkEnd w:id="295"/>
      <w:bookmarkEnd w:id="296"/>
      <w:bookmarkEnd w:id="297"/>
      <w:r w:rsidRPr="007844EA">
        <w:t xml:space="preserve"> </w:t>
      </w:r>
    </w:p>
    <w:p w:rsidR="00BD179D" w:rsidRDefault="00BD179D" w:rsidP="001E713D">
      <w:pPr>
        <w:pStyle w:val="Tablescontents"/>
        <w:spacing w:after="240"/>
        <w:rPr>
          <w:sz w:val="20"/>
          <w:szCs w:val="20"/>
        </w:rPr>
      </w:pPr>
      <w:r>
        <w:rPr>
          <w:sz w:val="20"/>
          <w:szCs w:val="20"/>
        </w:rPr>
        <w:t>Just over two thirds (68% rated 7 to 10 out of 10) of respondents who have accessed their private health insurance indicated that they are confident that they got all they expected in terms of the rebate</w:t>
      </w:r>
      <w:r w:rsidR="00984DE5">
        <w:rPr>
          <w:sz w:val="20"/>
          <w:szCs w:val="20"/>
        </w:rPr>
        <w:t xml:space="preserve"> </w:t>
      </w:r>
      <w:r>
        <w:rPr>
          <w:sz w:val="20"/>
          <w:szCs w:val="20"/>
        </w:rPr>
        <w:t>/</w:t>
      </w:r>
      <w:r w:rsidR="00984DE5">
        <w:rPr>
          <w:sz w:val="20"/>
          <w:szCs w:val="20"/>
        </w:rPr>
        <w:t xml:space="preserve"> </w:t>
      </w:r>
      <w:r>
        <w:rPr>
          <w:sz w:val="20"/>
          <w:szCs w:val="20"/>
        </w:rPr>
        <w:t>claim amount.</w:t>
      </w:r>
    </w:p>
    <w:p w:rsidR="00ED709E" w:rsidRDefault="00ED709E" w:rsidP="001E713D">
      <w:pPr>
        <w:pStyle w:val="Tablescontents"/>
        <w:spacing w:after="240"/>
        <w:rPr>
          <w:sz w:val="20"/>
          <w:szCs w:val="20"/>
        </w:rPr>
      </w:pPr>
      <w:r>
        <w:rPr>
          <w:sz w:val="20"/>
          <w:szCs w:val="20"/>
        </w:rPr>
        <w:t>Those with extras cover only felt significantly higher levels of confidence</w:t>
      </w:r>
      <w:r w:rsidR="00A11E6E">
        <w:rPr>
          <w:sz w:val="20"/>
          <w:szCs w:val="20"/>
        </w:rPr>
        <w:t xml:space="preserve"> in terms of having gained their entitled amount in rebate on their most recent claim (74%), compared to those with hospital cover only (62%).</w:t>
      </w:r>
    </w:p>
    <w:p w:rsidR="00ED709E" w:rsidRDefault="00ED709E" w:rsidP="001E713D">
      <w:pPr>
        <w:pStyle w:val="Tablescontents"/>
        <w:spacing w:after="240"/>
        <w:rPr>
          <w:sz w:val="20"/>
          <w:szCs w:val="20"/>
        </w:rPr>
      </w:pPr>
      <w:r>
        <w:rPr>
          <w:sz w:val="20"/>
          <w:szCs w:val="20"/>
        </w:rPr>
        <w:t>Those aged over 60 years reported significantly higher levels of confidence associated with receiving the expected rebate / claim amount (79%), compared to their younger counterparts (58-69%).</w:t>
      </w:r>
    </w:p>
    <w:p w:rsidR="00E77441" w:rsidRPr="008A3FB3" w:rsidRDefault="00147E1C" w:rsidP="00E77441">
      <w:pPr>
        <w:rPr>
          <w:b/>
          <w:sz w:val="18"/>
        </w:rPr>
      </w:pPr>
      <w:bookmarkStart w:id="298" w:name="_Toc420337133"/>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30</w:t>
      </w:r>
      <w:r w:rsidRPr="00D5112B">
        <w:rPr>
          <w:b/>
          <w:sz w:val="18"/>
        </w:rPr>
        <w:fldChar w:fldCharType="end"/>
      </w:r>
      <w:r w:rsidRPr="00DC56EF">
        <w:rPr>
          <w:b/>
          <w:sz w:val="18"/>
        </w:rPr>
        <w:t xml:space="preserve">: </w:t>
      </w:r>
      <w:r>
        <w:rPr>
          <w:b/>
          <w:sz w:val="18"/>
        </w:rPr>
        <w:t>Confidence in rebate / claim amounts</w:t>
      </w:r>
      <w:bookmarkEnd w:id="298"/>
    </w:p>
    <w:p w:rsidR="00E77441" w:rsidRDefault="001E713D" w:rsidP="00DF3FCA">
      <w:pPr>
        <w:spacing w:after="0" w:line="240" w:lineRule="auto"/>
        <w:jc w:val="center"/>
        <w:rPr>
          <w:i/>
          <w:color w:val="595959"/>
          <w:sz w:val="16"/>
        </w:rPr>
      </w:pPr>
      <w:r w:rsidRPr="001E713D">
        <w:rPr>
          <w:noProof/>
          <w:sz w:val="18"/>
          <w:szCs w:val="18"/>
          <w:lang w:val="en-US"/>
        </w:rPr>
        <w:drawing>
          <wp:inline distT="0" distB="0" distL="0" distR="0" wp14:anchorId="16EA2564" wp14:editId="2FA9224E">
            <wp:extent cx="5736566" cy="1354347"/>
            <wp:effectExtent l="0" t="0" r="0" b="0"/>
            <wp:docPr id="74" name="Chart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E77441" w:rsidRDefault="00E77441" w:rsidP="00E77441">
      <w:pPr>
        <w:spacing w:after="0" w:line="240" w:lineRule="auto"/>
        <w:rPr>
          <w:i/>
          <w:color w:val="595959"/>
          <w:sz w:val="16"/>
        </w:rPr>
      </w:pPr>
    </w:p>
    <w:p w:rsidR="00E77441" w:rsidRPr="005D6AB4" w:rsidRDefault="00E77441" w:rsidP="00E77441">
      <w:pPr>
        <w:spacing w:after="0" w:line="240" w:lineRule="auto"/>
        <w:rPr>
          <w:i/>
          <w:color w:val="595959"/>
          <w:sz w:val="16"/>
        </w:rPr>
      </w:pPr>
      <w:r>
        <w:rPr>
          <w:i/>
          <w:color w:val="595959"/>
          <w:sz w:val="16"/>
        </w:rPr>
        <w:t>Q22</w:t>
      </w:r>
      <w:r w:rsidRPr="00275D43">
        <w:rPr>
          <w:i/>
          <w:color w:val="595959"/>
          <w:sz w:val="16"/>
        </w:rPr>
        <w:t xml:space="preserve">. </w:t>
      </w:r>
      <w:r w:rsidRPr="00E77441">
        <w:rPr>
          <w:i/>
          <w:color w:val="595959"/>
          <w:sz w:val="16"/>
        </w:rPr>
        <w:t>In terms of your most recent experience accessing your private health insurance, on a scale from 0 to 10 where 0 means ‘not at all confident’ and 10 means ‘extremely confident’, how confident are you that you got all you expected to in terms of rebate / claim amount?</w:t>
      </w:r>
      <w:r>
        <w:rPr>
          <w:i/>
          <w:color w:val="595959"/>
          <w:sz w:val="16"/>
        </w:rPr>
        <w:t xml:space="preserve"> (Single </w:t>
      </w:r>
      <w:r w:rsidRPr="00497ACC">
        <w:rPr>
          <w:i/>
          <w:color w:val="595959"/>
          <w:sz w:val="16"/>
        </w:rPr>
        <w:t>response</w:t>
      </w:r>
      <w:r>
        <w:rPr>
          <w:i/>
          <w:color w:val="595959"/>
          <w:sz w:val="16"/>
        </w:rPr>
        <w:t>)</w:t>
      </w:r>
    </w:p>
    <w:p w:rsidR="00DF3FCA" w:rsidRPr="00935A59" w:rsidRDefault="00E77441" w:rsidP="00DF3FCA">
      <w:pPr>
        <w:spacing w:after="0" w:line="240" w:lineRule="auto"/>
        <w:rPr>
          <w:i/>
          <w:color w:val="595959"/>
          <w:sz w:val="16"/>
        </w:rPr>
      </w:pPr>
      <w:r>
        <w:rPr>
          <w:i/>
          <w:color w:val="595959"/>
          <w:sz w:val="16"/>
        </w:rPr>
        <w:t xml:space="preserve">Base: </w:t>
      </w:r>
      <w:r w:rsidR="00DF3FCA">
        <w:rPr>
          <w:i/>
          <w:color w:val="595959"/>
          <w:sz w:val="16"/>
        </w:rPr>
        <w:t>All respondents who have accessed their private health insurance (n=918)</w:t>
      </w:r>
    </w:p>
    <w:p w:rsidR="00576714" w:rsidRDefault="00576714">
      <w:pPr>
        <w:spacing w:after="200"/>
        <w:rPr>
          <w:sz w:val="28"/>
        </w:rPr>
      </w:pPr>
    </w:p>
    <w:p w:rsidR="00AA761C" w:rsidRPr="007844EA" w:rsidRDefault="00AA761C" w:rsidP="007844EA">
      <w:pPr>
        <w:pStyle w:val="Sub-SubTitle"/>
        <w:ind w:left="851" w:hanging="851"/>
      </w:pPr>
      <w:bookmarkStart w:id="299" w:name="_Toc417066330"/>
      <w:bookmarkStart w:id="300" w:name="_Toc419223738"/>
      <w:bookmarkStart w:id="301" w:name="_Toc419224668"/>
      <w:bookmarkStart w:id="302" w:name="_Toc420337044"/>
      <w:r w:rsidRPr="007844EA">
        <w:t>Information about costs and coverage</w:t>
      </w:r>
      <w:bookmarkEnd w:id="299"/>
      <w:bookmarkEnd w:id="300"/>
      <w:bookmarkEnd w:id="301"/>
      <w:bookmarkEnd w:id="302"/>
      <w:r w:rsidRPr="007844EA">
        <w:t xml:space="preserve"> </w:t>
      </w:r>
    </w:p>
    <w:p w:rsidR="00AA761C" w:rsidRDefault="00AA761C" w:rsidP="00AA761C">
      <w:pPr>
        <w:pStyle w:val="Tablescontents"/>
        <w:spacing w:after="240"/>
        <w:rPr>
          <w:sz w:val="20"/>
          <w:szCs w:val="20"/>
        </w:rPr>
      </w:pPr>
      <w:r>
        <w:rPr>
          <w:sz w:val="20"/>
          <w:szCs w:val="20"/>
        </w:rPr>
        <w:t xml:space="preserve">In the lead up to accessing private health insurance, respondents look to the private health insurance company (45%) and the health care provider who would provide the service (43%) for information. </w:t>
      </w:r>
    </w:p>
    <w:p w:rsidR="005A76F7" w:rsidRDefault="005A76F7" w:rsidP="005A76F7">
      <w:pPr>
        <w:pStyle w:val="Tablescontents"/>
        <w:spacing w:after="240"/>
        <w:rPr>
          <w:sz w:val="20"/>
          <w:szCs w:val="20"/>
        </w:rPr>
      </w:pPr>
      <w:r>
        <w:rPr>
          <w:sz w:val="20"/>
          <w:szCs w:val="20"/>
        </w:rPr>
        <w:t>Respondents aged 18 to 29 were significantly more likely to receive information from frien</w:t>
      </w:r>
      <w:r w:rsidR="00576714">
        <w:rPr>
          <w:sz w:val="20"/>
          <w:szCs w:val="20"/>
        </w:rPr>
        <w:t xml:space="preserve">ds, family or colleagues (30%) and were less likely to read information provided to them. </w:t>
      </w:r>
      <w:proofErr w:type="gramStart"/>
      <w:r w:rsidR="00576714">
        <w:rPr>
          <w:sz w:val="20"/>
          <w:szCs w:val="20"/>
        </w:rPr>
        <w:t>W</w:t>
      </w:r>
      <w:r>
        <w:rPr>
          <w:sz w:val="20"/>
          <w:szCs w:val="20"/>
        </w:rPr>
        <w:t>hilst those aged 60 and over were more likely to look to the health care provider who would provide the service (51%) for information.</w:t>
      </w:r>
      <w:proofErr w:type="gramEnd"/>
    </w:p>
    <w:p w:rsidR="00AA761C" w:rsidRPr="00C12941" w:rsidRDefault="00AA761C" w:rsidP="00AA761C">
      <w:pPr>
        <w:rPr>
          <w:sz w:val="28"/>
        </w:rPr>
      </w:pPr>
      <w:bookmarkStart w:id="303" w:name="_Toc420337134"/>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31</w:t>
      </w:r>
      <w:r w:rsidRPr="00D5112B">
        <w:rPr>
          <w:b/>
          <w:sz w:val="18"/>
        </w:rPr>
        <w:fldChar w:fldCharType="end"/>
      </w:r>
      <w:r w:rsidRPr="00DC56EF">
        <w:rPr>
          <w:b/>
          <w:sz w:val="18"/>
        </w:rPr>
        <w:t xml:space="preserve">: </w:t>
      </w:r>
      <w:r>
        <w:rPr>
          <w:b/>
          <w:sz w:val="18"/>
        </w:rPr>
        <w:t>Source of i</w:t>
      </w:r>
      <w:r w:rsidRPr="00B92D80">
        <w:rPr>
          <w:b/>
          <w:sz w:val="18"/>
        </w:rPr>
        <w:t>nformation about costs and coverage in the lead up to accessing a health care benefit or procedure</w:t>
      </w:r>
      <w:bookmarkEnd w:id="303"/>
    </w:p>
    <w:p w:rsidR="00AA761C" w:rsidRDefault="00AA761C" w:rsidP="00AA761C">
      <w:pPr>
        <w:spacing w:after="0" w:line="240" w:lineRule="auto"/>
        <w:jc w:val="center"/>
        <w:rPr>
          <w:i/>
          <w:color w:val="595959"/>
          <w:sz w:val="16"/>
        </w:rPr>
      </w:pPr>
      <w:r>
        <w:rPr>
          <w:noProof/>
          <w:lang w:val="en-US"/>
        </w:rPr>
        <w:drawing>
          <wp:inline distT="0" distB="0" distL="0" distR="0" wp14:anchorId="0695CDED" wp14:editId="3C09AA6E">
            <wp:extent cx="5238750" cy="1600200"/>
            <wp:effectExtent l="0" t="0" r="0" b="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AA761C" w:rsidRDefault="00AA761C" w:rsidP="00AA761C">
      <w:pPr>
        <w:spacing w:after="0" w:line="240" w:lineRule="auto"/>
        <w:rPr>
          <w:i/>
          <w:color w:val="595959"/>
          <w:sz w:val="16"/>
        </w:rPr>
      </w:pPr>
    </w:p>
    <w:p w:rsidR="00AA761C" w:rsidRPr="005D6AB4" w:rsidRDefault="00AA761C" w:rsidP="00AA761C">
      <w:pPr>
        <w:spacing w:after="0" w:line="240" w:lineRule="auto"/>
        <w:rPr>
          <w:i/>
          <w:color w:val="595959"/>
          <w:sz w:val="16"/>
        </w:rPr>
      </w:pPr>
      <w:r>
        <w:rPr>
          <w:i/>
          <w:color w:val="595959"/>
          <w:sz w:val="16"/>
        </w:rPr>
        <w:t>Q20</w:t>
      </w:r>
      <w:r w:rsidRPr="00275D43">
        <w:rPr>
          <w:i/>
          <w:color w:val="595959"/>
          <w:sz w:val="16"/>
        </w:rPr>
        <w:t xml:space="preserve">. </w:t>
      </w:r>
      <w:r w:rsidRPr="007D550B">
        <w:rPr>
          <w:i/>
          <w:color w:val="595959"/>
          <w:sz w:val="16"/>
        </w:rPr>
        <w:t>Recalling the most recent occasion you needed to access your private health insurance, from whom did you receive information about costs and coverage in the lead up</w:t>
      </w:r>
      <w:r w:rsidRPr="00881EDE">
        <w:rPr>
          <w:i/>
          <w:color w:val="595959"/>
          <w:sz w:val="16"/>
        </w:rPr>
        <w:t>?</w:t>
      </w:r>
      <w:r>
        <w:rPr>
          <w:i/>
          <w:color w:val="595959"/>
          <w:sz w:val="16"/>
        </w:rPr>
        <w:t xml:space="preserve"> (Multiple </w:t>
      </w:r>
      <w:r w:rsidRPr="00497ACC">
        <w:rPr>
          <w:i/>
          <w:color w:val="595959"/>
          <w:sz w:val="16"/>
        </w:rPr>
        <w:t>response</w:t>
      </w:r>
      <w:r>
        <w:rPr>
          <w:i/>
          <w:color w:val="595959"/>
          <w:sz w:val="16"/>
        </w:rPr>
        <w:t>)</w:t>
      </w:r>
    </w:p>
    <w:p w:rsidR="00576714" w:rsidRDefault="00AA761C" w:rsidP="00AA761C">
      <w:pPr>
        <w:spacing w:after="0" w:line="240" w:lineRule="auto"/>
        <w:rPr>
          <w:i/>
          <w:color w:val="595959"/>
          <w:sz w:val="16"/>
        </w:rPr>
      </w:pPr>
      <w:r>
        <w:rPr>
          <w:i/>
          <w:color w:val="595959"/>
          <w:sz w:val="16"/>
        </w:rPr>
        <w:t>Base: All respondents who have accessed their private health insurance (n=918)</w:t>
      </w:r>
    </w:p>
    <w:p w:rsidR="00E37274" w:rsidRPr="007844EA" w:rsidRDefault="004068D3" w:rsidP="007844EA">
      <w:pPr>
        <w:pStyle w:val="Sub-SubTitle"/>
        <w:ind w:left="851" w:hanging="851"/>
      </w:pPr>
      <w:bookmarkStart w:id="304" w:name="_Toc417066331"/>
      <w:bookmarkStart w:id="305" w:name="_Toc419223739"/>
      <w:bookmarkStart w:id="306" w:name="_Toc419224669"/>
      <w:bookmarkStart w:id="307" w:name="_Toc420337045"/>
      <w:r w:rsidRPr="007844EA">
        <w:lastRenderedPageBreak/>
        <w:t>Expectations not met</w:t>
      </w:r>
      <w:bookmarkEnd w:id="304"/>
      <w:bookmarkEnd w:id="305"/>
      <w:bookmarkEnd w:id="306"/>
      <w:bookmarkEnd w:id="307"/>
      <w:r w:rsidRPr="007844EA">
        <w:t xml:space="preserve"> </w:t>
      </w:r>
    </w:p>
    <w:p w:rsidR="00BD179D" w:rsidRDefault="00BD179D" w:rsidP="001E713D">
      <w:pPr>
        <w:pStyle w:val="Tablescontents"/>
        <w:spacing w:after="240"/>
        <w:rPr>
          <w:sz w:val="20"/>
          <w:szCs w:val="20"/>
        </w:rPr>
      </w:pPr>
      <w:r>
        <w:rPr>
          <w:sz w:val="20"/>
          <w:szCs w:val="20"/>
        </w:rPr>
        <w:t xml:space="preserve">For respondents who have accessed their private health insurance, one quarter (26%) have had an occasion or occasions where their expectations were not met (either before or after accessing their private health insurance). </w:t>
      </w:r>
    </w:p>
    <w:p w:rsidR="00116D1A" w:rsidRDefault="00116D1A" w:rsidP="001E713D">
      <w:pPr>
        <w:pStyle w:val="Tablescontents"/>
        <w:spacing w:after="240"/>
        <w:rPr>
          <w:sz w:val="20"/>
          <w:szCs w:val="20"/>
        </w:rPr>
      </w:pPr>
      <w:r>
        <w:rPr>
          <w:sz w:val="20"/>
          <w:szCs w:val="20"/>
        </w:rPr>
        <w:t>Of those who experienced an occasion where their expectations were not met, the majority reported having read some information (79%).</w:t>
      </w:r>
    </w:p>
    <w:p w:rsidR="00385B69" w:rsidRDefault="00385B69" w:rsidP="001E713D">
      <w:pPr>
        <w:pStyle w:val="Tablescontents"/>
        <w:spacing w:after="240"/>
        <w:rPr>
          <w:sz w:val="20"/>
          <w:szCs w:val="20"/>
        </w:rPr>
      </w:pPr>
      <w:r w:rsidRPr="00383116">
        <w:rPr>
          <w:sz w:val="20"/>
          <w:szCs w:val="20"/>
        </w:rPr>
        <w:t>Not surprisingly, those whose expectations were not met were significantly less likely to agree that they felt informed about the benefits they were entitled to, the process of selecting a health care provider and so on, compared to those whose expectations were met.</w:t>
      </w:r>
    </w:p>
    <w:p w:rsidR="00E37274" w:rsidRDefault="00147E1C" w:rsidP="00E37274">
      <w:pPr>
        <w:rPr>
          <w:b/>
          <w:sz w:val="18"/>
        </w:rPr>
      </w:pPr>
      <w:bookmarkStart w:id="308" w:name="_Toc420337135"/>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32</w:t>
      </w:r>
      <w:r w:rsidRPr="00D5112B">
        <w:rPr>
          <w:b/>
          <w:sz w:val="18"/>
        </w:rPr>
        <w:fldChar w:fldCharType="end"/>
      </w:r>
      <w:r w:rsidRPr="00DC56EF">
        <w:rPr>
          <w:b/>
          <w:sz w:val="18"/>
        </w:rPr>
        <w:t xml:space="preserve">: </w:t>
      </w:r>
      <w:r w:rsidR="004068D3" w:rsidRPr="004068D3">
        <w:rPr>
          <w:b/>
          <w:sz w:val="18"/>
        </w:rPr>
        <w:t>Expectations not met (either before or after access)</w:t>
      </w:r>
      <w:bookmarkEnd w:id="308"/>
    </w:p>
    <w:p w:rsidR="00E37274" w:rsidRDefault="001E713D" w:rsidP="00E816B5">
      <w:pPr>
        <w:spacing w:after="0" w:line="240" w:lineRule="auto"/>
        <w:jc w:val="center"/>
        <w:rPr>
          <w:i/>
          <w:color w:val="595959"/>
          <w:sz w:val="16"/>
        </w:rPr>
      </w:pPr>
      <w:r>
        <w:rPr>
          <w:noProof/>
          <w:lang w:val="en-US"/>
        </w:rPr>
        <w:drawing>
          <wp:inline distT="0" distB="0" distL="0" distR="0" wp14:anchorId="59DC13AD" wp14:editId="6AEBCC41">
            <wp:extent cx="5735782" cy="1603169"/>
            <wp:effectExtent l="0" t="0" r="0" b="0"/>
            <wp:docPr id="76" name="Chart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E816B5" w:rsidRPr="00935A59" w:rsidRDefault="00E37274" w:rsidP="00E816B5">
      <w:pPr>
        <w:spacing w:after="0" w:line="240" w:lineRule="auto"/>
        <w:rPr>
          <w:i/>
          <w:color w:val="595959"/>
          <w:sz w:val="16"/>
        </w:rPr>
      </w:pPr>
      <w:r>
        <w:rPr>
          <w:i/>
          <w:color w:val="595959"/>
          <w:sz w:val="16"/>
        </w:rPr>
        <w:t>Q23</w:t>
      </w:r>
      <w:r w:rsidRPr="00275D43">
        <w:rPr>
          <w:i/>
          <w:color w:val="595959"/>
          <w:sz w:val="16"/>
        </w:rPr>
        <w:t xml:space="preserve">. </w:t>
      </w:r>
      <w:r w:rsidRPr="00E37274">
        <w:rPr>
          <w:i/>
          <w:color w:val="595959"/>
          <w:sz w:val="16"/>
        </w:rPr>
        <w:t>Have you ever experienced any occasion/s where your expectations were not met before or after accessing your private health insurance?</w:t>
      </w:r>
      <w:r>
        <w:rPr>
          <w:i/>
          <w:color w:val="595959"/>
          <w:sz w:val="16"/>
        </w:rPr>
        <w:t xml:space="preserve"> (Single </w:t>
      </w:r>
      <w:r w:rsidRPr="00497ACC">
        <w:rPr>
          <w:i/>
          <w:color w:val="595959"/>
          <w:sz w:val="16"/>
        </w:rPr>
        <w:t>response</w:t>
      </w:r>
      <w:r>
        <w:rPr>
          <w:i/>
          <w:color w:val="595959"/>
          <w:sz w:val="16"/>
        </w:rPr>
        <w:t>)</w:t>
      </w:r>
      <w:r w:rsidR="00C6604E">
        <w:rPr>
          <w:i/>
          <w:color w:val="595959"/>
          <w:sz w:val="16"/>
        </w:rPr>
        <w:t xml:space="preserve"> </w:t>
      </w:r>
      <w:r w:rsidR="00E816B5">
        <w:rPr>
          <w:i/>
          <w:color w:val="595959"/>
          <w:sz w:val="16"/>
        </w:rPr>
        <w:t>Base: All respondents who have accessed their private health insurance (n=918)</w:t>
      </w:r>
    </w:p>
    <w:p w:rsidR="00FB77EA" w:rsidRPr="009F3552" w:rsidRDefault="00FB77EA" w:rsidP="00FB77EA">
      <w:pPr>
        <w:rPr>
          <w:sz w:val="10"/>
        </w:rPr>
      </w:pPr>
    </w:p>
    <w:p w:rsidR="00BD179D" w:rsidRDefault="00BD179D" w:rsidP="00AA761C">
      <w:pPr>
        <w:pStyle w:val="Tablescontents"/>
        <w:spacing w:after="240"/>
        <w:rPr>
          <w:sz w:val="20"/>
          <w:szCs w:val="20"/>
        </w:rPr>
      </w:pPr>
      <w:r>
        <w:rPr>
          <w:sz w:val="20"/>
          <w:szCs w:val="20"/>
        </w:rPr>
        <w:t xml:space="preserve">Of the respondents whose expectations were not met, the primary reason for this was that they were dissatisfied with the claim amount (48%). This was closely followed by respondents believing they were covered something that they weren’t (41%). </w:t>
      </w:r>
    </w:p>
    <w:p w:rsidR="004068D3" w:rsidRPr="004068D3" w:rsidRDefault="00147E1C" w:rsidP="004068D3">
      <w:pPr>
        <w:rPr>
          <w:sz w:val="28"/>
        </w:rPr>
      </w:pPr>
      <w:bookmarkStart w:id="309" w:name="_Toc420337136"/>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33</w:t>
      </w:r>
      <w:r w:rsidRPr="00D5112B">
        <w:rPr>
          <w:b/>
          <w:sz w:val="18"/>
        </w:rPr>
        <w:fldChar w:fldCharType="end"/>
      </w:r>
      <w:r w:rsidRPr="00DC56EF">
        <w:rPr>
          <w:b/>
          <w:sz w:val="18"/>
        </w:rPr>
        <w:t xml:space="preserve">: </w:t>
      </w:r>
      <w:r w:rsidR="004068D3" w:rsidRPr="004068D3">
        <w:rPr>
          <w:b/>
          <w:sz w:val="18"/>
        </w:rPr>
        <w:t>Ways in which expectations were not met</w:t>
      </w:r>
      <w:bookmarkEnd w:id="309"/>
    </w:p>
    <w:p w:rsidR="004B3A6C" w:rsidRPr="004068D3" w:rsidRDefault="004B3A6C" w:rsidP="004B3A6C">
      <w:pPr>
        <w:pStyle w:val="Tablescontents"/>
        <w:tabs>
          <w:tab w:val="left" w:pos="3268"/>
        </w:tabs>
        <w:jc w:val="center"/>
        <w:rPr>
          <w:sz w:val="20"/>
          <w:szCs w:val="20"/>
        </w:rPr>
      </w:pPr>
      <w:r>
        <w:rPr>
          <w:noProof/>
          <w:lang w:val="en-US"/>
        </w:rPr>
        <w:drawing>
          <wp:inline distT="0" distB="0" distL="0" distR="0" wp14:anchorId="7307D5D7" wp14:editId="0EA39F75">
            <wp:extent cx="5676405" cy="2315689"/>
            <wp:effectExtent l="0" t="0" r="635" b="889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4068D3" w:rsidRPr="005D6AB4" w:rsidRDefault="004068D3" w:rsidP="004068D3">
      <w:pPr>
        <w:spacing w:after="0" w:line="240" w:lineRule="auto"/>
        <w:rPr>
          <w:i/>
          <w:color w:val="595959"/>
          <w:sz w:val="16"/>
        </w:rPr>
      </w:pPr>
      <w:r>
        <w:rPr>
          <w:i/>
          <w:color w:val="595959"/>
          <w:sz w:val="16"/>
        </w:rPr>
        <w:t>Q24</w:t>
      </w:r>
      <w:r w:rsidRPr="00275D43">
        <w:rPr>
          <w:i/>
          <w:color w:val="595959"/>
          <w:sz w:val="16"/>
        </w:rPr>
        <w:t xml:space="preserve">. </w:t>
      </w:r>
      <w:r w:rsidRPr="004068D3">
        <w:rPr>
          <w:i/>
          <w:color w:val="595959"/>
          <w:sz w:val="16"/>
        </w:rPr>
        <w:t>In what way(s) were your expectations not met?</w:t>
      </w:r>
      <w:r>
        <w:rPr>
          <w:i/>
          <w:color w:val="595959"/>
          <w:sz w:val="16"/>
        </w:rPr>
        <w:t xml:space="preserve"> (</w:t>
      </w:r>
      <w:r w:rsidR="00F92465">
        <w:rPr>
          <w:i/>
          <w:color w:val="595959"/>
          <w:sz w:val="16"/>
        </w:rPr>
        <w:t>Multiple</w:t>
      </w:r>
      <w:r>
        <w:rPr>
          <w:i/>
          <w:color w:val="595959"/>
          <w:sz w:val="16"/>
        </w:rPr>
        <w:t xml:space="preserve"> </w:t>
      </w:r>
      <w:r w:rsidRPr="00497ACC">
        <w:rPr>
          <w:i/>
          <w:color w:val="595959"/>
          <w:sz w:val="16"/>
        </w:rPr>
        <w:t>response</w:t>
      </w:r>
      <w:r>
        <w:rPr>
          <w:i/>
          <w:color w:val="595959"/>
          <w:sz w:val="16"/>
        </w:rPr>
        <w:t>)</w:t>
      </w:r>
    </w:p>
    <w:p w:rsidR="004068D3" w:rsidRPr="00935A59" w:rsidRDefault="004068D3" w:rsidP="004068D3">
      <w:pPr>
        <w:spacing w:after="0" w:line="240" w:lineRule="auto"/>
        <w:rPr>
          <w:i/>
          <w:color w:val="595959"/>
          <w:sz w:val="16"/>
        </w:rPr>
      </w:pPr>
      <w:r>
        <w:rPr>
          <w:i/>
          <w:color w:val="595959"/>
          <w:sz w:val="16"/>
        </w:rPr>
        <w:t>Base: All respondents whose expectations were not met (n=</w:t>
      </w:r>
      <w:r w:rsidR="00AA761C">
        <w:rPr>
          <w:i/>
          <w:color w:val="595959"/>
          <w:sz w:val="16"/>
        </w:rPr>
        <w:t>236</w:t>
      </w:r>
      <w:r w:rsidR="00F92465">
        <w:rPr>
          <w:i/>
          <w:color w:val="595959"/>
          <w:sz w:val="16"/>
        </w:rPr>
        <w:t>)</w:t>
      </w:r>
    </w:p>
    <w:p w:rsidR="00C6604E" w:rsidRDefault="00C6604E" w:rsidP="00B238E2">
      <w:pPr>
        <w:rPr>
          <w:szCs w:val="20"/>
        </w:rPr>
      </w:pPr>
    </w:p>
    <w:p w:rsidR="00C6604E" w:rsidRDefault="00B238E2" w:rsidP="00B238E2">
      <w:pPr>
        <w:rPr>
          <w:szCs w:val="20"/>
        </w:rPr>
      </w:pPr>
      <w:r w:rsidRPr="00383116">
        <w:rPr>
          <w:szCs w:val="20"/>
        </w:rPr>
        <w:t>Of the 48% who were dissatisfied with the claim amount, 62% disagreed or felt neutrally that the information and advice received in the search process was easy to understand. Close to half of this group felt that the information received was overwhelming (48%), and confusing (44%).</w:t>
      </w:r>
    </w:p>
    <w:p w:rsidR="00875862" w:rsidRDefault="00875862" w:rsidP="00875862">
      <w:pPr>
        <w:pStyle w:val="Heading3"/>
      </w:pPr>
      <w:bookmarkStart w:id="310" w:name="_Toc420337046"/>
      <w:r>
        <w:lastRenderedPageBreak/>
        <w:t xml:space="preserve">Policy </w:t>
      </w:r>
      <w:r w:rsidR="00CE2762">
        <w:t>c</w:t>
      </w:r>
      <w:r>
        <w:t>hanges</w:t>
      </w:r>
      <w:bookmarkEnd w:id="310"/>
    </w:p>
    <w:p w:rsidR="00F92465" w:rsidRPr="007844EA" w:rsidRDefault="00891A1F" w:rsidP="007844EA">
      <w:pPr>
        <w:pStyle w:val="Sub-SubTitle"/>
        <w:ind w:left="851" w:hanging="851"/>
      </w:pPr>
      <w:bookmarkStart w:id="311" w:name="_Toc417066333"/>
      <w:bookmarkStart w:id="312" w:name="_Toc419223741"/>
      <w:bookmarkStart w:id="313" w:name="_Toc419224671"/>
      <w:bookmarkStart w:id="314" w:name="_Toc420337047"/>
      <w:r w:rsidRPr="007844EA">
        <w:t>Changes to current private health insurance policy</w:t>
      </w:r>
      <w:bookmarkEnd w:id="311"/>
      <w:bookmarkEnd w:id="312"/>
      <w:bookmarkEnd w:id="313"/>
      <w:bookmarkEnd w:id="314"/>
    </w:p>
    <w:p w:rsidR="00BD179D" w:rsidRDefault="00BD179D" w:rsidP="00AA761C">
      <w:pPr>
        <w:pStyle w:val="Tablescontents"/>
        <w:spacing w:after="240"/>
        <w:rPr>
          <w:sz w:val="20"/>
          <w:szCs w:val="20"/>
        </w:rPr>
      </w:pPr>
      <w:r>
        <w:rPr>
          <w:sz w:val="20"/>
          <w:szCs w:val="20"/>
        </w:rPr>
        <w:t xml:space="preserve">Nearly two thirds (61%) of all respondents indicated that their current private health insurance policy has changed. </w:t>
      </w:r>
    </w:p>
    <w:p w:rsidR="00A11E6E" w:rsidRDefault="00A11E6E" w:rsidP="00AA761C">
      <w:pPr>
        <w:pStyle w:val="Tablescontents"/>
        <w:spacing w:after="240"/>
        <w:rPr>
          <w:sz w:val="20"/>
          <w:szCs w:val="20"/>
        </w:rPr>
      </w:pPr>
      <w:r>
        <w:rPr>
          <w:sz w:val="20"/>
          <w:szCs w:val="20"/>
        </w:rPr>
        <w:t>Those with both levels of cover were significantly more likely to report that their policy had changed since taking out this insurance (66%) compared to those with hospital cover only (46%).</w:t>
      </w:r>
    </w:p>
    <w:p w:rsidR="005A76F7" w:rsidRDefault="005A76F7" w:rsidP="005A76F7">
      <w:pPr>
        <w:pStyle w:val="Tablescontents"/>
        <w:spacing w:after="240"/>
        <w:rPr>
          <w:sz w:val="20"/>
          <w:szCs w:val="20"/>
        </w:rPr>
      </w:pPr>
      <w:r>
        <w:rPr>
          <w:sz w:val="20"/>
          <w:szCs w:val="20"/>
        </w:rPr>
        <w:t>When looking at differences by age, respondents aged 45 to 59 or 60 plus were significantly more likely to have experienced a change to their policy (70% and 71% respectively). Conversely, respondents aged 18 to 29 and 30 to 44 were significantly less likely to have experienced a cha</w:t>
      </w:r>
      <w:r w:rsidR="00A11E6E">
        <w:rPr>
          <w:sz w:val="20"/>
          <w:szCs w:val="20"/>
        </w:rPr>
        <w:t>nge (35% and 52% respectively).</w:t>
      </w:r>
      <w:r>
        <w:rPr>
          <w:sz w:val="20"/>
          <w:szCs w:val="20"/>
        </w:rPr>
        <w:t xml:space="preserve"> </w:t>
      </w:r>
      <w:r w:rsidR="00A005BB">
        <w:rPr>
          <w:sz w:val="20"/>
          <w:szCs w:val="20"/>
        </w:rPr>
        <w:t xml:space="preserve">This may be a product of </w:t>
      </w:r>
      <w:r w:rsidR="00A11E6E">
        <w:rPr>
          <w:sz w:val="20"/>
          <w:szCs w:val="20"/>
        </w:rPr>
        <w:t xml:space="preserve">age and therefore time </w:t>
      </w:r>
      <w:r w:rsidR="00A005BB">
        <w:rPr>
          <w:sz w:val="20"/>
          <w:szCs w:val="20"/>
        </w:rPr>
        <w:t>and longevity of insurance cover.</w:t>
      </w:r>
    </w:p>
    <w:p w:rsidR="00F92465" w:rsidRPr="00891A1F" w:rsidRDefault="00147E1C" w:rsidP="00F92465">
      <w:pPr>
        <w:rPr>
          <w:b/>
          <w:sz w:val="18"/>
        </w:rPr>
      </w:pPr>
      <w:bookmarkStart w:id="315" w:name="_Toc420337137"/>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34</w:t>
      </w:r>
      <w:r w:rsidRPr="00D5112B">
        <w:rPr>
          <w:b/>
          <w:sz w:val="18"/>
        </w:rPr>
        <w:fldChar w:fldCharType="end"/>
      </w:r>
      <w:r w:rsidRPr="00DC56EF">
        <w:rPr>
          <w:b/>
          <w:sz w:val="18"/>
        </w:rPr>
        <w:t xml:space="preserve">: </w:t>
      </w:r>
      <w:r w:rsidR="00891A1F" w:rsidRPr="00891A1F">
        <w:rPr>
          <w:b/>
          <w:sz w:val="18"/>
        </w:rPr>
        <w:t>Changes to current private health insurance policy</w:t>
      </w:r>
      <w:bookmarkEnd w:id="315"/>
    </w:p>
    <w:p w:rsidR="00F92465" w:rsidRDefault="00AA761C" w:rsidP="002F7AC8">
      <w:pPr>
        <w:spacing w:after="0" w:line="240" w:lineRule="auto"/>
        <w:jc w:val="center"/>
        <w:rPr>
          <w:i/>
          <w:color w:val="595959"/>
          <w:sz w:val="16"/>
        </w:rPr>
      </w:pPr>
      <w:r>
        <w:rPr>
          <w:noProof/>
          <w:lang w:val="en-US"/>
        </w:rPr>
        <w:drawing>
          <wp:inline distT="0" distB="0" distL="0" distR="0" wp14:anchorId="3628F2D8" wp14:editId="5BF909CE">
            <wp:extent cx="5538158" cy="1578634"/>
            <wp:effectExtent l="0" t="0" r="5715" b="2540"/>
            <wp:docPr id="78" name="Chart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F92465" w:rsidRPr="005D6AB4" w:rsidRDefault="00F92465" w:rsidP="00F92465">
      <w:pPr>
        <w:spacing w:after="0" w:line="240" w:lineRule="auto"/>
        <w:rPr>
          <w:i/>
          <w:color w:val="595959"/>
          <w:sz w:val="16"/>
        </w:rPr>
      </w:pPr>
      <w:r>
        <w:rPr>
          <w:i/>
          <w:color w:val="595959"/>
          <w:sz w:val="16"/>
        </w:rPr>
        <w:t>Q25</w:t>
      </w:r>
      <w:r w:rsidRPr="00275D43">
        <w:rPr>
          <w:i/>
          <w:color w:val="595959"/>
          <w:sz w:val="16"/>
        </w:rPr>
        <w:t xml:space="preserve">. </w:t>
      </w:r>
      <w:r w:rsidRPr="00F92465">
        <w:rPr>
          <w:i/>
          <w:color w:val="595959"/>
          <w:sz w:val="16"/>
        </w:rPr>
        <w:t xml:space="preserve">Has your current private health insurance policy changed i.e. premium, coverage, </w:t>
      </w:r>
      <w:proofErr w:type="gramStart"/>
      <w:r w:rsidRPr="00F92465">
        <w:rPr>
          <w:i/>
          <w:color w:val="595959"/>
          <w:sz w:val="16"/>
        </w:rPr>
        <w:t>level</w:t>
      </w:r>
      <w:proofErr w:type="gramEnd"/>
      <w:r w:rsidRPr="00F92465">
        <w:rPr>
          <w:i/>
          <w:color w:val="595959"/>
          <w:sz w:val="16"/>
        </w:rPr>
        <w:t xml:space="preserve"> of benefit in the time you’ve had this insurance</w:t>
      </w:r>
      <w:r>
        <w:rPr>
          <w:i/>
          <w:color w:val="595959"/>
          <w:sz w:val="16"/>
        </w:rPr>
        <w:t xml:space="preserve">? (Single </w:t>
      </w:r>
      <w:r w:rsidRPr="00497ACC">
        <w:rPr>
          <w:i/>
          <w:color w:val="595959"/>
          <w:sz w:val="16"/>
        </w:rPr>
        <w:t>response</w:t>
      </w:r>
      <w:r>
        <w:rPr>
          <w:i/>
          <w:color w:val="595959"/>
          <w:sz w:val="16"/>
        </w:rPr>
        <w:t>)</w:t>
      </w:r>
    </w:p>
    <w:p w:rsidR="00FC0D15" w:rsidRDefault="00F92465" w:rsidP="00A11E6E">
      <w:pPr>
        <w:spacing w:after="0" w:line="240" w:lineRule="auto"/>
        <w:rPr>
          <w:i/>
          <w:color w:val="595959"/>
          <w:sz w:val="16"/>
        </w:rPr>
      </w:pPr>
      <w:r>
        <w:rPr>
          <w:i/>
          <w:color w:val="595959"/>
          <w:sz w:val="16"/>
        </w:rPr>
        <w:t>Base: All respondents (n=1,004)</w:t>
      </w:r>
    </w:p>
    <w:p w:rsidR="00383116" w:rsidRDefault="00383116">
      <w:pPr>
        <w:spacing w:after="200"/>
        <w:rPr>
          <w:i/>
          <w:color w:val="595959"/>
          <w:sz w:val="16"/>
        </w:rPr>
      </w:pPr>
    </w:p>
    <w:p w:rsidR="001715CA" w:rsidRPr="007844EA" w:rsidRDefault="001715CA" w:rsidP="007844EA">
      <w:pPr>
        <w:pStyle w:val="Sub-SubTitle"/>
        <w:ind w:left="851" w:hanging="851"/>
      </w:pPr>
      <w:bookmarkStart w:id="316" w:name="_Toc417066334"/>
      <w:bookmarkStart w:id="317" w:name="_Toc419223742"/>
      <w:bookmarkStart w:id="318" w:name="_Toc419224672"/>
      <w:bookmarkStart w:id="319" w:name="_Toc420337048"/>
      <w:r w:rsidRPr="007844EA">
        <w:t>Unexpected expenses as a result of a change in policy</w:t>
      </w:r>
      <w:bookmarkEnd w:id="316"/>
      <w:bookmarkEnd w:id="317"/>
      <w:bookmarkEnd w:id="318"/>
      <w:bookmarkEnd w:id="319"/>
      <w:r w:rsidRPr="007844EA">
        <w:t xml:space="preserve"> </w:t>
      </w:r>
    </w:p>
    <w:p w:rsidR="00BD179D" w:rsidRDefault="00BD179D" w:rsidP="00AA761C">
      <w:pPr>
        <w:pStyle w:val="Tablescontents"/>
        <w:spacing w:after="240"/>
        <w:rPr>
          <w:sz w:val="20"/>
          <w:szCs w:val="20"/>
        </w:rPr>
      </w:pPr>
      <w:r>
        <w:rPr>
          <w:sz w:val="20"/>
          <w:szCs w:val="20"/>
        </w:rPr>
        <w:t xml:space="preserve">For the respondents who had experienced changes to their current policy, approximately one third (32%) incurred unexpected expenses as a result of these changes in policy. </w:t>
      </w:r>
    </w:p>
    <w:p w:rsidR="00DC1D57" w:rsidRDefault="00A005BB" w:rsidP="00A005BB">
      <w:pPr>
        <w:pStyle w:val="Tablescontents"/>
        <w:spacing w:after="240"/>
        <w:rPr>
          <w:sz w:val="20"/>
          <w:szCs w:val="20"/>
        </w:rPr>
      </w:pPr>
      <w:r>
        <w:rPr>
          <w:sz w:val="20"/>
          <w:szCs w:val="20"/>
        </w:rPr>
        <w:t xml:space="preserve">Respondents aged 30 to 44 </w:t>
      </w:r>
      <w:r w:rsidR="00A11E6E">
        <w:rPr>
          <w:sz w:val="20"/>
          <w:szCs w:val="20"/>
        </w:rPr>
        <w:t xml:space="preserve">years </w:t>
      </w:r>
      <w:r>
        <w:rPr>
          <w:sz w:val="20"/>
          <w:szCs w:val="20"/>
        </w:rPr>
        <w:t>who had experienced changes to their current policy were significantly more likely to have incurred unexpected expenses (42%). When looking at differences by state, respondents living in Victoria</w:t>
      </w:r>
      <w:r w:rsidR="00984DE5">
        <w:rPr>
          <w:sz w:val="20"/>
          <w:szCs w:val="20"/>
        </w:rPr>
        <w:t xml:space="preserve"> </w:t>
      </w:r>
      <w:r>
        <w:rPr>
          <w:sz w:val="20"/>
          <w:szCs w:val="20"/>
        </w:rPr>
        <w:t>/</w:t>
      </w:r>
      <w:r w:rsidR="00984DE5">
        <w:rPr>
          <w:sz w:val="20"/>
          <w:szCs w:val="20"/>
        </w:rPr>
        <w:t xml:space="preserve"> </w:t>
      </w:r>
      <w:r>
        <w:rPr>
          <w:sz w:val="20"/>
          <w:szCs w:val="20"/>
        </w:rPr>
        <w:t xml:space="preserve">Tasmania were significantly less likely to have sustained unexpected expenses (24%). </w:t>
      </w:r>
    </w:p>
    <w:p w:rsidR="001715CA" w:rsidRPr="00891A1F" w:rsidRDefault="00147E1C" w:rsidP="001715CA">
      <w:pPr>
        <w:rPr>
          <w:b/>
          <w:sz w:val="18"/>
        </w:rPr>
      </w:pPr>
      <w:bookmarkStart w:id="320" w:name="_Toc420337138"/>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35</w:t>
      </w:r>
      <w:r w:rsidRPr="00D5112B">
        <w:rPr>
          <w:b/>
          <w:sz w:val="18"/>
        </w:rPr>
        <w:fldChar w:fldCharType="end"/>
      </w:r>
      <w:r w:rsidRPr="00DC56EF">
        <w:rPr>
          <w:b/>
          <w:sz w:val="18"/>
        </w:rPr>
        <w:t xml:space="preserve">: </w:t>
      </w:r>
      <w:r w:rsidR="001715CA">
        <w:rPr>
          <w:b/>
          <w:sz w:val="18"/>
        </w:rPr>
        <w:t>Unexpected expenses as a result of a c</w:t>
      </w:r>
      <w:r w:rsidR="001715CA" w:rsidRPr="00891A1F">
        <w:rPr>
          <w:b/>
          <w:sz w:val="18"/>
        </w:rPr>
        <w:t xml:space="preserve">hange </w:t>
      </w:r>
      <w:r w:rsidR="001715CA">
        <w:rPr>
          <w:b/>
          <w:sz w:val="18"/>
        </w:rPr>
        <w:t>in p</w:t>
      </w:r>
      <w:r w:rsidR="001715CA" w:rsidRPr="00891A1F">
        <w:rPr>
          <w:b/>
          <w:sz w:val="18"/>
        </w:rPr>
        <w:t>olicy</w:t>
      </w:r>
      <w:bookmarkEnd w:id="320"/>
    </w:p>
    <w:p w:rsidR="001715CA" w:rsidRDefault="00AA761C" w:rsidP="002F7AC8">
      <w:pPr>
        <w:spacing w:after="0" w:line="240" w:lineRule="auto"/>
        <w:jc w:val="center"/>
        <w:rPr>
          <w:i/>
          <w:color w:val="595959"/>
          <w:sz w:val="16"/>
        </w:rPr>
      </w:pPr>
      <w:r>
        <w:rPr>
          <w:noProof/>
          <w:lang w:val="en-US"/>
        </w:rPr>
        <w:drawing>
          <wp:inline distT="0" distB="0" distL="0" distR="0" wp14:anchorId="7BFA0CA8" wp14:editId="42C48DA8">
            <wp:extent cx="5734050" cy="1352550"/>
            <wp:effectExtent l="0" t="0" r="0" b="0"/>
            <wp:docPr id="80" name="Chart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2F7AC8" w:rsidRDefault="002F7AC8" w:rsidP="002F7AC8">
      <w:pPr>
        <w:spacing w:after="0" w:line="240" w:lineRule="auto"/>
        <w:jc w:val="center"/>
        <w:rPr>
          <w:i/>
          <w:color w:val="595959"/>
          <w:sz w:val="16"/>
        </w:rPr>
      </w:pPr>
    </w:p>
    <w:p w:rsidR="001715CA" w:rsidRPr="005D6AB4" w:rsidRDefault="001715CA" w:rsidP="001715CA">
      <w:pPr>
        <w:spacing w:after="0" w:line="240" w:lineRule="auto"/>
        <w:rPr>
          <w:i/>
          <w:color w:val="595959"/>
          <w:sz w:val="16"/>
        </w:rPr>
      </w:pPr>
      <w:r>
        <w:rPr>
          <w:i/>
          <w:color w:val="595959"/>
          <w:sz w:val="16"/>
        </w:rPr>
        <w:t>Q2</w:t>
      </w:r>
      <w:r w:rsidR="004A1B1B">
        <w:rPr>
          <w:i/>
          <w:color w:val="595959"/>
          <w:sz w:val="16"/>
        </w:rPr>
        <w:t>6</w:t>
      </w:r>
      <w:r w:rsidRPr="00275D43">
        <w:rPr>
          <w:i/>
          <w:color w:val="595959"/>
          <w:sz w:val="16"/>
        </w:rPr>
        <w:t xml:space="preserve">. </w:t>
      </w:r>
      <w:r w:rsidRPr="001715CA">
        <w:rPr>
          <w:i/>
          <w:color w:val="595959"/>
          <w:sz w:val="16"/>
        </w:rPr>
        <w:t>Did you incur any unexpected expenses as a result of a change in your policy</w:t>
      </w:r>
      <w:r>
        <w:rPr>
          <w:i/>
          <w:color w:val="595959"/>
          <w:sz w:val="16"/>
        </w:rPr>
        <w:t xml:space="preserve">? (Single </w:t>
      </w:r>
      <w:r w:rsidRPr="00497ACC">
        <w:rPr>
          <w:i/>
          <w:color w:val="595959"/>
          <w:sz w:val="16"/>
        </w:rPr>
        <w:t>response</w:t>
      </w:r>
      <w:r>
        <w:rPr>
          <w:i/>
          <w:color w:val="595959"/>
          <w:sz w:val="16"/>
        </w:rPr>
        <w:t>)</w:t>
      </w:r>
    </w:p>
    <w:p w:rsidR="00C66536" w:rsidRDefault="001715CA" w:rsidP="001715CA">
      <w:pPr>
        <w:spacing w:after="0" w:line="240" w:lineRule="auto"/>
        <w:rPr>
          <w:i/>
          <w:color w:val="595959"/>
          <w:sz w:val="16"/>
        </w:rPr>
      </w:pPr>
      <w:r>
        <w:rPr>
          <w:i/>
          <w:color w:val="595959"/>
          <w:sz w:val="16"/>
        </w:rPr>
        <w:t>Base: All respondents who have experienced policy changes (n=</w:t>
      </w:r>
      <w:r w:rsidR="005D490A">
        <w:rPr>
          <w:i/>
          <w:color w:val="595959"/>
          <w:sz w:val="16"/>
        </w:rPr>
        <w:t>608</w:t>
      </w:r>
      <w:r>
        <w:rPr>
          <w:i/>
          <w:color w:val="595959"/>
          <w:sz w:val="16"/>
        </w:rPr>
        <w:t>)</w:t>
      </w:r>
    </w:p>
    <w:p w:rsidR="00DC1D57" w:rsidRPr="00383116" w:rsidRDefault="00DC1D57" w:rsidP="00486A26">
      <w:pPr>
        <w:pStyle w:val="Tablescontents"/>
        <w:spacing w:after="240"/>
        <w:rPr>
          <w:sz w:val="20"/>
          <w:szCs w:val="20"/>
        </w:rPr>
      </w:pPr>
      <w:r w:rsidRPr="00383116">
        <w:rPr>
          <w:sz w:val="20"/>
          <w:szCs w:val="20"/>
        </w:rPr>
        <w:lastRenderedPageBreak/>
        <w:t>Of those who had incurred unexpected expenses as a result of a change in policy, the majority had been covered for 10 years or more (57%).</w:t>
      </w:r>
    </w:p>
    <w:p w:rsidR="00486A26" w:rsidRPr="00383116" w:rsidRDefault="00486A26" w:rsidP="00DC1D57">
      <w:pPr>
        <w:pStyle w:val="Tablescontents"/>
        <w:spacing w:after="240"/>
        <w:rPr>
          <w:sz w:val="20"/>
          <w:szCs w:val="20"/>
        </w:rPr>
      </w:pPr>
      <w:r w:rsidRPr="00383116">
        <w:rPr>
          <w:sz w:val="20"/>
          <w:szCs w:val="20"/>
        </w:rPr>
        <w:t>Despite having incurred unexpected expenses, the majority of this 32% indicated they had read information provided to them.</w:t>
      </w:r>
      <w:r w:rsidR="00DC1D57" w:rsidRPr="00383116">
        <w:rPr>
          <w:sz w:val="20"/>
          <w:szCs w:val="20"/>
        </w:rPr>
        <w:t xml:space="preserve"> </w:t>
      </w:r>
      <w:r w:rsidRPr="00383116">
        <w:rPr>
          <w:sz w:val="20"/>
          <w:szCs w:val="20"/>
        </w:rPr>
        <w:t>Further, they</w:t>
      </w:r>
      <w:r w:rsidR="00B238E2" w:rsidRPr="00383116">
        <w:rPr>
          <w:sz w:val="20"/>
          <w:szCs w:val="20"/>
        </w:rPr>
        <w:t xml:space="preserve"> were </w:t>
      </w:r>
      <w:r w:rsidRPr="00383116">
        <w:rPr>
          <w:sz w:val="20"/>
          <w:szCs w:val="20"/>
        </w:rPr>
        <w:t xml:space="preserve">significantly </w:t>
      </w:r>
      <w:r w:rsidR="00B238E2" w:rsidRPr="00383116">
        <w:rPr>
          <w:sz w:val="20"/>
          <w:szCs w:val="20"/>
        </w:rPr>
        <w:t>less likely to agree that information was easy to understand, and that they felt informed about changes to their policy and how it would affect them</w:t>
      </w:r>
      <w:r w:rsidRPr="00383116">
        <w:rPr>
          <w:sz w:val="20"/>
          <w:szCs w:val="20"/>
        </w:rPr>
        <w:t>, compared to their counterparts who had not incurred any unexpected expenses</w:t>
      </w:r>
      <w:r w:rsidR="00B238E2" w:rsidRPr="00383116">
        <w:rPr>
          <w:sz w:val="20"/>
          <w:szCs w:val="20"/>
        </w:rPr>
        <w:t xml:space="preserve">. </w:t>
      </w:r>
      <w:r w:rsidRPr="00383116">
        <w:rPr>
          <w:sz w:val="20"/>
          <w:szCs w:val="20"/>
        </w:rPr>
        <w:t xml:space="preserve">This group was </w:t>
      </w:r>
      <w:r w:rsidR="00B238E2" w:rsidRPr="00383116">
        <w:rPr>
          <w:sz w:val="20"/>
          <w:szCs w:val="20"/>
        </w:rPr>
        <w:t xml:space="preserve">also </w:t>
      </w:r>
      <w:r w:rsidRPr="00383116">
        <w:rPr>
          <w:sz w:val="20"/>
          <w:szCs w:val="20"/>
        </w:rPr>
        <w:t xml:space="preserve">significantly </w:t>
      </w:r>
      <w:r w:rsidR="00B238E2" w:rsidRPr="00383116">
        <w:rPr>
          <w:sz w:val="20"/>
          <w:szCs w:val="20"/>
        </w:rPr>
        <w:t xml:space="preserve">more likely to agree that the information was not clear, was overwhelming and should have been more visible and upfront. </w:t>
      </w:r>
    </w:p>
    <w:p w:rsidR="00486A26" w:rsidRPr="00486A26" w:rsidRDefault="00486A26" w:rsidP="00486A26">
      <w:pPr>
        <w:rPr>
          <w:b/>
          <w:sz w:val="18"/>
        </w:rPr>
      </w:pPr>
      <w:bookmarkStart w:id="321" w:name="_Toc420337163"/>
      <w:r w:rsidRPr="00486A26">
        <w:rPr>
          <w:b/>
          <w:sz w:val="18"/>
        </w:rPr>
        <w:t xml:space="preserve">Table </w:t>
      </w:r>
      <w:r w:rsidRPr="00486A26">
        <w:rPr>
          <w:b/>
          <w:sz w:val="18"/>
        </w:rPr>
        <w:fldChar w:fldCharType="begin"/>
      </w:r>
      <w:r w:rsidRPr="00486A26">
        <w:rPr>
          <w:b/>
          <w:sz w:val="18"/>
        </w:rPr>
        <w:instrText xml:space="preserve"> SEQ Table \* ARABIC </w:instrText>
      </w:r>
      <w:r w:rsidRPr="00486A26">
        <w:rPr>
          <w:b/>
          <w:sz w:val="18"/>
        </w:rPr>
        <w:fldChar w:fldCharType="separate"/>
      </w:r>
      <w:r w:rsidR="002E7F6A">
        <w:rPr>
          <w:b/>
          <w:noProof/>
          <w:sz w:val="18"/>
        </w:rPr>
        <w:t>10</w:t>
      </w:r>
      <w:r w:rsidRPr="00486A26">
        <w:rPr>
          <w:b/>
          <w:sz w:val="18"/>
        </w:rPr>
        <w:fldChar w:fldCharType="end"/>
      </w:r>
      <w:r w:rsidRPr="00486A26">
        <w:rPr>
          <w:b/>
          <w:sz w:val="18"/>
        </w:rPr>
        <w:t>: Agreement with information evaluations</w:t>
      </w:r>
      <w:r>
        <w:rPr>
          <w:b/>
          <w:sz w:val="18"/>
        </w:rPr>
        <w:t>, by unexpected expense</w:t>
      </w:r>
      <w:bookmarkEnd w:id="321"/>
    </w:p>
    <w:tbl>
      <w:tblPr>
        <w:tblStyle w:val="Style3"/>
        <w:tblW w:w="5000" w:type="pct"/>
        <w:tblLayout w:type="fixed"/>
        <w:tblLook w:val="04A0" w:firstRow="1" w:lastRow="0" w:firstColumn="1" w:lastColumn="0" w:noHBand="0" w:noVBand="1"/>
      </w:tblPr>
      <w:tblGrid>
        <w:gridCol w:w="6346"/>
        <w:gridCol w:w="1447"/>
        <w:gridCol w:w="1449"/>
      </w:tblGrid>
      <w:tr w:rsidR="00486A26" w:rsidRPr="00486A26" w:rsidTr="00486A26">
        <w:trPr>
          <w:cnfStyle w:val="100000000000" w:firstRow="1" w:lastRow="0" w:firstColumn="0" w:lastColumn="0" w:oddVBand="0" w:evenVBand="0" w:oddHBand="0"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3433" w:type="pct"/>
            <w:hideMark/>
          </w:tcPr>
          <w:p w:rsidR="00486A26" w:rsidRPr="00486A26" w:rsidRDefault="00486A26" w:rsidP="00486A26">
            <w:pPr>
              <w:spacing w:before="120" w:after="120"/>
              <w:rPr>
                <w:rFonts w:eastAsia="Times New Roman" w:cs="Arial"/>
                <w:color w:val="595959" w:themeColor="text1" w:themeTint="A6"/>
                <w:sz w:val="18"/>
                <w:szCs w:val="18"/>
                <w:lang w:eastAsia="en-AU"/>
              </w:rPr>
            </w:pPr>
            <w:r>
              <w:rPr>
                <w:rFonts w:eastAsia="Times New Roman" w:cs="Arial"/>
                <w:color w:val="595959" w:themeColor="text1" w:themeTint="A6"/>
                <w:sz w:val="18"/>
                <w:szCs w:val="18"/>
                <w:lang w:eastAsia="en-AU"/>
              </w:rPr>
              <w:t xml:space="preserve">Agreement </w:t>
            </w:r>
          </w:p>
        </w:tc>
        <w:tc>
          <w:tcPr>
            <w:tcW w:w="783" w:type="pct"/>
            <w:hideMark/>
          </w:tcPr>
          <w:p w:rsidR="00486A26" w:rsidRPr="00486A26" w:rsidRDefault="00486A26" w:rsidP="00486A26">
            <w:pPr>
              <w:spacing w:before="120" w:after="12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595959" w:themeColor="text1" w:themeTint="A6"/>
                <w:sz w:val="18"/>
                <w:szCs w:val="18"/>
                <w:lang w:eastAsia="en-AU"/>
              </w:rPr>
            </w:pPr>
            <w:r>
              <w:rPr>
                <w:rFonts w:eastAsia="Times New Roman" w:cs="Arial"/>
                <w:color w:val="595959" w:themeColor="text1" w:themeTint="A6"/>
                <w:sz w:val="18"/>
                <w:szCs w:val="18"/>
                <w:lang w:eastAsia="en-AU"/>
              </w:rPr>
              <w:t>I</w:t>
            </w:r>
            <w:r w:rsidRPr="00486A26">
              <w:rPr>
                <w:rFonts w:eastAsia="Times New Roman" w:cs="Arial"/>
                <w:color w:val="595959" w:themeColor="text1" w:themeTint="A6"/>
                <w:sz w:val="18"/>
                <w:szCs w:val="18"/>
                <w:lang w:eastAsia="en-AU"/>
              </w:rPr>
              <w:t>ncurred unexpected expenses</w:t>
            </w:r>
          </w:p>
        </w:tc>
        <w:tc>
          <w:tcPr>
            <w:tcW w:w="784" w:type="pct"/>
            <w:hideMark/>
          </w:tcPr>
          <w:p w:rsidR="00486A26" w:rsidRPr="00486A26" w:rsidRDefault="00486A26" w:rsidP="00486A26">
            <w:pPr>
              <w:spacing w:before="120" w:after="12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595959" w:themeColor="text1" w:themeTint="A6"/>
                <w:sz w:val="18"/>
                <w:szCs w:val="18"/>
                <w:lang w:eastAsia="en-AU"/>
              </w:rPr>
            </w:pPr>
            <w:r>
              <w:rPr>
                <w:rFonts w:eastAsia="Times New Roman" w:cs="Arial"/>
                <w:color w:val="595959" w:themeColor="text1" w:themeTint="A6"/>
                <w:sz w:val="18"/>
                <w:szCs w:val="18"/>
                <w:lang w:eastAsia="en-AU"/>
              </w:rPr>
              <w:t>Did not incur unexpected expenses</w:t>
            </w:r>
          </w:p>
        </w:tc>
      </w:tr>
      <w:tr w:rsidR="00486A26" w:rsidRPr="00486A26" w:rsidTr="00486A2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433" w:type="pct"/>
            <w:noWrap/>
            <w:hideMark/>
          </w:tcPr>
          <w:p w:rsidR="00486A26" w:rsidRPr="00486A26" w:rsidRDefault="00486A26" w:rsidP="00486A26">
            <w:pPr>
              <w:spacing w:before="120" w:after="120"/>
              <w:rPr>
                <w:rFonts w:eastAsia="Times New Roman" w:cs="Arial"/>
                <w:color w:val="595959" w:themeColor="text1" w:themeTint="A6"/>
                <w:sz w:val="18"/>
                <w:szCs w:val="18"/>
                <w:lang w:eastAsia="en-AU"/>
              </w:rPr>
            </w:pPr>
            <w:r w:rsidRPr="00486A26">
              <w:rPr>
                <w:rFonts w:eastAsia="Times New Roman" w:cs="Arial"/>
                <w:color w:val="595959" w:themeColor="text1" w:themeTint="A6"/>
                <w:sz w:val="18"/>
                <w:szCs w:val="18"/>
                <w:lang w:eastAsia="en-AU"/>
              </w:rPr>
              <w:t>The information received was easy to understand</w:t>
            </w:r>
          </w:p>
        </w:tc>
        <w:tc>
          <w:tcPr>
            <w:tcW w:w="783" w:type="pct"/>
            <w:noWrap/>
            <w:hideMark/>
          </w:tcPr>
          <w:p w:rsidR="00486A26" w:rsidRPr="00486A26" w:rsidRDefault="00486A26" w:rsidP="00486A26">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595959" w:themeColor="text1" w:themeTint="A6"/>
                <w:sz w:val="18"/>
                <w:szCs w:val="18"/>
                <w:lang w:eastAsia="en-AU"/>
              </w:rPr>
            </w:pPr>
            <w:r w:rsidRPr="00486A26">
              <w:rPr>
                <w:rFonts w:eastAsia="Times New Roman" w:cs="Arial"/>
                <w:color w:val="595959" w:themeColor="text1" w:themeTint="A6"/>
                <w:sz w:val="18"/>
                <w:szCs w:val="18"/>
                <w:lang w:eastAsia="en-AU"/>
              </w:rPr>
              <w:t>53%↓</w:t>
            </w:r>
          </w:p>
        </w:tc>
        <w:tc>
          <w:tcPr>
            <w:tcW w:w="784" w:type="pct"/>
            <w:noWrap/>
            <w:hideMark/>
          </w:tcPr>
          <w:p w:rsidR="00486A26" w:rsidRPr="00486A26" w:rsidRDefault="00486A26" w:rsidP="00486A26">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595959" w:themeColor="text1" w:themeTint="A6"/>
                <w:sz w:val="18"/>
                <w:szCs w:val="18"/>
                <w:lang w:eastAsia="en-AU"/>
              </w:rPr>
            </w:pPr>
            <w:r w:rsidRPr="00486A26">
              <w:rPr>
                <w:rFonts w:cs="Arial"/>
                <w:color w:val="595959" w:themeColor="text1" w:themeTint="A6"/>
                <w:sz w:val="18"/>
              </w:rPr>
              <w:t>72%↑</w:t>
            </w:r>
          </w:p>
        </w:tc>
      </w:tr>
      <w:tr w:rsidR="00486A26" w:rsidRPr="00486A26" w:rsidTr="00486A2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433" w:type="pct"/>
            <w:noWrap/>
          </w:tcPr>
          <w:p w:rsidR="00486A26" w:rsidRPr="00486A26" w:rsidRDefault="00486A26" w:rsidP="00486A26">
            <w:pPr>
              <w:spacing w:before="120" w:after="120"/>
              <w:rPr>
                <w:rFonts w:eastAsia="Times New Roman" w:cs="Arial"/>
                <w:color w:val="595959" w:themeColor="text1" w:themeTint="A6"/>
                <w:sz w:val="18"/>
                <w:szCs w:val="18"/>
                <w:lang w:eastAsia="en-AU"/>
              </w:rPr>
            </w:pPr>
            <w:r w:rsidRPr="00486A26">
              <w:rPr>
                <w:rFonts w:eastAsia="Times New Roman" w:cs="Arial"/>
                <w:color w:val="595959" w:themeColor="text1" w:themeTint="A6"/>
                <w:sz w:val="18"/>
                <w:szCs w:val="18"/>
                <w:lang w:eastAsia="en-AU"/>
              </w:rPr>
              <w:t>The information received  was not clear about the impact of the change</w:t>
            </w:r>
          </w:p>
        </w:tc>
        <w:tc>
          <w:tcPr>
            <w:tcW w:w="783" w:type="pct"/>
            <w:noWrap/>
            <w:hideMark/>
          </w:tcPr>
          <w:p w:rsidR="00486A26" w:rsidRPr="00486A26" w:rsidRDefault="00486A26" w:rsidP="00486A26">
            <w:pPr>
              <w:spacing w:before="120" w:after="120"/>
              <w:jc w:val="center"/>
              <w:cnfStyle w:val="000000010000" w:firstRow="0" w:lastRow="0" w:firstColumn="0" w:lastColumn="0" w:oddVBand="0" w:evenVBand="0" w:oddHBand="0" w:evenHBand="1" w:firstRowFirstColumn="0" w:firstRowLastColumn="0" w:lastRowFirstColumn="0" w:lastRowLastColumn="0"/>
              <w:rPr>
                <w:rFonts w:eastAsia="Times New Roman" w:cs="Arial"/>
                <w:color w:val="595959" w:themeColor="text1" w:themeTint="A6"/>
                <w:sz w:val="18"/>
                <w:szCs w:val="18"/>
                <w:lang w:eastAsia="en-AU"/>
              </w:rPr>
            </w:pPr>
            <w:r w:rsidRPr="00486A26">
              <w:rPr>
                <w:rFonts w:cs="Arial"/>
                <w:color w:val="595959" w:themeColor="text1" w:themeTint="A6"/>
                <w:sz w:val="18"/>
              </w:rPr>
              <w:t>30%↑</w:t>
            </w:r>
          </w:p>
        </w:tc>
        <w:tc>
          <w:tcPr>
            <w:tcW w:w="784" w:type="pct"/>
            <w:noWrap/>
            <w:hideMark/>
          </w:tcPr>
          <w:p w:rsidR="00486A26" w:rsidRPr="00486A26" w:rsidRDefault="00486A26" w:rsidP="00486A26">
            <w:pPr>
              <w:spacing w:before="120" w:after="120"/>
              <w:jc w:val="center"/>
              <w:cnfStyle w:val="000000010000" w:firstRow="0" w:lastRow="0" w:firstColumn="0" w:lastColumn="0" w:oddVBand="0" w:evenVBand="0" w:oddHBand="0" w:evenHBand="1" w:firstRowFirstColumn="0" w:firstRowLastColumn="0" w:lastRowFirstColumn="0" w:lastRowLastColumn="0"/>
              <w:rPr>
                <w:rFonts w:eastAsia="Times New Roman" w:cs="Arial"/>
                <w:color w:val="595959" w:themeColor="text1" w:themeTint="A6"/>
                <w:sz w:val="18"/>
                <w:szCs w:val="18"/>
                <w:lang w:eastAsia="en-AU"/>
              </w:rPr>
            </w:pPr>
            <w:r w:rsidRPr="00486A26">
              <w:rPr>
                <w:rFonts w:eastAsia="Times New Roman" w:cs="Arial"/>
                <w:color w:val="595959" w:themeColor="text1" w:themeTint="A6"/>
                <w:sz w:val="18"/>
                <w:szCs w:val="18"/>
                <w:lang w:eastAsia="en-AU"/>
              </w:rPr>
              <w:t>17%↓</w:t>
            </w:r>
          </w:p>
        </w:tc>
      </w:tr>
      <w:tr w:rsidR="00486A26" w:rsidRPr="00486A26" w:rsidTr="00486A2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433" w:type="pct"/>
            <w:noWrap/>
          </w:tcPr>
          <w:p w:rsidR="00486A26" w:rsidRPr="00486A26" w:rsidRDefault="00486A26" w:rsidP="00486A26">
            <w:pPr>
              <w:spacing w:before="120" w:after="120"/>
              <w:rPr>
                <w:rFonts w:eastAsia="Times New Roman" w:cs="Arial"/>
                <w:color w:val="595959" w:themeColor="text1" w:themeTint="A6"/>
                <w:sz w:val="18"/>
                <w:szCs w:val="18"/>
                <w:lang w:eastAsia="en-AU"/>
              </w:rPr>
            </w:pPr>
            <w:r w:rsidRPr="00486A26">
              <w:rPr>
                <w:rFonts w:eastAsia="Times New Roman" w:cs="Arial"/>
                <w:color w:val="595959" w:themeColor="text1" w:themeTint="A6"/>
                <w:sz w:val="18"/>
                <w:szCs w:val="18"/>
                <w:lang w:eastAsia="en-AU"/>
              </w:rPr>
              <w:t>The information received was not relevant at the time and I didn’t read it</w:t>
            </w:r>
          </w:p>
        </w:tc>
        <w:tc>
          <w:tcPr>
            <w:tcW w:w="783" w:type="pct"/>
            <w:noWrap/>
            <w:hideMark/>
          </w:tcPr>
          <w:p w:rsidR="00486A26" w:rsidRPr="00486A26" w:rsidRDefault="00486A26" w:rsidP="00486A26">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595959" w:themeColor="text1" w:themeTint="A6"/>
                <w:sz w:val="18"/>
                <w:szCs w:val="18"/>
                <w:lang w:eastAsia="en-AU"/>
              </w:rPr>
            </w:pPr>
            <w:r w:rsidRPr="00486A26">
              <w:rPr>
                <w:rFonts w:cs="Arial"/>
                <w:color w:val="595959" w:themeColor="text1" w:themeTint="A6"/>
                <w:sz w:val="18"/>
              </w:rPr>
              <w:t>19%↑</w:t>
            </w:r>
          </w:p>
        </w:tc>
        <w:tc>
          <w:tcPr>
            <w:tcW w:w="784" w:type="pct"/>
            <w:noWrap/>
            <w:hideMark/>
          </w:tcPr>
          <w:p w:rsidR="00486A26" w:rsidRPr="00486A26" w:rsidRDefault="00486A26" w:rsidP="00486A26">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595959" w:themeColor="text1" w:themeTint="A6"/>
                <w:sz w:val="18"/>
                <w:szCs w:val="18"/>
                <w:lang w:eastAsia="en-AU"/>
              </w:rPr>
            </w:pPr>
            <w:r w:rsidRPr="00486A26">
              <w:rPr>
                <w:rFonts w:eastAsia="Times New Roman" w:cs="Arial"/>
                <w:color w:val="595959" w:themeColor="text1" w:themeTint="A6"/>
                <w:sz w:val="18"/>
                <w:szCs w:val="18"/>
                <w:lang w:eastAsia="en-AU"/>
              </w:rPr>
              <w:t>10%↓</w:t>
            </w:r>
          </w:p>
        </w:tc>
      </w:tr>
      <w:tr w:rsidR="00486A26" w:rsidRPr="00486A26" w:rsidTr="00486A2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433" w:type="pct"/>
            <w:noWrap/>
          </w:tcPr>
          <w:p w:rsidR="00486A26" w:rsidRPr="00486A26" w:rsidRDefault="00486A26" w:rsidP="00486A26">
            <w:pPr>
              <w:spacing w:before="120" w:after="120"/>
              <w:rPr>
                <w:rFonts w:eastAsia="Times New Roman" w:cs="Arial"/>
                <w:color w:val="595959" w:themeColor="text1" w:themeTint="A6"/>
                <w:sz w:val="18"/>
                <w:szCs w:val="18"/>
                <w:lang w:eastAsia="en-AU"/>
              </w:rPr>
            </w:pPr>
            <w:r w:rsidRPr="00486A26">
              <w:rPr>
                <w:rFonts w:eastAsia="Times New Roman" w:cs="Arial"/>
                <w:color w:val="595959" w:themeColor="text1" w:themeTint="A6"/>
                <w:sz w:val="18"/>
                <w:szCs w:val="18"/>
                <w:lang w:eastAsia="en-AU"/>
              </w:rPr>
              <w:t>The information I received was overwhelming</w:t>
            </w:r>
          </w:p>
        </w:tc>
        <w:tc>
          <w:tcPr>
            <w:tcW w:w="783" w:type="pct"/>
            <w:noWrap/>
            <w:hideMark/>
          </w:tcPr>
          <w:p w:rsidR="00486A26" w:rsidRPr="00486A26" w:rsidRDefault="00486A26" w:rsidP="00486A26">
            <w:pPr>
              <w:spacing w:before="120" w:after="120"/>
              <w:jc w:val="center"/>
              <w:cnfStyle w:val="000000010000" w:firstRow="0" w:lastRow="0" w:firstColumn="0" w:lastColumn="0" w:oddVBand="0" w:evenVBand="0" w:oddHBand="0" w:evenHBand="1" w:firstRowFirstColumn="0" w:firstRowLastColumn="0" w:lastRowFirstColumn="0" w:lastRowLastColumn="0"/>
              <w:rPr>
                <w:rFonts w:eastAsia="Times New Roman" w:cs="Arial"/>
                <w:color w:val="595959" w:themeColor="text1" w:themeTint="A6"/>
                <w:sz w:val="18"/>
                <w:szCs w:val="18"/>
                <w:lang w:eastAsia="en-AU"/>
              </w:rPr>
            </w:pPr>
            <w:r w:rsidRPr="00486A26">
              <w:rPr>
                <w:rFonts w:cs="Arial"/>
                <w:color w:val="595959" w:themeColor="text1" w:themeTint="A6"/>
                <w:sz w:val="18"/>
              </w:rPr>
              <w:t>29%↑</w:t>
            </w:r>
          </w:p>
        </w:tc>
        <w:tc>
          <w:tcPr>
            <w:tcW w:w="784" w:type="pct"/>
            <w:noWrap/>
            <w:hideMark/>
          </w:tcPr>
          <w:p w:rsidR="00486A26" w:rsidRPr="00486A26" w:rsidRDefault="00486A26" w:rsidP="00486A26">
            <w:pPr>
              <w:spacing w:before="120" w:after="120"/>
              <w:jc w:val="center"/>
              <w:cnfStyle w:val="000000010000" w:firstRow="0" w:lastRow="0" w:firstColumn="0" w:lastColumn="0" w:oddVBand="0" w:evenVBand="0" w:oddHBand="0" w:evenHBand="1" w:firstRowFirstColumn="0" w:firstRowLastColumn="0" w:lastRowFirstColumn="0" w:lastRowLastColumn="0"/>
              <w:rPr>
                <w:rFonts w:eastAsia="Times New Roman" w:cs="Arial"/>
                <w:color w:val="595959" w:themeColor="text1" w:themeTint="A6"/>
                <w:sz w:val="18"/>
                <w:szCs w:val="18"/>
                <w:lang w:eastAsia="en-AU"/>
              </w:rPr>
            </w:pPr>
            <w:r w:rsidRPr="00486A26">
              <w:rPr>
                <w:rFonts w:eastAsia="Times New Roman" w:cs="Arial"/>
                <w:color w:val="595959" w:themeColor="text1" w:themeTint="A6"/>
                <w:sz w:val="18"/>
                <w:szCs w:val="18"/>
                <w:lang w:eastAsia="en-AU"/>
              </w:rPr>
              <w:t>20%↓</w:t>
            </w:r>
          </w:p>
        </w:tc>
      </w:tr>
      <w:tr w:rsidR="00486A26" w:rsidRPr="00486A26" w:rsidTr="00486A2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433" w:type="pct"/>
            <w:noWrap/>
          </w:tcPr>
          <w:p w:rsidR="00486A26" w:rsidRPr="00486A26" w:rsidRDefault="00486A26" w:rsidP="00486A26">
            <w:pPr>
              <w:spacing w:before="120" w:after="120"/>
              <w:rPr>
                <w:rFonts w:eastAsia="Times New Roman" w:cs="Arial"/>
                <w:color w:val="595959" w:themeColor="text1" w:themeTint="A6"/>
                <w:sz w:val="18"/>
                <w:szCs w:val="18"/>
                <w:lang w:eastAsia="en-AU"/>
              </w:rPr>
            </w:pPr>
            <w:r w:rsidRPr="00486A26">
              <w:rPr>
                <w:rFonts w:eastAsia="Times New Roman" w:cs="Arial"/>
                <w:color w:val="595959" w:themeColor="text1" w:themeTint="A6"/>
                <w:sz w:val="18"/>
                <w:szCs w:val="18"/>
                <w:lang w:eastAsia="en-AU"/>
              </w:rPr>
              <w:t>The information should have been more visible and upfront</w:t>
            </w:r>
          </w:p>
        </w:tc>
        <w:tc>
          <w:tcPr>
            <w:tcW w:w="783" w:type="pct"/>
            <w:noWrap/>
            <w:hideMark/>
          </w:tcPr>
          <w:p w:rsidR="00486A26" w:rsidRPr="00486A26" w:rsidRDefault="00486A26" w:rsidP="00486A26">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595959" w:themeColor="text1" w:themeTint="A6"/>
                <w:sz w:val="18"/>
                <w:szCs w:val="18"/>
                <w:lang w:eastAsia="en-AU"/>
              </w:rPr>
            </w:pPr>
            <w:r w:rsidRPr="00486A26">
              <w:rPr>
                <w:rFonts w:cs="Arial"/>
                <w:color w:val="595959" w:themeColor="text1" w:themeTint="A6"/>
                <w:sz w:val="18"/>
              </w:rPr>
              <w:t>39%↑</w:t>
            </w:r>
          </w:p>
        </w:tc>
        <w:tc>
          <w:tcPr>
            <w:tcW w:w="784" w:type="pct"/>
            <w:noWrap/>
            <w:hideMark/>
          </w:tcPr>
          <w:p w:rsidR="00486A26" w:rsidRPr="00486A26" w:rsidRDefault="00486A26" w:rsidP="00486A26">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595959" w:themeColor="text1" w:themeTint="A6"/>
                <w:sz w:val="18"/>
                <w:szCs w:val="18"/>
                <w:lang w:eastAsia="en-AU"/>
              </w:rPr>
            </w:pPr>
            <w:r w:rsidRPr="00486A26">
              <w:rPr>
                <w:rFonts w:eastAsia="Times New Roman" w:cs="Arial"/>
                <w:color w:val="595959" w:themeColor="text1" w:themeTint="A6"/>
                <w:sz w:val="18"/>
                <w:szCs w:val="18"/>
                <w:lang w:eastAsia="en-AU"/>
              </w:rPr>
              <w:t>18%↓</w:t>
            </w:r>
          </w:p>
        </w:tc>
      </w:tr>
      <w:tr w:rsidR="00486A26" w:rsidRPr="00486A26" w:rsidTr="00486A2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433" w:type="pct"/>
            <w:noWrap/>
            <w:hideMark/>
          </w:tcPr>
          <w:p w:rsidR="00486A26" w:rsidRPr="00486A26" w:rsidRDefault="00486A26" w:rsidP="00486A26">
            <w:pPr>
              <w:spacing w:before="120" w:after="120"/>
              <w:rPr>
                <w:rFonts w:eastAsia="Times New Roman" w:cs="Arial"/>
                <w:color w:val="595959" w:themeColor="text1" w:themeTint="A6"/>
                <w:sz w:val="18"/>
                <w:szCs w:val="18"/>
                <w:lang w:eastAsia="en-AU"/>
              </w:rPr>
            </w:pPr>
            <w:r w:rsidRPr="00486A26">
              <w:rPr>
                <w:rFonts w:eastAsia="Times New Roman" w:cs="Arial"/>
                <w:color w:val="595959" w:themeColor="text1" w:themeTint="A6"/>
                <w:sz w:val="18"/>
                <w:szCs w:val="18"/>
                <w:lang w:eastAsia="en-AU"/>
              </w:rPr>
              <w:t>I felt informed about the changes to my policy and how they would affect me (and any others covered under the policy)</w:t>
            </w:r>
          </w:p>
        </w:tc>
        <w:tc>
          <w:tcPr>
            <w:tcW w:w="783" w:type="pct"/>
            <w:noWrap/>
            <w:hideMark/>
          </w:tcPr>
          <w:p w:rsidR="00486A26" w:rsidRPr="00486A26" w:rsidRDefault="00486A26" w:rsidP="00486A26">
            <w:pPr>
              <w:spacing w:before="120" w:after="120"/>
              <w:jc w:val="center"/>
              <w:cnfStyle w:val="000000010000" w:firstRow="0" w:lastRow="0" w:firstColumn="0" w:lastColumn="0" w:oddVBand="0" w:evenVBand="0" w:oddHBand="0" w:evenHBand="1" w:firstRowFirstColumn="0" w:firstRowLastColumn="0" w:lastRowFirstColumn="0" w:lastRowLastColumn="0"/>
              <w:rPr>
                <w:rFonts w:eastAsia="Times New Roman" w:cs="Arial"/>
                <w:color w:val="595959" w:themeColor="text1" w:themeTint="A6"/>
                <w:sz w:val="18"/>
                <w:szCs w:val="18"/>
                <w:lang w:eastAsia="en-AU"/>
              </w:rPr>
            </w:pPr>
            <w:r w:rsidRPr="00486A26">
              <w:rPr>
                <w:rFonts w:eastAsia="Times New Roman" w:cs="Arial"/>
                <w:color w:val="595959" w:themeColor="text1" w:themeTint="A6"/>
                <w:sz w:val="18"/>
                <w:szCs w:val="18"/>
                <w:lang w:eastAsia="en-AU"/>
              </w:rPr>
              <w:t>53%↓</w:t>
            </w:r>
          </w:p>
        </w:tc>
        <w:tc>
          <w:tcPr>
            <w:tcW w:w="784" w:type="pct"/>
            <w:noWrap/>
            <w:hideMark/>
          </w:tcPr>
          <w:p w:rsidR="00486A26" w:rsidRPr="00486A26" w:rsidRDefault="00486A26" w:rsidP="00486A26">
            <w:pPr>
              <w:spacing w:before="120" w:after="120"/>
              <w:jc w:val="center"/>
              <w:cnfStyle w:val="000000010000" w:firstRow="0" w:lastRow="0" w:firstColumn="0" w:lastColumn="0" w:oddVBand="0" w:evenVBand="0" w:oddHBand="0" w:evenHBand="1" w:firstRowFirstColumn="0" w:firstRowLastColumn="0" w:lastRowFirstColumn="0" w:lastRowLastColumn="0"/>
              <w:rPr>
                <w:rFonts w:eastAsia="Times New Roman" w:cs="Arial"/>
                <w:color w:val="595959" w:themeColor="text1" w:themeTint="A6"/>
                <w:sz w:val="18"/>
                <w:szCs w:val="18"/>
                <w:lang w:eastAsia="en-AU"/>
              </w:rPr>
            </w:pPr>
            <w:r w:rsidRPr="00486A26">
              <w:rPr>
                <w:rFonts w:cs="Arial"/>
                <w:color w:val="595959" w:themeColor="text1" w:themeTint="A6"/>
                <w:sz w:val="18"/>
              </w:rPr>
              <w:t>70%↑</w:t>
            </w:r>
          </w:p>
        </w:tc>
      </w:tr>
    </w:tbl>
    <w:p w:rsidR="00486A26" w:rsidRPr="005D6AB4" w:rsidRDefault="00486A26" w:rsidP="00486A26">
      <w:pPr>
        <w:spacing w:after="0" w:line="240" w:lineRule="auto"/>
        <w:rPr>
          <w:i/>
          <w:color w:val="595959"/>
          <w:sz w:val="16"/>
        </w:rPr>
      </w:pPr>
      <w:r>
        <w:rPr>
          <w:i/>
          <w:color w:val="595959"/>
          <w:sz w:val="16"/>
        </w:rPr>
        <w:t>Q21</w:t>
      </w:r>
      <w:r w:rsidRPr="00275D43">
        <w:rPr>
          <w:i/>
          <w:color w:val="595959"/>
          <w:sz w:val="16"/>
        </w:rPr>
        <w:t xml:space="preserve">. </w:t>
      </w:r>
      <w:r w:rsidRPr="008A3FB3">
        <w:rPr>
          <w:i/>
          <w:color w:val="595959"/>
          <w:sz w:val="16"/>
        </w:rPr>
        <w:t>On a scale of 0 to 10, where 0 means ‘strongly disagree’ and 10 means ‘strongly agree’, please</w:t>
      </w:r>
      <w:r>
        <w:t xml:space="preserve"> </w:t>
      </w:r>
      <w:r w:rsidRPr="008A3FB3">
        <w:rPr>
          <w:i/>
          <w:color w:val="595959"/>
          <w:sz w:val="16"/>
        </w:rPr>
        <w:t>rate your level of agreement with the following statements regarding accessing your private health insurance</w:t>
      </w:r>
      <w:r w:rsidRPr="00881EDE">
        <w:rPr>
          <w:i/>
          <w:color w:val="595959"/>
          <w:sz w:val="16"/>
        </w:rPr>
        <w:t>?</w:t>
      </w:r>
      <w:r>
        <w:rPr>
          <w:i/>
          <w:color w:val="595959"/>
          <w:sz w:val="16"/>
        </w:rPr>
        <w:t xml:space="preserve"> (Single </w:t>
      </w:r>
      <w:r w:rsidRPr="00497ACC">
        <w:rPr>
          <w:i/>
          <w:color w:val="595959"/>
          <w:sz w:val="16"/>
        </w:rPr>
        <w:t>response</w:t>
      </w:r>
      <w:r>
        <w:rPr>
          <w:i/>
          <w:color w:val="595959"/>
          <w:sz w:val="16"/>
        </w:rPr>
        <w:t xml:space="preserve"> per row)</w:t>
      </w:r>
    </w:p>
    <w:p w:rsidR="00B238E2" w:rsidRPr="005D6AB4" w:rsidRDefault="00B238E2" w:rsidP="00B238E2">
      <w:pPr>
        <w:spacing w:after="0" w:line="240" w:lineRule="auto"/>
        <w:rPr>
          <w:i/>
          <w:color w:val="595959"/>
          <w:sz w:val="16"/>
        </w:rPr>
      </w:pPr>
      <w:r>
        <w:rPr>
          <w:i/>
          <w:color w:val="595959"/>
          <w:sz w:val="16"/>
        </w:rPr>
        <w:t>Q26</w:t>
      </w:r>
      <w:r w:rsidRPr="00275D43">
        <w:rPr>
          <w:i/>
          <w:color w:val="595959"/>
          <w:sz w:val="16"/>
        </w:rPr>
        <w:t xml:space="preserve">. </w:t>
      </w:r>
      <w:r w:rsidRPr="001715CA">
        <w:rPr>
          <w:i/>
          <w:color w:val="595959"/>
          <w:sz w:val="16"/>
        </w:rPr>
        <w:t>Did you incur any unexpected expenses as a result of a change in your policy</w:t>
      </w:r>
      <w:r>
        <w:rPr>
          <w:i/>
          <w:color w:val="595959"/>
          <w:sz w:val="16"/>
        </w:rPr>
        <w:t xml:space="preserve">? (Single </w:t>
      </w:r>
      <w:r w:rsidRPr="00497ACC">
        <w:rPr>
          <w:i/>
          <w:color w:val="595959"/>
          <w:sz w:val="16"/>
        </w:rPr>
        <w:t>response</w:t>
      </w:r>
      <w:r>
        <w:rPr>
          <w:i/>
          <w:color w:val="595959"/>
          <w:sz w:val="16"/>
        </w:rPr>
        <w:t>)</w:t>
      </w:r>
    </w:p>
    <w:p w:rsidR="00B238E2" w:rsidRDefault="00B238E2" w:rsidP="00B238E2">
      <w:pPr>
        <w:spacing w:after="0" w:line="240" w:lineRule="auto"/>
        <w:rPr>
          <w:i/>
          <w:color w:val="595959"/>
          <w:sz w:val="16"/>
        </w:rPr>
      </w:pPr>
      <w:r>
        <w:rPr>
          <w:i/>
          <w:color w:val="595959"/>
          <w:sz w:val="16"/>
        </w:rPr>
        <w:t>Base: All respondents who had incurred unexpected expenses as a result of a change in policy (n=194)</w:t>
      </w:r>
    </w:p>
    <w:p w:rsidR="00486A26" w:rsidRDefault="00486A26">
      <w:pPr>
        <w:spacing w:after="200"/>
        <w:rPr>
          <w:i/>
          <w:color w:val="595959"/>
          <w:sz w:val="16"/>
        </w:rPr>
      </w:pPr>
    </w:p>
    <w:p w:rsidR="00486A26" w:rsidRDefault="00486A26" w:rsidP="00486A26">
      <w:pPr>
        <w:rPr>
          <w:szCs w:val="20"/>
        </w:rPr>
      </w:pPr>
      <w:r w:rsidRPr="00383116">
        <w:rPr>
          <w:szCs w:val="20"/>
        </w:rPr>
        <w:t>This cohort (those who incurred unexpected expenses) were more likely to have seriously thought about changing private health insurers but not yet done so compared to those who have not incurred  unexpected expenses.</w:t>
      </w:r>
    </w:p>
    <w:p w:rsidR="00486A26" w:rsidRPr="00486A26" w:rsidRDefault="00486A26" w:rsidP="00486A26">
      <w:pPr>
        <w:rPr>
          <w:b/>
          <w:sz w:val="18"/>
        </w:rPr>
      </w:pPr>
      <w:bookmarkStart w:id="322" w:name="_Toc420337164"/>
      <w:r w:rsidRPr="00486A26">
        <w:rPr>
          <w:b/>
          <w:sz w:val="18"/>
        </w:rPr>
        <w:t xml:space="preserve">Table </w:t>
      </w:r>
      <w:r w:rsidRPr="00486A26">
        <w:rPr>
          <w:b/>
          <w:sz w:val="18"/>
        </w:rPr>
        <w:fldChar w:fldCharType="begin"/>
      </w:r>
      <w:r w:rsidRPr="00486A26">
        <w:rPr>
          <w:b/>
          <w:sz w:val="18"/>
        </w:rPr>
        <w:instrText xml:space="preserve"> SEQ Table \* ARABIC </w:instrText>
      </w:r>
      <w:r w:rsidRPr="00486A26">
        <w:rPr>
          <w:b/>
          <w:sz w:val="18"/>
        </w:rPr>
        <w:fldChar w:fldCharType="separate"/>
      </w:r>
      <w:r w:rsidR="002E7F6A">
        <w:rPr>
          <w:b/>
          <w:noProof/>
          <w:sz w:val="18"/>
        </w:rPr>
        <w:t>11</w:t>
      </w:r>
      <w:r w:rsidRPr="00486A26">
        <w:rPr>
          <w:b/>
          <w:sz w:val="18"/>
        </w:rPr>
        <w:fldChar w:fldCharType="end"/>
      </w:r>
      <w:r w:rsidRPr="00486A26">
        <w:rPr>
          <w:b/>
          <w:sz w:val="18"/>
        </w:rPr>
        <w:t xml:space="preserve">: </w:t>
      </w:r>
      <w:r>
        <w:rPr>
          <w:b/>
          <w:sz w:val="18"/>
        </w:rPr>
        <w:t xml:space="preserve">Consideration of changing </w:t>
      </w:r>
      <w:r w:rsidR="00353F68">
        <w:rPr>
          <w:b/>
          <w:sz w:val="18"/>
        </w:rPr>
        <w:t>insurer</w:t>
      </w:r>
      <w:r>
        <w:rPr>
          <w:b/>
          <w:sz w:val="18"/>
        </w:rPr>
        <w:t>s, by unexpected expense</w:t>
      </w:r>
      <w:bookmarkEnd w:id="322"/>
    </w:p>
    <w:tbl>
      <w:tblPr>
        <w:tblStyle w:val="Style3"/>
        <w:tblW w:w="5000" w:type="pct"/>
        <w:tblLayout w:type="fixed"/>
        <w:tblLook w:val="04A0" w:firstRow="1" w:lastRow="0" w:firstColumn="1" w:lastColumn="0" w:noHBand="0" w:noVBand="1"/>
      </w:tblPr>
      <w:tblGrid>
        <w:gridCol w:w="6770"/>
        <w:gridCol w:w="1235"/>
        <w:gridCol w:w="1237"/>
      </w:tblGrid>
      <w:tr w:rsidR="00486A26" w:rsidRPr="00486A26" w:rsidTr="00486A26">
        <w:trPr>
          <w:cnfStyle w:val="100000000000" w:firstRow="1" w:lastRow="0" w:firstColumn="0" w:lastColumn="0" w:oddVBand="0" w:evenVBand="0" w:oddHBand="0" w:evenHBand="0" w:firstRowFirstColumn="0" w:firstRowLastColumn="0" w:lastRowFirstColumn="0" w:lastRowLastColumn="0"/>
          <w:trHeight w:val="1152"/>
        </w:trPr>
        <w:tc>
          <w:tcPr>
            <w:cnfStyle w:val="001000000000" w:firstRow="0" w:lastRow="0" w:firstColumn="1" w:lastColumn="0" w:oddVBand="0" w:evenVBand="0" w:oddHBand="0" w:evenHBand="0" w:firstRowFirstColumn="0" w:firstRowLastColumn="0" w:lastRowFirstColumn="0" w:lastRowLastColumn="0"/>
            <w:tcW w:w="3663" w:type="pct"/>
            <w:noWrap/>
            <w:hideMark/>
          </w:tcPr>
          <w:p w:rsidR="00486A26" w:rsidRPr="00486A26" w:rsidRDefault="00486A26" w:rsidP="003E3CD7">
            <w:pPr>
              <w:spacing w:after="0"/>
              <w:rPr>
                <w:rFonts w:eastAsia="Times New Roman" w:cs="Arial"/>
                <w:b/>
                <w:color w:val="595959" w:themeColor="text1" w:themeTint="A6"/>
                <w:sz w:val="18"/>
                <w:lang w:eastAsia="en-AU"/>
              </w:rPr>
            </w:pPr>
          </w:p>
        </w:tc>
        <w:tc>
          <w:tcPr>
            <w:tcW w:w="668" w:type="pct"/>
            <w:hideMark/>
          </w:tcPr>
          <w:p w:rsidR="00486A26" w:rsidRPr="00486A26" w:rsidRDefault="00486A26" w:rsidP="003E3CD7">
            <w:pPr>
              <w:spacing w:before="120" w:after="12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595959" w:themeColor="text1" w:themeTint="A6"/>
                <w:sz w:val="18"/>
                <w:szCs w:val="18"/>
                <w:lang w:eastAsia="en-AU"/>
              </w:rPr>
            </w:pPr>
            <w:r w:rsidRPr="00486A26">
              <w:rPr>
                <w:rFonts w:eastAsia="Times New Roman" w:cs="Arial"/>
                <w:color w:val="595959" w:themeColor="text1" w:themeTint="A6"/>
                <w:sz w:val="18"/>
                <w:szCs w:val="18"/>
                <w:lang w:eastAsia="en-AU"/>
              </w:rPr>
              <w:t>Incurred unexpected expenses</w:t>
            </w:r>
          </w:p>
        </w:tc>
        <w:tc>
          <w:tcPr>
            <w:tcW w:w="669" w:type="pct"/>
            <w:hideMark/>
          </w:tcPr>
          <w:p w:rsidR="00486A26" w:rsidRPr="00486A26" w:rsidRDefault="00486A26" w:rsidP="003E3CD7">
            <w:pPr>
              <w:spacing w:before="120" w:after="12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595959" w:themeColor="text1" w:themeTint="A6"/>
                <w:sz w:val="18"/>
                <w:szCs w:val="18"/>
                <w:lang w:eastAsia="en-AU"/>
              </w:rPr>
            </w:pPr>
            <w:r w:rsidRPr="00486A26">
              <w:rPr>
                <w:rFonts w:eastAsia="Times New Roman" w:cs="Arial"/>
                <w:color w:val="595959" w:themeColor="text1" w:themeTint="A6"/>
                <w:sz w:val="18"/>
                <w:szCs w:val="18"/>
                <w:lang w:eastAsia="en-AU"/>
              </w:rPr>
              <w:t>Did not incur unexpected expenses</w:t>
            </w:r>
          </w:p>
        </w:tc>
      </w:tr>
      <w:tr w:rsidR="00486A26" w:rsidRPr="00486A26" w:rsidTr="00486A26">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63" w:type="pct"/>
            <w:noWrap/>
            <w:hideMark/>
          </w:tcPr>
          <w:p w:rsidR="00486A26" w:rsidRPr="00486A26" w:rsidRDefault="00486A26" w:rsidP="003E3CD7">
            <w:pPr>
              <w:spacing w:after="0"/>
              <w:rPr>
                <w:rFonts w:eastAsia="Times New Roman" w:cs="Arial"/>
                <w:color w:val="595959" w:themeColor="text1" w:themeTint="A6"/>
                <w:sz w:val="18"/>
                <w:lang w:eastAsia="en-AU"/>
              </w:rPr>
            </w:pPr>
            <w:r w:rsidRPr="00486A26">
              <w:rPr>
                <w:rFonts w:eastAsia="Times New Roman" w:cs="Arial"/>
                <w:color w:val="595959" w:themeColor="text1" w:themeTint="A6"/>
                <w:sz w:val="18"/>
                <w:lang w:eastAsia="en-AU"/>
              </w:rPr>
              <w:t>I have never thought about changing private health insurers</w:t>
            </w:r>
          </w:p>
        </w:tc>
        <w:tc>
          <w:tcPr>
            <w:tcW w:w="668" w:type="pct"/>
            <w:noWrap/>
            <w:hideMark/>
          </w:tcPr>
          <w:p w:rsidR="00486A26" w:rsidRPr="00486A26" w:rsidRDefault="00486A26" w:rsidP="003E3CD7">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595959" w:themeColor="text1" w:themeTint="A6"/>
                <w:sz w:val="18"/>
                <w:lang w:eastAsia="en-AU"/>
              </w:rPr>
            </w:pPr>
            <w:r w:rsidRPr="00486A26">
              <w:rPr>
                <w:rFonts w:eastAsia="Times New Roman" w:cs="Arial"/>
                <w:color w:val="595959" w:themeColor="text1" w:themeTint="A6"/>
                <w:sz w:val="18"/>
                <w:lang w:eastAsia="en-AU"/>
              </w:rPr>
              <w:t>22%↓</w:t>
            </w:r>
          </w:p>
        </w:tc>
        <w:tc>
          <w:tcPr>
            <w:tcW w:w="669" w:type="pct"/>
            <w:noWrap/>
            <w:hideMark/>
          </w:tcPr>
          <w:p w:rsidR="00486A26" w:rsidRPr="00486A26" w:rsidRDefault="00486A26" w:rsidP="003E3CD7">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595959" w:themeColor="text1" w:themeTint="A6"/>
                <w:sz w:val="18"/>
                <w:lang w:eastAsia="en-AU"/>
              </w:rPr>
            </w:pPr>
            <w:r w:rsidRPr="00486A26">
              <w:rPr>
                <w:rFonts w:eastAsia="Times New Roman" w:cs="Arial"/>
                <w:color w:val="595959" w:themeColor="text1" w:themeTint="A6"/>
                <w:sz w:val="18"/>
                <w:lang w:eastAsia="en-AU"/>
              </w:rPr>
              <w:t>40%↑</w:t>
            </w:r>
          </w:p>
        </w:tc>
      </w:tr>
      <w:tr w:rsidR="00486A26" w:rsidRPr="00486A26" w:rsidTr="00486A26">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63" w:type="pct"/>
            <w:noWrap/>
            <w:hideMark/>
          </w:tcPr>
          <w:p w:rsidR="00486A26" w:rsidRPr="00486A26" w:rsidRDefault="00486A26" w:rsidP="003E3CD7">
            <w:pPr>
              <w:spacing w:after="0"/>
              <w:rPr>
                <w:rFonts w:eastAsia="Times New Roman" w:cs="Arial"/>
                <w:color w:val="595959" w:themeColor="text1" w:themeTint="A6"/>
                <w:sz w:val="18"/>
                <w:lang w:eastAsia="en-AU"/>
              </w:rPr>
            </w:pPr>
            <w:r w:rsidRPr="00486A26">
              <w:rPr>
                <w:rFonts w:eastAsia="Times New Roman" w:cs="Arial"/>
                <w:color w:val="595959" w:themeColor="text1" w:themeTint="A6"/>
                <w:sz w:val="18"/>
                <w:lang w:eastAsia="en-AU"/>
              </w:rPr>
              <w:t>I have seriously thought about changing private health insurers but have not done so</w:t>
            </w:r>
          </w:p>
        </w:tc>
        <w:tc>
          <w:tcPr>
            <w:tcW w:w="668" w:type="pct"/>
            <w:noWrap/>
            <w:hideMark/>
          </w:tcPr>
          <w:p w:rsidR="00486A26" w:rsidRPr="00486A26" w:rsidRDefault="00486A26" w:rsidP="003E3CD7">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s="Arial"/>
                <w:color w:val="595959" w:themeColor="text1" w:themeTint="A6"/>
                <w:sz w:val="18"/>
                <w:lang w:eastAsia="en-AU"/>
              </w:rPr>
            </w:pPr>
            <w:r w:rsidRPr="00486A26">
              <w:rPr>
                <w:rFonts w:eastAsia="Times New Roman" w:cs="Arial"/>
                <w:color w:val="595959" w:themeColor="text1" w:themeTint="A6"/>
                <w:sz w:val="18"/>
                <w:lang w:eastAsia="en-AU"/>
              </w:rPr>
              <w:t>54%↑</w:t>
            </w:r>
          </w:p>
        </w:tc>
        <w:tc>
          <w:tcPr>
            <w:tcW w:w="669" w:type="pct"/>
            <w:noWrap/>
            <w:hideMark/>
          </w:tcPr>
          <w:p w:rsidR="00486A26" w:rsidRPr="00486A26" w:rsidRDefault="00486A26" w:rsidP="003E3CD7">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s="Arial"/>
                <w:color w:val="595959" w:themeColor="text1" w:themeTint="A6"/>
                <w:sz w:val="18"/>
                <w:lang w:eastAsia="en-AU"/>
              </w:rPr>
            </w:pPr>
            <w:r w:rsidRPr="00486A26">
              <w:rPr>
                <w:rFonts w:eastAsia="Times New Roman" w:cs="Arial"/>
                <w:color w:val="595959" w:themeColor="text1" w:themeTint="A6"/>
                <w:sz w:val="18"/>
                <w:lang w:eastAsia="en-AU"/>
              </w:rPr>
              <w:t>37%↓</w:t>
            </w:r>
          </w:p>
        </w:tc>
      </w:tr>
      <w:tr w:rsidR="00486A26" w:rsidRPr="00486A26" w:rsidTr="00486A26">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63" w:type="pct"/>
            <w:noWrap/>
            <w:hideMark/>
          </w:tcPr>
          <w:p w:rsidR="00486A26" w:rsidRPr="00486A26" w:rsidRDefault="00486A26" w:rsidP="003E3CD7">
            <w:pPr>
              <w:spacing w:after="0"/>
              <w:rPr>
                <w:rFonts w:eastAsia="Times New Roman" w:cs="Arial"/>
                <w:color w:val="595959" w:themeColor="text1" w:themeTint="A6"/>
                <w:sz w:val="18"/>
                <w:lang w:eastAsia="en-AU"/>
              </w:rPr>
            </w:pPr>
            <w:r w:rsidRPr="00486A26">
              <w:rPr>
                <w:rFonts w:eastAsia="Times New Roman" w:cs="Arial"/>
                <w:color w:val="595959" w:themeColor="text1" w:themeTint="A6"/>
                <w:sz w:val="18"/>
                <w:lang w:eastAsia="en-AU"/>
              </w:rPr>
              <w:t>I have seriously thought about changing private health insurers and have taken steps towards doing this</w:t>
            </w:r>
          </w:p>
        </w:tc>
        <w:tc>
          <w:tcPr>
            <w:tcW w:w="668" w:type="pct"/>
            <w:noWrap/>
            <w:hideMark/>
          </w:tcPr>
          <w:p w:rsidR="00486A26" w:rsidRPr="00486A26" w:rsidRDefault="00486A26" w:rsidP="003E3CD7">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595959" w:themeColor="text1" w:themeTint="A6"/>
                <w:sz w:val="18"/>
                <w:lang w:eastAsia="en-AU"/>
              </w:rPr>
            </w:pPr>
            <w:r w:rsidRPr="00486A26">
              <w:rPr>
                <w:rFonts w:eastAsia="Times New Roman" w:cs="Arial"/>
                <w:color w:val="595959" w:themeColor="text1" w:themeTint="A6"/>
                <w:sz w:val="18"/>
                <w:lang w:eastAsia="en-AU"/>
              </w:rPr>
              <w:t>11%</w:t>
            </w:r>
          </w:p>
        </w:tc>
        <w:tc>
          <w:tcPr>
            <w:tcW w:w="669" w:type="pct"/>
            <w:noWrap/>
            <w:hideMark/>
          </w:tcPr>
          <w:p w:rsidR="00486A26" w:rsidRPr="00486A26" w:rsidRDefault="00486A26" w:rsidP="003E3CD7">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595959" w:themeColor="text1" w:themeTint="A6"/>
                <w:sz w:val="18"/>
                <w:lang w:eastAsia="en-AU"/>
              </w:rPr>
            </w:pPr>
            <w:r w:rsidRPr="00486A26">
              <w:rPr>
                <w:rFonts w:eastAsia="Times New Roman" w:cs="Arial"/>
                <w:color w:val="595959" w:themeColor="text1" w:themeTint="A6"/>
                <w:sz w:val="18"/>
                <w:lang w:eastAsia="en-AU"/>
              </w:rPr>
              <w:t>6%</w:t>
            </w:r>
          </w:p>
        </w:tc>
      </w:tr>
      <w:tr w:rsidR="00486A26" w:rsidRPr="00486A26" w:rsidTr="00486A26">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63" w:type="pct"/>
            <w:noWrap/>
            <w:hideMark/>
          </w:tcPr>
          <w:p w:rsidR="00486A26" w:rsidRPr="00486A26" w:rsidRDefault="00486A26" w:rsidP="003E3CD7">
            <w:pPr>
              <w:spacing w:after="0"/>
              <w:rPr>
                <w:rFonts w:eastAsia="Times New Roman" w:cs="Arial"/>
                <w:color w:val="595959" w:themeColor="text1" w:themeTint="A6"/>
                <w:sz w:val="18"/>
                <w:lang w:eastAsia="en-AU"/>
              </w:rPr>
            </w:pPr>
            <w:r w:rsidRPr="00486A26">
              <w:rPr>
                <w:rFonts w:eastAsia="Times New Roman" w:cs="Arial"/>
                <w:color w:val="595959" w:themeColor="text1" w:themeTint="A6"/>
                <w:sz w:val="18"/>
                <w:lang w:eastAsia="en-AU"/>
              </w:rPr>
              <w:t>I have changed private health insurers</w:t>
            </w:r>
          </w:p>
        </w:tc>
        <w:tc>
          <w:tcPr>
            <w:tcW w:w="668" w:type="pct"/>
            <w:noWrap/>
            <w:hideMark/>
          </w:tcPr>
          <w:p w:rsidR="00486A26" w:rsidRPr="00486A26" w:rsidRDefault="00486A26" w:rsidP="003E3CD7">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s="Arial"/>
                <w:color w:val="595959" w:themeColor="text1" w:themeTint="A6"/>
                <w:sz w:val="18"/>
                <w:lang w:eastAsia="en-AU"/>
              </w:rPr>
            </w:pPr>
            <w:r w:rsidRPr="00486A26">
              <w:rPr>
                <w:rFonts w:eastAsia="Times New Roman" w:cs="Arial"/>
                <w:color w:val="595959" w:themeColor="text1" w:themeTint="A6"/>
                <w:sz w:val="18"/>
                <w:lang w:eastAsia="en-AU"/>
              </w:rPr>
              <w:t>13%</w:t>
            </w:r>
          </w:p>
        </w:tc>
        <w:tc>
          <w:tcPr>
            <w:tcW w:w="669" w:type="pct"/>
            <w:noWrap/>
            <w:hideMark/>
          </w:tcPr>
          <w:p w:rsidR="00486A26" w:rsidRPr="00486A26" w:rsidRDefault="00486A26" w:rsidP="003E3CD7">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s="Arial"/>
                <w:color w:val="595959" w:themeColor="text1" w:themeTint="A6"/>
                <w:sz w:val="18"/>
                <w:lang w:eastAsia="en-AU"/>
              </w:rPr>
            </w:pPr>
            <w:r w:rsidRPr="00486A26">
              <w:rPr>
                <w:rFonts w:eastAsia="Times New Roman" w:cs="Arial"/>
                <w:color w:val="595959" w:themeColor="text1" w:themeTint="A6"/>
                <w:sz w:val="18"/>
                <w:lang w:eastAsia="en-AU"/>
              </w:rPr>
              <w:t>17%</w:t>
            </w:r>
          </w:p>
        </w:tc>
      </w:tr>
    </w:tbl>
    <w:p w:rsidR="00523604" w:rsidRPr="005D6AB4" w:rsidRDefault="00523604" w:rsidP="00523604">
      <w:pPr>
        <w:spacing w:after="0" w:line="240" w:lineRule="auto"/>
        <w:rPr>
          <w:i/>
          <w:color w:val="595959"/>
          <w:sz w:val="16"/>
        </w:rPr>
      </w:pPr>
      <w:r>
        <w:rPr>
          <w:i/>
          <w:color w:val="595959"/>
          <w:sz w:val="16"/>
        </w:rPr>
        <w:t>Q30</w:t>
      </w:r>
      <w:r w:rsidRPr="00275D43">
        <w:rPr>
          <w:i/>
          <w:color w:val="595959"/>
          <w:sz w:val="16"/>
        </w:rPr>
        <w:t xml:space="preserve">. </w:t>
      </w:r>
      <w:r w:rsidRPr="005D2455">
        <w:rPr>
          <w:i/>
          <w:color w:val="595959"/>
          <w:sz w:val="16"/>
        </w:rPr>
        <w:t>Which of the following best describes you</w:t>
      </w:r>
      <w:r w:rsidRPr="00C5065F">
        <w:rPr>
          <w:i/>
          <w:color w:val="595959"/>
          <w:sz w:val="16"/>
        </w:rPr>
        <w:t>?</w:t>
      </w:r>
      <w:r>
        <w:rPr>
          <w:i/>
          <w:color w:val="595959"/>
          <w:sz w:val="16"/>
        </w:rPr>
        <w:t xml:space="preserve"> (Single </w:t>
      </w:r>
      <w:r w:rsidRPr="00497ACC">
        <w:rPr>
          <w:i/>
          <w:color w:val="595959"/>
          <w:sz w:val="16"/>
        </w:rPr>
        <w:t>response</w:t>
      </w:r>
      <w:r>
        <w:rPr>
          <w:i/>
          <w:color w:val="595959"/>
          <w:sz w:val="16"/>
        </w:rPr>
        <w:t xml:space="preserve"> per row)</w:t>
      </w:r>
    </w:p>
    <w:p w:rsidR="00486A26" w:rsidRPr="005D6AB4" w:rsidRDefault="00486A26" w:rsidP="00486A26">
      <w:pPr>
        <w:spacing w:after="0" w:line="240" w:lineRule="auto"/>
        <w:rPr>
          <w:i/>
          <w:color w:val="595959"/>
          <w:sz w:val="16"/>
        </w:rPr>
      </w:pPr>
      <w:r>
        <w:rPr>
          <w:i/>
          <w:color w:val="595959"/>
          <w:sz w:val="16"/>
        </w:rPr>
        <w:t>Q26</w:t>
      </w:r>
      <w:r w:rsidRPr="00275D43">
        <w:rPr>
          <w:i/>
          <w:color w:val="595959"/>
          <w:sz w:val="16"/>
        </w:rPr>
        <w:t xml:space="preserve">. </w:t>
      </w:r>
      <w:r w:rsidRPr="001715CA">
        <w:rPr>
          <w:i/>
          <w:color w:val="595959"/>
          <w:sz w:val="16"/>
        </w:rPr>
        <w:t>Did you incur any unexpected expenses as a result of a change in your policy</w:t>
      </w:r>
      <w:r>
        <w:rPr>
          <w:i/>
          <w:color w:val="595959"/>
          <w:sz w:val="16"/>
        </w:rPr>
        <w:t xml:space="preserve">? (Single </w:t>
      </w:r>
      <w:r w:rsidRPr="00497ACC">
        <w:rPr>
          <w:i/>
          <w:color w:val="595959"/>
          <w:sz w:val="16"/>
        </w:rPr>
        <w:t>response</w:t>
      </w:r>
      <w:r>
        <w:rPr>
          <w:i/>
          <w:color w:val="595959"/>
          <w:sz w:val="16"/>
        </w:rPr>
        <w:t>)</w:t>
      </w:r>
    </w:p>
    <w:p w:rsidR="00486A26" w:rsidRDefault="00486A26" w:rsidP="00486A26">
      <w:pPr>
        <w:spacing w:after="0" w:line="240" w:lineRule="auto"/>
        <w:rPr>
          <w:i/>
          <w:color w:val="595959"/>
          <w:sz w:val="16"/>
        </w:rPr>
      </w:pPr>
      <w:r>
        <w:rPr>
          <w:i/>
          <w:color w:val="595959"/>
          <w:sz w:val="16"/>
        </w:rPr>
        <w:t>Base: All respondents who had incurred unexpected expenses as a result of a change in policy (n=194)</w:t>
      </w:r>
    </w:p>
    <w:p w:rsidR="00C66536" w:rsidRDefault="00C66536">
      <w:pPr>
        <w:spacing w:after="200"/>
        <w:rPr>
          <w:i/>
          <w:color w:val="595959"/>
          <w:sz w:val="16"/>
        </w:rPr>
      </w:pPr>
      <w:r>
        <w:rPr>
          <w:i/>
          <w:color w:val="595959"/>
          <w:sz w:val="16"/>
        </w:rPr>
        <w:br w:type="page"/>
      </w:r>
    </w:p>
    <w:p w:rsidR="00F5392C" w:rsidRPr="00935A59" w:rsidRDefault="00F5392C" w:rsidP="001715CA">
      <w:pPr>
        <w:spacing w:after="0" w:line="240" w:lineRule="auto"/>
        <w:rPr>
          <w:i/>
          <w:color w:val="595959"/>
          <w:sz w:val="16"/>
        </w:rPr>
      </w:pPr>
    </w:p>
    <w:p w:rsidR="004A1B1B" w:rsidRPr="007844EA" w:rsidRDefault="004A1B1B" w:rsidP="007844EA">
      <w:pPr>
        <w:pStyle w:val="Sub-SubTitle"/>
        <w:ind w:left="851" w:hanging="851"/>
      </w:pPr>
      <w:bookmarkStart w:id="323" w:name="_Toc417066335"/>
      <w:bookmarkStart w:id="324" w:name="_Toc419223743"/>
      <w:bookmarkStart w:id="325" w:name="_Toc419224673"/>
      <w:bookmarkStart w:id="326" w:name="_Toc420337049"/>
      <w:r w:rsidRPr="007844EA">
        <w:t>Communication about the change in policy</w:t>
      </w:r>
      <w:bookmarkEnd w:id="323"/>
      <w:bookmarkEnd w:id="324"/>
      <w:bookmarkEnd w:id="325"/>
      <w:bookmarkEnd w:id="326"/>
      <w:r w:rsidRPr="007844EA">
        <w:t xml:space="preserve"> </w:t>
      </w:r>
    </w:p>
    <w:p w:rsidR="00BD179D" w:rsidRDefault="00BD179D" w:rsidP="00AA761C">
      <w:pPr>
        <w:pStyle w:val="Tablescontents"/>
        <w:spacing w:after="240"/>
        <w:rPr>
          <w:sz w:val="20"/>
          <w:szCs w:val="20"/>
        </w:rPr>
      </w:pPr>
      <w:r>
        <w:rPr>
          <w:sz w:val="20"/>
          <w:szCs w:val="20"/>
        </w:rPr>
        <w:t xml:space="preserve">A letter (60%) was the most common communication channel for private health </w:t>
      </w:r>
      <w:r w:rsidR="00353F68">
        <w:rPr>
          <w:sz w:val="20"/>
          <w:szCs w:val="20"/>
        </w:rPr>
        <w:t>insurer</w:t>
      </w:r>
      <w:r>
        <w:rPr>
          <w:sz w:val="20"/>
          <w:szCs w:val="20"/>
        </w:rPr>
        <w:t xml:space="preserve">s to communicate policy changes, followed by email (33%). </w:t>
      </w:r>
      <w:r w:rsidR="00AA761C">
        <w:rPr>
          <w:sz w:val="20"/>
          <w:szCs w:val="20"/>
        </w:rPr>
        <w:t xml:space="preserve">Two percent reported no communication from the </w:t>
      </w:r>
      <w:r w:rsidR="00353F68">
        <w:rPr>
          <w:sz w:val="20"/>
          <w:szCs w:val="20"/>
        </w:rPr>
        <w:t>insurer</w:t>
      </w:r>
      <w:r w:rsidR="00AA761C">
        <w:rPr>
          <w:sz w:val="20"/>
          <w:szCs w:val="20"/>
        </w:rPr>
        <w:t xml:space="preserve"> at all.</w:t>
      </w:r>
    </w:p>
    <w:p w:rsidR="00A11E6E" w:rsidRDefault="00A11E6E" w:rsidP="00AA761C">
      <w:pPr>
        <w:pStyle w:val="Tablescontents"/>
        <w:spacing w:after="240"/>
        <w:rPr>
          <w:sz w:val="20"/>
          <w:szCs w:val="20"/>
        </w:rPr>
      </w:pPr>
      <w:r>
        <w:rPr>
          <w:sz w:val="20"/>
          <w:szCs w:val="20"/>
        </w:rPr>
        <w:t>Those with both levels of cover were significantly more likely to report receiving a letter to notify them of policy changes (64%) or a Standard Information Statement (10%), compared to those with extras cover only (46% and 1%, respectively).</w:t>
      </w:r>
    </w:p>
    <w:p w:rsidR="00A005BB" w:rsidRDefault="00A005BB" w:rsidP="00A005BB">
      <w:pPr>
        <w:pStyle w:val="Tablescontents"/>
        <w:spacing w:after="240"/>
        <w:rPr>
          <w:sz w:val="20"/>
          <w:szCs w:val="20"/>
        </w:rPr>
      </w:pPr>
      <w:r>
        <w:rPr>
          <w:sz w:val="20"/>
          <w:szCs w:val="20"/>
        </w:rPr>
        <w:t xml:space="preserve">Of the respondents who had experienced changes to their current policy, those aged 60 and over were significantly more likely to have been informed about these changes via a letter (70%). </w:t>
      </w:r>
    </w:p>
    <w:p w:rsidR="00A005BB" w:rsidRDefault="00A005BB" w:rsidP="00A005BB">
      <w:pPr>
        <w:pStyle w:val="Tablescontents"/>
        <w:spacing w:after="240"/>
        <w:rPr>
          <w:sz w:val="20"/>
          <w:szCs w:val="20"/>
        </w:rPr>
      </w:pPr>
      <w:r>
        <w:rPr>
          <w:sz w:val="20"/>
          <w:szCs w:val="20"/>
        </w:rPr>
        <w:t xml:space="preserve">For respondents living in Queensland they were significantly more likely to indicate that they were not advised about these changes at all (6%). </w:t>
      </w:r>
    </w:p>
    <w:p w:rsidR="004A1B1B" w:rsidRDefault="00147E1C" w:rsidP="004A1B1B">
      <w:pPr>
        <w:rPr>
          <w:b/>
          <w:sz w:val="18"/>
        </w:rPr>
      </w:pPr>
      <w:bookmarkStart w:id="327" w:name="_Toc420337139"/>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36</w:t>
      </w:r>
      <w:r w:rsidRPr="00D5112B">
        <w:rPr>
          <w:b/>
          <w:sz w:val="18"/>
        </w:rPr>
        <w:fldChar w:fldCharType="end"/>
      </w:r>
      <w:r w:rsidRPr="00DC56EF">
        <w:rPr>
          <w:b/>
          <w:sz w:val="18"/>
        </w:rPr>
        <w:t xml:space="preserve">: </w:t>
      </w:r>
      <w:r w:rsidR="004A1B1B" w:rsidRPr="004A1B1B">
        <w:rPr>
          <w:b/>
          <w:sz w:val="18"/>
        </w:rPr>
        <w:t>Communication about the change in policy</w:t>
      </w:r>
      <w:bookmarkEnd w:id="327"/>
    </w:p>
    <w:p w:rsidR="004A1B1B" w:rsidRDefault="005D490A" w:rsidP="005D490A">
      <w:pPr>
        <w:spacing w:after="0" w:line="240" w:lineRule="auto"/>
        <w:jc w:val="center"/>
        <w:rPr>
          <w:i/>
          <w:color w:val="595959"/>
          <w:sz w:val="16"/>
        </w:rPr>
      </w:pPr>
      <w:r>
        <w:rPr>
          <w:noProof/>
          <w:lang w:val="en-US"/>
        </w:rPr>
        <w:drawing>
          <wp:inline distT="0" distB="0" distL="0" distR="0" wp14:anchorId="097B2CD8" wp14:editId="55740088">
            <wp:extent cx="5676405" cy="3811979"/>
            <wp:effectExtent l="0" t="0" r="635" b="0"/>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4A1B1B" w:rsidRPr="005D6AB4" w:rsidRDefault="004A1B1B" w:rsidP="004A1B1B">
      <w:pPr>
        <w:spacing w:after="0" w:line="240" w:lineRule="auto"/>
        <w:rPr>
          <w:i/>
          <w:color w:val="595959"/>
          <w:sz w:val="16"/>
        </w:rPr>
      </w:pPr>
      <w:r>
        <w:rPr>
          <w:i/>
          <w:color w:val="595959"/>
          <w:sz w:val="16"/>
        </w:rPr>
        <w:t>Q27</w:t>
      </w:r>
      <w:r w:rsidRPr="00275D43">
        <w:rPr>
          <w:i/>
          <w:color w:val="595959"/>
          <w:sz w:val="16"/>
        </w:rPr>
        <w:t xml:space="preserve">. </w:t>
      </w:r>
      <w:r w:rsidRPr="004A1B1B">
        <w:rPr>
          <w:i/>
          <w:color w:val="595959"/>
          <w:sz w:val="16"/>
        </w:rPr>
        <w:t>How did the fund communicate the policy change to you</w:t>
      </w:r>
      <w:r>
        <w:rPr>
          <w:i/>
          <w:color w:val="595959"/>
          <w:sz w:val="16"/>
        </w:rPr>
        <w:t xml:space="preserve">? (Single </w:t>
      </w:r>
      <w:r w:rsidRPr="00497ACC">
        <w:rPr>
          <w:i/>
          <w:color w:val="595959"/>
          <w:sz w:val="16"/>
        </w:rPr>
        <w:t>response</w:t>
      </w:r>
      <w:r>
        <w:rPr>
          <w:i/>
          <w:color w:val="595959"/>
          <w:sz w:val="16"/>
        </w:rPr>
        <w:t>)</w:t>
      </w:r>
    </w:p>
    <w:p w:rsidR="004A1B1B" w:rsidRPr="00935A59" w:rsidRDefault="004A1B1B" w:rsidP="004A1B1B">
      <w:pPr>
        <w:spacing w:after="0" w:line="240" w:lineRule="auto"/>
        <w:rPr>
          <w:i/>
          <w:color w:val="595959"/>
          <w:sz w:val="16"/>
        </w:rPr>
      </w:pPr>
      <w:r>
        <w:rPr>
          <w:i/>
          <w:color w:val="595959"/>
          <w:sz w:val="16"/>
        </w:rPr>
        <w:t>Base: All respondents who have experienced policy changes (n=</w:t>
      </w:r>
      <w:r w:rsidR="005D490A">
        <w:rPr>
          <w:i/>
          <w:color w:val="595959"/>
          <w:sz w:val="16"/>
        </w:rPr>
        <w:t>608</w:t>
      </w:r>
      <w:r>
        <w:rPr>
          <w:i/>
          <w:color w:val="595959"/>
          <w:sz w:val="16"/>
        </w:rPr>
        <w:t>)</w:t>
      </w:r>
    </w:p>
    <w:p w:rsidR="004A1B1B" w:rsidRDefault="004A1B1B" w:rsidP="00F92465"/>
    <w:p w:rsidR="00114563" w:rsidRDefault="00114563">
      <w:pPr>
        <w:spacing w:after="200"/>
        <w:rPr>
          <w:sz w:val="28"/>
        </w:rPr>
      </w:pPr>
      <w:r>
        <w:rPr>
          <w:sz w:val="28"/>
        </w:rPr>
        <w:br w:type="page"/>
      </w:r>
    </w:p>
    <w:p w:rsidR="004A1B1B" w:rsidRPr="007844EA" w:rsidRDefault="00AA761C" w:rsidP="007844EA">
      <w:pPr>
        <w:pStyle w:val="Sub-SubTitle"/>
        <w:ind w:left="851" w:hanging="851"/>
      </w:pPr>
      <w:bookmarkStart w:id="328" w:name="_Toc417066336"/>
      <w:bookmarkStart w:id="329" w:name="_Toc419223744"/>
      <w:bookmarkStart w:id="330" w:name="_Toc419224674"/>
      <w:bookmarkStart w:id="331" w:name="_Toc420337050"/>
      <w:r w:rsidRPr="007844EA">
        <w:lastRenderedPageBreak/>
        <w:t xml:space="preserve">Evaluation of </w:t>
      </w:r>
      <w:r w:rsidR="004A1B1B" w:rsidRPr="007844EA">
        <w:t>the information received in relation to policy changes</w:t>
      </w:r>
      <w:bookmarkEnd w:id="328"/>
      <w:bookmarkEnd w:id="329"/>
      <w:bookmarkEnd w:id="330"/>
      <w:bookmarkEnd w:id="331"/>
    </w:p>
    <w:p w:rsidR="00BD179D" w:rsidRDefault="00BD179D" w:rsidP="00AA761C">
      <w:pPr>
        <w:pStyle w:val="Tablescontents"/>
        <w:spacing w:after="240"/>
        <w:rPr>
          <w:sz w:val="20"/>
          <w:szCs w:val="20"/>
        </w:rPr>
      </w:pPr>
      <w:r>
        <w:rPr>
          <w:sz w:val="20"/>
          <w:szCs w:val="20"/>
        </w:rPr>
        <w:t>In relation to information received about policy chan</w:t>
      </w:r>
      <w:r w:rsidR="0073212C">
        <w:rPr>
          <w:sz w:val="20"/>
          <w:szCs w:val="20"/>
        </w:rPr>
        <w:t xml:space="preserve">ces, 61% of respondents agreed </w:t>
      </w:r>
      <w:r>
        <w:rPr>
          <w:sz w:val="20"/>
          <w:szCs w:val="20"/>
        </w:rPr>
        <w:t>that the information was eas</w:t>
      </w:r>
      <w:r w:rsidR="0073212C">
        <w:rPr>
          <w:sz w:val="20"/>
          <w:szCs w:val="20"/>
        </w:rPr>
        <w:t>y to understand and 60% agreed</w:t>
      </w:r>
      <w:r>
        <w:rPr>
          <w:sz w:val="20"/>
          <w:szCs w:val="20"/>
        </w:rPr>
        <w:t xml:space="preserve"> that they felt informed about the changes to their policy and how that would affect them. </w:t>
      </w:r>
    </w:p>
    <w:p w:rsidR="0073212C" w:rsidRDefault="0073212C" w:rsidP="00AA761C">
      <w:pPr>
        <w:pStyle w:val="Tablescontents"/>
        <w:spacing w:after="240"/>
        <w:rPr>
          <w:sz w:val="20"/>
          <w:szCs w:val="20"/>
        </w:rPr>
      </w:pPr>
      <w:r>
        <w:rPr>
          <w:sz w:val="20"/>
          <w:szCs w:val="20"/>
        </w:rPr>
        <w:t>Again, those aged 60 years and over were significantly more likely to agree that the information received regarding policy changes was easy to understand (68%), and that they felt informed about the changes and how they would be affected (68%), compared to their younger counterparts.</w:t>
      </w:r>
    </w:p>
    <w:p w:rsidR="004A1B1B" w:rsidRDefault="00147E1C" w:rsidP="00C6604E">
      <w:pPr>
        <w:spacing w:after="0"/>
        <w:rPr>
          <w:b/>
          <w:sz w:val="18"/>
        </w:rPr>
      </w:pPr>
      <w:bookmarkStart w:id="332" w:name="_Toc420337140"/>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37</w:t>
      </w:r>
      <w:r w:rsidRPr="00D5112B">
        <w:rPr>
          <w:b/>
          <w:sz w:val="18"/>
        </w:rPr>
        <w:fldChar w:fldCharType="end"/>
      </w:r>
      <w:r w:rsidRPr="00DC56EF">
        <w:rPr>
          <w:b/>
          <w:sz w:val="18"/>
        </w:rPr>
        <w:t>:</w:t>
      </w:r>
      <w:r w:rsidR="004A1B1B" w:rsidRPr="00935A59">
        <w:rPr>
          <w:b/>
          <w:sz w:val="18"/>
        </w:rPr>
        <w:t xml:space="preserve"> </w:t>
      </w:r>
      <w:r w:rsidR="00AA761C">
        <w:rPr>
          <w:b/>
          <w:sz w:val="18"/>
        </w:rPr>
        <w:t xml:space="preserve">Evaluation of </w:t>
      </w:r>
      <w:r w:rsidR="004A1B1B" w:rsidRPr="004A1B1B">
        <w:rPr>
          <w:b/>
          <w:sz w:val="18"/>
        </w:rPr>
        <w:t xml:space="preserve">the information received </w:t>
      </w:r>
      <w:r w:rsidR="00AA761C">
        <w:rPr>
          <w:b/>
          <w:sz w:val="18"/>
        </w:rPr>
        <w:t xml:space="preserve">from the </w:t>
      </w:r>
      <w:r w:rsidR="00353F68">
        <w:rPr>
          <w:b/>
          <w:sz w:val="18"/>
        </w:rPr>
        <w:t>insurer</w:t>
      </w:r>
      <w:r w:rsidR="00AA761C">
        <w:rPr>
          <w:b/>
          <w:sz w:val="18"/>
        </w:rPr>
        <w:t xml:space="preserve"> </w:t>
      </w:r>
      <w:r w:rsidR="004A1B1B" w:rsidRPr="004A1B1B">
        <w:rPr>
          <w:b/>
          <w:sz w:val="18"/>
        </w:rPr>
        <w:t>in relation to policy changes</w:t>
      </w:r>
      <w:bookmarkEnd w:id="332"/>
    </w:p>
    <w:p w:rsidR="004A1B1B" w:rsidRDefault="00A11E6E" w:rsidP="00114563">
      <w:pPr>
        <w:spacing w:after="0" w:line="240" w:lineRule="auto"/>
        <w:jc w:val="center"/>
        <w:rPr>
          <w:i/>
          <w:color w:val="595959"/>
          <w:sz w:val="16"/>
        </w:rPr>
      </w:pPr>
      <w:r>
        <w:rPr>
          <w:noProof/>
          <w:lang w:val="en-US"/>
        </w:rPr>
        <w:drawing>
          <wp:inline distT="0" distB="0" distL="0" distR="0" wp14:anchorId="5E4545BC" wp14:editId="22911F74">
            <wp:extent cx="5738648" cy="1718442"/>
            <wp:effectExtent l="0" t="0" r="0" b="0"/>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4A1B1B" w:rsidRPr="005D6AB4" w:rsidRDefault="00343C3D" w:rsidP="004A1B1B">
      <w:pPr>
        <w:spacing w:after="0" w:line="240" w:lineRule="auto"/>
        <w:rPr>
          <w:i/>
          <w:color w:val="595959"/>
          <w:sz w:val="16"/>
        </w:rPr>
      </w:pPr>
      <w:r>
        <w:rPr>
          <w:i/>
          <w:color w:val="595959"/>
          <w:sz w:val="16"/>
        </w:rPr>
        <w:t>Q28</w:t>
      </w:r>
      <w:r w:rsidR="004A1B1B" w:rsidRPr="00275D43">
        <w:rPr>
          <w:i/>
          <w:color w:val="595959"/>
          <w:sz w:val="16"/>
        </w:rPr>
        <w:t xml:space="preserve">. </w:t>
      </w:r>
      <w:r w:rsidR="004A1B1B" w:rsidRPr="004A1B1B">
        <w:rPr>
          <w:i/>
          <w:color w:val="595959"/>
          <w:sz w:val="16"/>
        </w:rPr>
        <w:t>On a scale of 0 to 10, where 0 means ‘strongly disagree’ and 10 means ‘strongly agree’, please rate your level of agreement with the following statements regarding the information you received from the fund in</w:t>
      </w:r>
      <w:r w:rsidR="004A1B1B">
        <w:rPr>
          <w:i/>
          <w:color w:val="595959"/>
          <w:sz w:val="16"/>
        </w:rPr>
        <w:t xml:space="preserve"> relation to the policy change: (Single </w:t>
      </w:r>
      <w:r w:rsidR="004A1B1B" w:rsidRPr="00497ACC">
        <w:rPr>
          <w:i/>
          <w:color w:val="595959"/>
          <w:sz w:val="16"/>
        </w:rPr>
        <w:t>response</w:t>
      </w:r>
      <w:r w:rsidR="004A1B1B">
        <w:rPr>
          <w:i/>
          <w:color w:val="595959"/>
          <w:sz w:val="16"/>
        </w:rPr>
        <w:t xml:space="preserve"> per row)</w:t>
      </w:r>
    </w:p>
    <w:p w:rsidR="004A1B1B" w:rsidRDefault="004A1B1B" w:rsidP="00C6604E">
      <w:pPr>
        <w:spacing w:after="0" w:line="240" w:lineRule="auto"/>
        <w:rPr>
          <w:i/>
          <w:color w:val="595959"/>
          <w:sz w:val="16"/>
        </w:rPr>
      </w:pPr>
      <w:r>
        <w:rPr>
          <w:i/>
          <w:color w:val="595959"/>
          <w:sz w:val="16"/>
        </w:rPr>
        <w:t>Base: All respondents who have experienced policy changes (n=</w:t>
      </w:r>
      <w:r w:rsidR="00485135">
        <w:rPr>
          <w:i/>
          <w:color w:val="595959"/>
          <w:sz w:val="16"/>
        </w:rPr>
        <w:t>608</w:t>
      </w:r>
      <w:r>
        <w:rPr>
          <w:i/>
          <w:color w:val="595959"/>
          <w:sz w:val="16"/>
        </w:rPr>
        <w:t>)</w:t>
      </w:r>
    </w:p>
    <w:p w:rsidR="00C6604E" w:rsidRPr="00C6604E" w:rsidRDefault="00C6604E" w:rsidP="00C6604E">
      <w:pPr>
        <w:spacing w:after="0" w:line="240" w:lineRule="auto"/>
        <w:rPr>
          <w:i/>
          <w:color w:val="595959"/>
          <w:sz w:val="16"/>
        </w:rPr>
      </w:pPr>
    </w:p>
    <w:p w:rsidR="00A11E6E" w:rsidRDefault="00A11E6E" w:rsidP="00F92465">
      <w:pPr>
        <w:rPr>
          <w:szCs w:val="20"/>
        </w:rPr>
      </w:pPr>
      <w:r>
        <w:rPr>
          <w:szCs w:val="20"/>
        </w:rPr>
        <w:t xml:space="preserve">However, a quarter of respondents felt that the information they received </w:t>
      </w:r>
      <w:r w:rsidR="0073212C">
        <w:rPr>
          <w:szCs w:val="20"/>
        </w:rPr>
        <w:t xml:space="preserve">should have been more visible and upfront, and </w:t>
      </w:r>
      <w:r>
        <w:rPr>
          <w:szCs w:val="20"/>
        </w:rPr>
        <w:t>was overwhelming</w:t>
      </w:r>
      <w:r w:rsidR="0073212C">
        <w:rPr>
          <w:szCs w:val="20"/>
        </w:rPr>
        <w:t>.</w:t>
      </w:r>
      <w:r>
        <w:rPr>
          <w:szCs w:val="20"/>
        </w:rPr>
        <w:t xml:space="preserve"> </w:t>
      </w:r>
      <w:r w:rsidR="0073212C">
        <w:rPr>
          <w:szCs w:val="20"/>
        </w:rPr>
        <w:t>A</w:t>
      </w:r>
      <w:r>
        <w:rPr>
          <w:szCs w:val="20"/>
        </w:rPr>
        <w:t xml:space="preserve"> fifth felt that it was unclear as to the impact of the change.</w:t>
      </w:r>
      <w:r w:rsidR="0073212C">
        <w:rPr>
          <w:szCs w:val="20"/>
        </w:rPr>
        <w:t xml:space="preserve"> Twelve percent reported that the information received was not relevant at the time so they did not read it.</w:t>
      </w:r>
    </w:p>
    <w:p w:rsidR="0073212C" w:rsidRDefault="0073212C" w:rsidP="00F92465">
      <w:r>
        <w:rPr>
          <w:szCs w:val="20"/>
        </w:rPr>
        <w:t>Younger age groups overall were significantly more inclined to agree that the information received was not clear about the impact of the change (26-34%), compared to their older counterparts (14-15%). Similarly, younger age groups were significantly more likely to agree that the information was not relevant at the time and they didn’t read it (21-24%) compared to the older age groups (5-7%). The younger respondents were also significantly more likely to report that the information should have been more visible and upfront (36-37% compared to 19% for both older age groups) and was overwhelming (24-35%, compared to 18-22% of older age groups).</w:t>
      </w:r>
    </w:p>
    <w:p w:rsidR="00BD179D" w:rsidRDefault="00BD179D" w:rsidP="00C6604E">
      <w:pPr>
        <w:spacing w:after="0"/>
        <w:rPr>
          <w:b/>
          <w:sz w:val="18"/>
        </w:rPr>
      </w:pPr>
      <w:bookmarkStart w:id="333" w:name="_Toc420337141"/>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38</w:t>
      </w:r>
      <w:r w:rsidRPr="00D5112B">
        <w:rPr>
          <w:b/>
          <w:sz w:val="18"/>
        </w:rPr>
        <w:fldChar w:fldCharType="end"/>
      </w:r>
      <w:r w:rsidRPr="00DC56EF">
        <w:rPr>
          <w:b/>
          <w:sz w:val="18"/>
        </w:rPr>
        <w:t>:</w:t>
      </w:r>
      <w:r w:rsidRPr="00935A59">
        <w:rPr>
          <w:b/>
          <w:sz w:val="18"/>
        </w:rPr>
        <w:t xml:space="preserve"> </w:t>
      </w:r>
      <w:r w:rsidR="00AA761C">
        <w:rPr>
          <w:b/>
          <w:sz w:val="18"/>
        </w:rPr>
        <w:t xml:space="preserve">Evaluation of </w:t>
      </w:r>
      <w:r w:rsidR="00AA761C" w:rsidRPr="004A1B1B">
        <w:rPr>
          <w:b/>
          <w:sz w:val="18"/>
        </w:rPr>
        <w:t xml:space="preserve">the information received </w:t>
      </w:r>
      <w:r w:rsidR="00AA761C">
        <w:rPr>
          <w:b/>
          <w:sz w:val="18"/>
        </w:rPr>
        <w:t xml:space="preserve">from the </w:t>
      </w:r>
      <w:r w:rsidR="00353F68">
        <w:rPr>
          <w:b/>
          <w:sz w:val="18"/>
        </w:rPr>
        <w:t>insurer</w:t>
      </w:r>
      <w:r w:rsidR="00AA761C">
        <w:rPr>
          <w:b/>
          <w:sz w:val="18"/>
        </w:rPr>
        <w:t xml:space="preserve"> </w:t>
      </w:r>
      <w:r w:rsidR="00AA761C" w:rsidRPr="004A1B1B">
        <w:rPr>
          <w:b/>
          <w:sz w:val="18"/>
        </w:rPr>
        <w:t>in relation to policy changes</w:t>
      </w:r>
      <w:bookmarkEnd w:id="333"/>
    </w:p>
    <w:p w:rsidR="00AA761C" w:rsidRDefault="00A11E6E" w:rsidP="00BD179D">
      <w:pPr>
        <w:spacing w:after="0" w:line="240" w:lineRule="auto"/>
        <w:rPr>
          <w:i/>
          <w:color w:val="595959"/>
          <w:sz w:val="16"/>
        </w:rPr>
      </w:pPr>
      <w:r>
        <w:rPr>
          <w:noProof/>
          <w:lang w:val="en-US"/>
        </w:rPr>
        <w:drawing>
          <wp:inline distT="0" distB="0" distL="0" distR="0" wp14:anchorId="34707D08" wp14:editId="5A797837">
            <wp:extent cx="5738648" cy="2207172"/>
            <wp:effectExtent l="0" t="0" r="0" b="3175"/>
            <wp:docPr id="60" name="Chart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BD179D" w:rsidRPr="00935A59" w:rsidRDefault="00BD179D" w:rsidP="00BD179D">
      <w:pPr>
        <w:spacing w:after="0" w:line="240" w:lineRule="auto"/>
        <w:rPr>
          <w:i/>
          <w:color w:val="595959"/>
          <w:sz w:val="16"/>
        </w:rPr>
      </w:pPr>
      <w:r>
        <w:rPr>
          <w:i/>
          <w:color w:val="595959"/>
          <w:sz w:val="16"/>
        </w:rPr>
        <w:t>Q28</w:t>
      </w:r>
      <w:r w:rsidRPr="00275D43">
        <w:rPr>
          <w:i/>
          <w:color w:val="595959"/>
          <w:sz w:val="16"/>
        </w:rPr>
        <w:t xml:space="preserve">. </w:t>
      </w:r>
      <w:r w:rsidRPr="004A1B1B">
        <w:rPr>
          <w:i/>
          <w:color w:val="595959"/>
          <w:sz w:val="16"/>
        </w:rPr>
        <w:t>On a scale of 0 to 10, where 0 means ‘strongly disagree’ and 10 means ‘strongly agree’, please rate your level of agreement with the following statements regarding the information you received from the fund in</w:t>
      </w:r>
      <w:r>
        <w:rPr>
          <w:i/>
          <w:color w:val="595959"/>
          <w:sz w:val="16"/>
        </w:rPr>
        <w:t xml:space="preserve"> relation to the policy change: (Single </w:t>
      </w:r>
      <w:r w:rsidRPr="00497ACC">
        <w:rPr>
          <w:i/>
          <w:color w:val="595959"/>
          <w:sz w:val="16"/>
        </w:rPr>
        <w:t>response</w:t>
      </w:r>
      <w:r>
        <w:rPr>
          <w:i/>
          <w:color w:val="595959"/>
          <w:sz w:val="16"/>
        </w:rPr>
        <w:t xml:space="preserve"> per row)</w:t>
      </w:r>
      <w:r w:rsidR="00C6604E">
        <w:rPr>
          <w:i/>
          <w:color w:val="595959"/>
          <w:sz w:val="16"/>
        </w:rPr>
        <w:t xml:space="preserve"> </w:t>
      </w:r>
      <w:r>
        <w:rPr>
          <w:i/>
          <w:color w:val="595959"/>
          <w:sz w:val="16"/>
        </w:rPr>
        <w:t>Base: All respondents who have experienced policy changes (n=608)</w:t>
      </w:r>
    </w:p>
    <w:p w:rsidR="00667ABF" w:rsidRPr="007844EA" w:rsidRDefault="007844EA" w:rsidP="007844EA">
      <w:pPr>
        <w:pStyle w:val="Sub-SubTitle"/>
        <w:ind w:left="851" w:hanging="851"/>
      </w:pPr>
      <w:bookmarkStart w:id="334" w:name="_Toc417066337"/>
      <w:bookmarkStart w:id="335" w:name="_Toc419223745"/>
      <w:bookmarkStart w:id="336" w:name="_Toc419224675"/>
      <w:bookmarkStart w:id="337" w:name="_Toc420337051"/>
      <w:r>
        <w:lastRenderedPageBreak/>
        <w:t xml:space="preserve">Personal review </w:t>
      </w:r>
      <w:r w:rsidR="00667ABF" w:rsidRPr="007844EA">
        <w:t>of private health insurance</w:t>
      </w:r>
      <w:bookmarkEnd w:id="334"/>
      <w:bookmarkEnd w:id="335"/>
      <w:bookmarkEnd w:id="336"/>
      <w:bookmarkEnd w:id="337"/>
    </w:p>
    <w:p w:rsidR="00BD179D" w:rsidRDefault="00BD179D" w:rsidP="00DA1622">
      <w:pPr>
        <w:pStyle w:val="Tablescontents"/>
        <w:spacing w:after="240"/>
        <w:rPr>
          <w:sz w:val="20"/>
          <w:szCs w:val="20"/>
        </w:rPr>
      </w:pPr>
      <w:r>
        <w:rPr>
          <w:sz w:val="20"/>
          <w:szCs w:val="20"/>
        </w:rPr>
        <w:t xml:space="preserve">Six out of 10 respondents have at some stage reviewed their private health insurance. </w:t>
      </w:r>
    </w:p>
    <w:p w:rsidR="0073212C" w:rsidRDefault="0073212C" w:rsidP="00A005BB">
      <w:pPr>
        <w:pStyle w:val="Tablescontents"/>
        <w:spacing w:after="240"/>
        <w:rPr>
          <w:sz w:val="20"/>
          <w:szCs w:val="20"/>
        </w:rPr>
      </w:pPr>
      <w:r>
        <w:rPr>
          <w:sz w:val="20"/>
          <w:szCs w:val="20"/>
        </w:rPr>
        <w:t xml:space="preserve">Those with both levels of cover were significantly more likely to have reviewed their cover (66%) compared to those with hospital cover only (47%) and those with extras cover only (57%). </w:t>
      </w:r>
    </w:p>
    <w:p w:rsidR="00A005BB" w:rsidRDefault="00A005BB" w:rsidP="00A005BB">
      <w:pPr>
        <w:pStyle w:val="Tablescontents"/>
        <w:spacing w:after="240"/>
        <w:rPr>
          <w:sz w:val="20"/>
          <w:szCs w:val="20"/>
        </w:rPr>
      </w:pPr>
      <w:r>
        <w:rPr>
          <w:sz w:val="20"/>
          <w:szCs w:val="20"/>
        </w:rPr>
        <w:t xml:space="preserve">Respondents aged 60 and over were significantly more likely to have reviewed that insurance at some stage (72%), while respondents aged 18 to 29 and 30 to 44 were significantly less likely (45% and 55% respectively). </w:t>
      </w:r>
      <w:r w:rsidR="00DC1D57">
        <w:rPr>
          <w:sz w:val="20"/>
          <w:szCs w:val="20"/>
        </w:rPr>
        <w:t>The same pattern was observed for the length of time with private health insurance.</w:t>
      </w:r>
    </w:p>
    <w:p w:rsidR="00A005BB" w:rsidRDefault="00A005BB" w:rsidP="00A005BB">
      <w:pPr>
        <w:pStyle w:val="Tablescontents"/>
        <w:spacing w:after="240"/>
        <w:rPr>
          <w:sz w:val="20"/>
          <w:szCs w:val="20"/>
        </w:rPr>
      </w:pPr>
      <w:r>
        <w:rPr>
          <w:sz w:val="20"/>
          <w:szCs w:val="20"/>
        </w:rPr>
        <w:t>When looking at differences between respondents living in metro and rural areas, those living rurally were significantly more likely to have reviewed their private health insurance</w:t>
      </w:r>
      <w:r w:rsidRPr="002006D5">
        <w:rPr>
          <w:sz w:val="20"/>
          <w:szCs w:val="20"/>
        </w:rPr>
        <w:t xml:space="preserve"> (67%).</w:t>
      </w:r>
    </w:p>
    <w:p w:rsidR="00822885" w:rsidRPr="002006D5" w:rsidRDefault="00822885" w:rsidP="00A005BB">
      <w:pPr>
        <w:pStyle w:val="Tablescontents"/>
        <w:spacing w:after="240"/>
        <w:rPr>
          <w:sz w:val="20"/>
          <w:szCs w:val="20"/>
        </w:rPr>
      </w:pPr>
      <w:r w:rsidRPr="00D46E83">
        <w:rPr>
          <w:sz w:val="20"/>
          <w:szCs w:val="20"/>
        </w:rPr>
        <w:t xml:space="preserve">The </w:t>
      </w:r>
      <w:r w:rsidR="003D58F4" w:rsidRPr="00D46E83">
        <w:rPr>
          <w:sz w:val="20"/>
          <w:szCs w:val="20"/>
        </w:rPr>
        <w:t xml:space="preserve">majority </w:t>
      </w:r>
      <w:r w:rsidRPr="00D46E83">
        <w:rPr>
          <w:sz w:val="20"/>
          <w:szCs w:val="20"/>
        </w:rPr>
        <w:t xml:space="preserve">of respondents who claimed to have reviewed their private health insurance </w:t>
      </w:r>
      <w:r w:rsidR="003D58F4" w:rsidRPr="00D46E83">
        <w:rPr>
          <w:sz w:val="20"/>
          <w:szCs w:val="20"/>
        </w:rPr>
        <w:t xml:space="preserve">indicated they </w:t>
      </w:r>
      <w:r w:rsidRPr="00D46E83">
        <w:rPr>
          <w:sz w:val="20"/>
          <w:szCs w:val="20"/>
        </w:rPr>
        <w:t xml:space="preserve">accessed their insurance </w:t>
      </w:r>
      <w:r w:rsidRPr="00D46E83">
        <w:rPr>
          <w:i/>
          <w:sz w:val="20"/>
          <w:szCs w:val="20"/>
        </w:rPr>
        <w:t>frequently</w:t>
      </w:r>
      <w:r w:rsidRPr="00D46E83">
        <w:rPr>
          <w:sz w:val="20"/>
          <w:szCs w:val="20"/>
        </w:rPr>
        <w:t xml:space="preserve"> or </w:t>
      </w:r>
      <w:r w:rsidRPr="00D46E83">
        <w:rPr>
          <w:i/>
          <w:sz w:val="20"/>
          <w:szCs w:val="20"/>
        </w:rPr>
        <w:t>sometimes</w:t>
      </w:r>
      <w:r w:rsidR="003D58F4" w:rsidRPr="00D46E83">
        <w:rPr>
          <w:i/>
          <w:sz w:val="20"/>
          <w:szCs w:val="20"/>
        </w:rPr>
        <w:t xml:space="preserve"> </w:t>
      </w:r>
      <w:r w:rsidR="003D58F4" w:rsidRPr="00D46E83">
        <w:rPr>
          <w:sz w:val="20"/>
          <w:szCs w:val="20"/>
        </w:rPr>
        <w:t>(65%)</w:t>
      </w:r>
      <w:r w:rsidR="002D2E79">
        <w:rPr>
          <w:sz w:val="20"/>
          <w:szCs w:val="20"/>
        </w:rPr>
        <w:t>; a significantly larger proportion compared to those who access their private health insurance rarely or who have not done so yet (54%)</w:t>
      </w:r>
      <w:r w:rsidRPr="00D46E83">
        <w:rPr>
          <w:sz w:val="20"/>
          <w:szCs w:val="20"/>
        </w:rPr>
        <w:t>.</w:t>
      </w:r>
      <w:r>
        <w:rPr>
          <w:sz w:val="20"/>
          <w:szCs w:val="20"/>
        </w:rPr>
        <w:t xml:space="preserve"> </w:t>
      </w:r>
    </w:p>
    <w:p w:rsidR="00667ABF" w:rsidRDefault="00147E1C" w:rsidP="00667ABF">
      <w:pPr>
        <w:rPr>
          <w:b/>
          <w:sz w:val="18"/>
        </w:rPr>
      </w:pPr>
      <w:bookmarkStart w:id="338" w:name="_Toc420337142"/>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39</w:t>
      </w:r>
      <w:r w:rsidRPr="00D5112B">
        <w:rPr>
          <w:b/>
          <w:sz w:val="18"/>
        </w:rPr>
        <w:fldChar w:fldCharType="end"/>
      </w:r>
      <w:r>
        <w:rPr>
          <w:b/>
          <w:sz w:val="18"/>
        </w:rPr>
        <w:t>:</w:t>
      </w:r>
      <w:r w:rsidR="00667ABF" w:rsidRPr="00935A59">
        <w:rPr>
          <w:b/>
          <w:sz w:val="18"/>
        </w:rPr>
        <w:t xml:space="preserve"> </w:t>
      </w:r>
      <w:r w:rsidR="00DA1622">
        <w:rPr>
          <w:b/>
          <w:sz w:val="18"/>
        </w:rPr>
        <w:t>Review</w:t>
      </w:r>
      <w:r w:rsidR="00667ABF">
        <w:rPr>
          <w:b/>
          <w:sz w:val="18"/>
        </w:rPr>
        <w:t xml:space="preserve"> of private health insurance</w:t>
      </w:r>
      <w:bookmarkEnd w:id="338"/>
    </w:p>
    <w:p w:rsidR="00667ABF" w:rsidRDefault="00DA1622" w:rsidP="00CB38F4">
      <w:pPr>
        <w:spacing w:after="0" w:line="240" w:lineRule="auto"/>
        <w:jc w:val="center"/>
        <w:rPr>
          <w:i/>
          <w:color w:val="595959"/>
          <w:sz w:val="16"/>
        </w:rPr>
      </w:pPr>
      <w:r>
        <w:rPr>
          <w:noProof/>
          <w:lang w:val="en-US"/>
        </w:rPr>
        <w:drawing>
          <wp:inline distT="0" distB="0" distL="0" distR="0" wp14:anchorId="0105CDCC" wp14:editId="56B4A93B">
            <wp:extent cx="5451894" cy="1880558"/>
            <wp:effectExtent l="0" t="0" r="0" b="5715"/>
            <wp:docPr id="86" name="Chart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CB38F4" w:rsidRDefault="00CB38F4" w:rsidP="00667ABF">
      <w:pPr>
        <w:spacing w:after="0" w:line="240" w:lineRule="auto"/>
        <w:rPr>
          <w:i/>
          <w:color w:val="595959"/>
          <w:sz w:val="16"/>
        </w:rPr>
      </w:pPr>
    </w:p>
    <w:p w:rsidR="00667ABF" w:rsidRPr="005D6AB4" w:rsidRDefault="00667ABF" w:rsidP="00DA1622">
      <w:pPr>
        <w:spacing w:after="0" w:line="240" w:lineRule="auto"/>
        <w:rPr>
          <w:i/>
          <w:color w:val="595959"/>
          <w:sz w:val="16"/>
        </w:rPr>
      </w:pPr>
      <w:r>
        <w:rPr>
          <w:i/>
          <w:color w:val="595959"/>
          <w:sz w:val="16"/>
        </w:rPr>
        <w:t>Q29</w:t>
      </w:r>
      <w:r w:rsidRPr="00275D43">
        <w:rPr>
          <w:i/>
          <w:color w:val="595959"/>
          <w:sz w:val="16"/>
        </w:rPr>
        <w:t xml:space="preserve">. </w:t>
      </w:r>
      <w:r w:rsidRPr="00C5065F">
        <w:rPr>
          <w:i/>
          <w:color w:val="595959"/>
          <w:sz w:val="16"/>
        </w:rPr>
        <w:t>Have you ever reviewed your private health insurance e.g. to assess your current needs?</w:t>
      </w:r>
      <w:r>
        <w:rPr>
          <w:i/>
          <w:color w:val="595959"/>
          <w:sz w:val="16"/>
        </w:rPr>
        <w:t xml:space="preserve"> (Single </w:t>
      </w:r>
      <w:r w:rsidRPr="00497ACC">
        <w:rPr>
          <w:i/>
          <w:color w:val="595959"/>
          <w:sz w:val="16"/>
        </w:rPr>
        <w:t>response</w:t>
      </w:r>
      <w:r>
        <w:rPr>
          <w:i/>
          <w:color w:val="595959"/>
          <w:sz w:val="16"/>
        </w:rPr>
        <w:t>)</w:t>
      </w:r>
    </w:p>
    <w:p w:rsidR="00667ABF" w:rsidRDefault="00667ABF" w:rsidP="00DA1622">
      <w:pPr>
        <w:spacing w:after="360" w:line="240" w:lineRule="auto"/>
        <w:rPr>
          <w:i/>
          <w:color w:val="595959"/>
          <w:sz w:val="16"/>
        </w:rPr>
      </w:pPr>
      <w:r>
        <w:rPr>
          <w:i/>
          <w:color w:val="595959"/>
          <w:sz w:val="16"/>
        </w:rPr>
        <w:t>Base: All respondents (n=1,004)</w:t>
      </w:r>
    </w:p>
    <w:p w:rsidR="00667ABF" w:rsidRDefault="00667ABF" w:rsidP="00667ABF">
      <w:pPr>
        <w:spacing w:after="0" w:line="240" w:lineRule="auto"/>
        <w:rPr>
          <w:i/>
          <w:color w:val="595959"/>
          <w:sz w:val="16"/>
        </w:rPr>
      </w:pPr>
    </w:p>
    <w:p w:rsidR="003D58F4" w:rsidRDefault="003D58F4">
      <w:pPr>
        <w:spacing w:after="200"/>
        <w:rPr>
          <w:rFonts w:eastAsiaTheme="majorEastAsia" w:cstheme="majorBidi"/>
          <w:bCs/>
          <w:sz w:val="24"/>
        </w:rPr>
      </w:pPr>
      <w:bookmarkStart w:id="339" w:name="_Toc417066338"/>
      <w:r>
        <w:br w:type="page"/>
      </w:r>
    </w:p>
    <w:p w:rsidR="00667ABF" w:rsidRPr="007844EA" w:rsidRDefault="00DA1622" w:rsidP="007844EA">
      <w:pPr>
        <w:pStyle w:val="Sub-SubTitle"/>
        <w:ind w:left="851" w:hanging="851"/>
      </w:pPr>
      <w:bookmarkStart w:id="340" w:name="_Toc419223746"/>
      <w:bookmarkStart w:id="341" w:name="_Toc419224676"/>
      <w:bookmarkStart w:id="342" w:name="_Toc420337052"/>
      <w:r w:rsidRPr="007844EA">
        <w:lastRenderedPageBreak/>
        <w:t xml:space="preserve">Consideration of </w:t>
      </w:r>
      <w:r w:rsidR="00667ABF" w:rsidRPr="007844EA">
        <w:t>changing private health insurers</w:t>
      </w:r>
      <w:bookmarkEnd w:id="339"/>
      <w:bookmarkEnd w:id="340"/>
      <w:bookmarkEnd w:id="341"/>
      <w:bookmarkEnd w:id="342"/>
    </w:p>
    <w:p w:rsidR="00BD179D" w:rsidRDefault="00BD179D" w:rsidP="00DA1622">
      <w:pPr>
        <w:pStyle w:val="Tablescontents"/>
        <w:spacing w:after="240"/>
        <w:rPr>
          <w:sz w:val="20"/>
          <w:szCs w:val="20"/>
        </w:rPr>
      </w:pPr>
      <w:r>
        <w:rPr>
          <w:sz w:val="20"/>
          <w:szCs w:val="20"/>
        </w:rPr>
        <w:t>Approximately one quarter of all respondents have either changed private health insurers (14%) or have seriously thought about changing and have even taken steps to do so (8%). Of the remaining respondents, 39% have never thought about changing private health insurers and 40% have seriously thought about it, but have not done so.</w:t>
      </w:r>
    </w:p>
    <w:p w:rsidR="00667ABF" w:rsidRPr="005D2455" w:rsidRDefault="00147E1C" w:rsidP="00667ABF">
      <w:pPr>
        <w:rPr>
          <w:sz w:val="28"/>
        </w:rPr>
      </w:pPr>
      <w:bookmarkStart w:id="343" w:name="_Toc420337143"/>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40</w:t>
      </w:r>
      <w:r w:rsidRPr="00D5112B">
        <w:rPr>
          <w:b/>
          <w:sz w:val="18"/>
        </w:rPr>
        <w:fldChar w:fldCharType="end"/>
      </w:r>
      <w:r w:rsidRPr="00DC56EF">
        <w:rPr>
          <w:b/>
          <w:sz w:val="18"/>
        </w:rPr>
        <w:t xml:space="preserve">: </w:t>
      </w:r>
      <w:r w:rsidR="00DA1622">
        <w:rPr>
          <w:b/>
          <w:sz w:val="18"/>
        </w:rPr>
        <w:t xml:space="preserve">Consideration of </w:t>
      </w:r>
      <w:r w:rsidR="00667ABF" w:rsidRPr="005D2455">
        <w:rPr>
          <w:b/>
          <w:sz w:val="18"/>
        </w:rPr>
        <w:t>changing private health insurers</w:t>
      </w:r>
      <w:bookmarkEnd w:id="343"/>
    </w:p>
    <w:p w:rsidR="00667ABF" w:rsidRDefault="00DA1622" w:rsidP="00CB38F4">
      <w:pPr>
        <w:spacing w:after="0" w:line="240" w:lineRule="auto"/>
        <w:jc w:val="center"/>
        <w:rPr>
          <w:i/>
          <w:color w:val="595959"/>
          <w:sz w:val="16"/>
        </w:rPr>
      </w:pPr>
      <w:r>
        <w:rPr>
          <w:noProof/>
          <w:lang w:val="en-US"/>
        </w:rPr>
        <w:drawing>
          <wp:inline distT="0" distB="0" distL="0" distR="0" wp14:anchorId="6BCD1705" wp14:editId="35F91746">
            <wp:extent cx="5926347" cy="2286000"/>
            <wp:effectExtent l="0" t="0" r="0" b="0"/>
            <wp:docPr id="88" name="Chart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667ABF" w:rsidRPr="005D6AB4" w:rsidRDefault="00667ABF" w:rsidP="00667ABF">
      <w:pPr>
        <w:spacing w:after="0" w:line="240" w:lineRule="auto"/>
        <w:rPr>
          <w:i/>
          <w:color w:val="595959"/>
          <w:sz w:val="16"/>
        </w:rPr>
      </w:pPr>
      <w:r>
        <w:rPr>
          <w:i/>
          <w:color w:val="595959"/>
          <w:sz w:val="16"/>
        </w:rPr>
        <w:t>Q30</w:t>
      </w:r>
      <w:r w:rsidRPr="00275D43">
        <w:rPr>
          <w:i/>
          <w:color w:val="595959"/>
          <w:sz w:val="16"/>
        </w:rPr>
        <w:t xml:space="preserve">. </w:t>
      </w:r>
      <w:r w:rsidRPr="005D2455">
        <w:rPr>
          <w:i/>
          <w:color w:val="595959"/>
          <w:sz w:val="16"/>
        </w:rPr>
        <w:t>Which of the following best describes you</w:t>
      </w:r>
      <w:r w:rsidRPr="00C5065F">
        <w:rPr>
          <w:i/>
          <w:color w:val="595959"/>
          <w:sz w:val="16"/>
        </w:rPr>
        <w:t>?</w:t>
      </w:r>
      <w:r>
        <w:rPr>
          <w:i/>
          <w:color w:val="595959"/>
          <w:sz w:val="16"/>
        </w:rPr>
        <w:t xml:space="preserve"> (Single </w:t>
      </w:r>
      <w:r w:rsidRPr="00497ACC">
        <w:rPr>
          <w:i/>
          <w:color w:val="595959"/>
          <w:sz w:val="16"/>
        </w:rPr>
        <w:t>response</w:t>
      </w:r>
      <w:r>
        <w:rPr>
          <w:i/>
          <w:color w:val="595959"/>
          <w:sz w:val="16"/>
        </w:rPr>
        <w:t xml:space="preserve"> per row)</w:t>
      </w:r>
    </w:p>
    <w:p w:rsidR="00770353" w:rsidRDefault="00667ABF" w:rsidP="0073212C">
      <w:pPr>
        <w:spacing w:line="240" w:lineRule="auto"/>
        <w:rPr>
          <w:i/>
          <w:color w:val="595959"/>
          <w:sz w:val="16"/>
        </w:rPr>
      </w:pPr>
      <w:r>
        <w:rPr>
          <w:i/>
          <w:color w:val="595959"/>
          <w:sz w:val="16"/>
        </w:rPr>
        <w:t>Base: All respondents (n=1,004)</w:t>
      </w:r>
    </w:p>
    <w:p w:rsidR="00473EC6" w:rsidRDefault="00473EC6" w:rsidP="00473EC6">
      <w:pPr>
        <w:pStyle w:val="Tablescontents"/>
        <w:spacing w:after="240"/>
        <w:rPr>
          <w:sz w:val="20"/>
          <w:szCs w:val="20"/>
        </w:rPr>
      </w:pPr>
      <w:r w:rsidRPr="00527E68">
        <w:rPr>
          <w:sz w:val="20"/>
          <w:szCs w:val="20"/>
        </w:rPr>
        <w:t xml:space="preserve">Respondents aged 18 to 29 were significantly less likely to have thought about changing health insurance providers, compared to respondents aged 60 and over. </w:t>
      </w:r>
      <w:proofErr w:type="gramStart"/>
      <w:r w:rsidRPr="00527E68">
        <w:rPr>
          <w:sz w:val="20"/>
          <w:szCs w:val="20"/>
        </w:rPr>
        <w:t>Whilst respondents aged 45 to 59 and 60 and over were significantly more likely to have actually changed private health insurance in the past.</w:t>
      </w:r>
      <w:proofErr w:type="gramEnd"/>
    </w:p>
    <w:p w:rsidR="00473EC6" w:rsidRPr="00473EC6" w:rsidRDefault="00473EC6" w:rsidP="00473EC6">
      <w:pPr>
        <w:rPr>
          <w:b/>
          <w:sz w:val="18"/>
        </w:rPr>
      </w:pPr>
      <w:bookmarkStart w:id="344" w:name="_Toc420337165"/>
      <w:r w:rsidRPr="00473EC6">
        <w:rPr>
          <w:b/>
          <w:sz w:val="18"/>
        </w:rPr>
        <w:t xml:space="preserve">Table </w:t>
      </w:r>
      <w:r w:rsidRPr="00473EC6">
        <w:rPr>
          <w:b/>
          <w:sz w:val="18"/>
        </w:rPr>
        <w:fldChar w:fldCharType="begin"/>
      </w:r>
      <w:r w:rsidRPr="00473EC6">
        <w:rPr>
          <w:b/>
          <w:sz w:val="18"/>
        </w:rPr>
        <w:instrText xml:space="preserve"> SEQ Table \* ARABIC </w:instrText>
      </w:r>
      <w:r w:rsidRPr="00473EC6">
        <w:rPr>
          <w:b/>
          <w:sz w:val="18"/>
        </w:rPr>
        <w:fldChar w:fldCharType="separate"/>
      </w:r>
      <w:r w:rsidR="002E7F6A">
        <w:rPr>
          <w:b/>
          <w:noProof/>
          <w:sz w:val="18"/>
        </w:rPr>
        <w:t>12</w:t>
      </w:r>
      <w:r w:rsidRPr="00473EC6">
        <w:rPr>
          <w:b/>
          <w:sz w:val="18"/>
        </w:rPr>
        <w:fldChar w:fldCharType="end"/>
      </w:r>
      <w:r w:rsidRPr="00473EC6">
        <w:rPr>
          <w:b/>
          <w:sz w:val="18"/>
        </w:rPr>
        <w:t xml:space="preserve">: </w:t>
      </w:r>
      <w:r>
        <w:rPr>
          <w:b/>
          <w:sz w:val="18"/>
        </w:rPr>
        <w:t xml:space="preserve">Consideration of </w:t>
      </w:r>
      <w:r w:rsidRPr="005D2455">
        <w:rPr>
          <w:b/>
          <w:sz w:val="18"/>
        </w:rPr>
        <w:t>changing private health insurers</w:t>
      </w:r>
      <w:r>
        <w:rPr>
          <w:b/>
          <w:sz w:val="18"/>
        </w:rPr>
        <w:t>, by age group</w:t>
      </w:r>
      <w:bookmarkEnd w:id="344"/>
    </w:p>
    <w:tbl>
      <w:tblPr>
        <w:tblStyle w:val="Style3"/>
        <w:tblW w:w="9173" w:type="dxa"/>
        <w:tblLayout w:type="fixed"/>
        <w:tblLook w:val="04A0" w:firstRow="1" w:lastRow="0" w:firstColumn="1" w:lastColumn="0" w:noHBand="0" w:noVBand="1"/>
      </w:tblPr>
      <w:tblGrid>
        <w:gridCol w:w="2709"/>
        <w:gridCol w:w="1616"/>
        <w:gridCol w:w="1616"/>
        <w:gridCol w:w="1616"/>
        <w:gridCol w:w="1616"/>
      </w:tblGrid>
      <w:tr w:rsidR="00473EC6" w:rsidRPr="00473EC6" w:rsidTr="00473EC6">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709" w:type="dxa"/>
            <w:hideMark/>
          </w:tcPr>
          <w:p w:rsidR="00473EC6" w:rsidRPr="00473EC6" w:rsidRDefault="00473EC6" w:rsidP="003E3CD7">
            <w:pPr>
              <w:spacing w:after="0"/>
              <w:rPr>
                <w:rFonts w:eastAsia="Times New Roman" w:cs="Arial"/>
                <w:color w:val="595959" w:themeColor="text1" w:themeTint="A6"/>
                <w:sz w:val="18"/>
                <w:lang w:eastAsia="en-AU"/>
              </w:rPr>
            </w:pPr>
            <w:r w:rsidRPr="00473EC6">
              <w:rPr>
                <w:rFonts w:eastAsia="Times New Roman" w:cs="Arial"/>
                <w:color w:val="595959" w:themeColor="text1" w:themeTint="A6"/>
                <w:sz w:val="18"/>
                <w:lang w:eastAsia="en-AU"/>
              </w:rPr>
              <w:t> </w:t>
            </w:r>
          </w:p>
        </w:tc>
        <w:tc>
          <w:tcPr>
            <w:tcW w:w="1616" w:type="dxa"/>
            <w:hideMark/>
          </w:tcPr>
          <w:p w:rsidR="00473EC6" w:rsidRPr="00473EC6" w:rsidRDefault="00473EC6" w:rsidP="003E3CD7">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595959" w:themeColor="text1" w:themeTint="A6"/>
                <w:sz w:val="18"/>
                <w:lang w:eastAsia="en-AU"/>
              </w:rPr>
            </w:pPr>
            <w:r w:rsidRPr="00473EC6">
              <w:rPr>
                <w:rFonts w:eastAsia="Times New Roman" w:cs="Arial"/>
                <w:color w:val="595959" w:themeColor="text1" w:themeTint="A6"/>
                <w:sz w:val="18"/>
                <w:lang w:eastAsia="en-AU"/>
              </w:rPr>
              <w:t>18 to 29 years</w:t>
            </w:r>
          </w:p>
        </w:tc>
        <w:tc>
          <w:tcPr>
            <w:tcW w:w="1616" w:type="dxa"/>
            <w:hideMark/>
          </w:tcPr>
          <w:p w:rsidR="00473EC6" w:rsidRPr="00473EC6" w:rsidRDefault="00473EC6" w:rsidP="003E3CD7">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595959" w:themeColor="text1" w:themeTint="A6"/>
                <w:sz w:val="18"/>
                <w:lang w:eastAsia="en-AU"/>
              </w:rPr>
            </w:pPr>
            <w:r w:rsidRPr="00473EC6">
              <w:rPr>
                <w:rFonts w:eastAsia="Times New Roman" w:cs="Arial"/>
                <w:color w:val="595959" w:themeColor="text1" w:themeTint="A6"/>
                <w:sz w:val="18"/>
                <w:lang w:eastAsia="en-AU"/>
              </w:rPr>
              <w:t>30 to 44 years</w:t>
            </w:r>
          </w:p>
        </w:tc>
        <w:tc>
          <w:tcPr>
            <w:tcW w:w="1616" w:type="dxa"/>
            <w:hideMark/>
          </w:tcPr>
          <w:p w:rsidR="00473EC6" w:rsidRPr="00473EC6" w:rsidRDefault="00473EC6" w:rsidP="003E3CD7">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595959" w:themeColor="text1" w:themeTint="A6"/>
                <w:sz w:val="18"/>
                <w:lang w:eastAsia="en-AU"/>
              </w:rPr>
            </w:pPr>
            <w:r w:rsidRPr="00473EC6">
              <w:rPr>
                <w:rFonts w:eastAsia="Times New Roman" w:cs="Arial"/>
                <w:color w:val="595959" w:themeColor="text1" w:themeTint="A6"/>
                <w:sz w:val="18"/>
                <w:lang w:eastAsia="en-AU"/>
              </w:rPr>
              <w:t>45 to 59 years</w:t>
            </w:r>
          </w:p>
        </w:tc>
        <w:tc>
          <w:tcPr>
            <w:tcW w:w="1616" w:type="dxa"/>
            <w:hideMark/>
          </w:tcPr>
          <w:p w:rsidR="00473EC6" w:rsidRPr="00473EC6" w:rsidRDefault="00473EC6" w:rsidP="003E3CD7">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595959" w:themeColor="text1" w:themeTint="A6"/>
                <w:sz w:val="18"/>
                <w:lang w:eastAsia="en-AU"/>
              </w:rPr>
            </w:pPr>
            <w:r w:rsidRPr="00473EC6">
              <w:rPr>
                <w:rFonts w:eastAsia="Times New Roman" w:cs="Arial"/>
                <w:color w:val="595959" w:themeColor="text1" w:themeTint="A6"/>
                <w:sz w:val="18"/>
                <w:lang w:eastAsia="en-AU"/>
              </w:rPr>
              <w:t>60 years and over</w:t>
            </w:r>
          </w:p>
        </w:tc>
      </w:tr>
      <w:tr w:rsidR="00473EC6" w:rsidRPr="00473EC6" w:rsidTr="00473EC6">
        <w:trPr>
          <w:cnfStyle w:val="000000100000" w:firstRow="0" w:lastRow="0" w:firstColumn="0" w:lastColumn="0" w:oddVBand="0" w:evenVBand="0" w:oddHBand="1" w:evenHBand="0" w:firstRowFirstColumn="0" w:firstRowLastColumn="0" w:lastRowFirstColumn="0" w:lastRowLastColumn="0"/>
          <w:trHeight w:val="744"/>
        </w:trPr>
        <w:tc>
          <w:tcPr>
            <w:cnfStyle w:val="001000000000" w:firstRow="0" w:lastRow="0" w:firstColumn="1" w:lastColumn="0" w:oddVBand="0" w:evenVBand="0" w:oddHBand="0" w:evenHBand="0" w:firstRowFirstColumn="0" w:firstRowLastColumn="0" w:lastRowFirstColumn="0" w:lastRowLastColumn="0"/>
            <w:tcW w:w="2709" w:type="dxa"/>
            <w:hideMark/>
          </w:tcPr>
          <w:p w:rsidR="00473EC6" w:rsidRPr="00473EC6" w:rsidRDefault="00473EC6" w:rsidP="003E3CD7">
            <w:pPr>
              <w:spacing w:after="0"/>
              <w:rPr>
                <w:rFonts w:eastAsia="Times New Roman" w:cs="Arial"/>
                <w:color w:val="595959" w:themeColor="text1" w:themeTint="A6"/>
                <w:sz w:val="18"/>
                <w:lang w:eastAsia="en-AU"/>
              </w:rPr>
            </w:pPr>
            <w:r w:rsidRPr="00473EC6">
              <w:rPr>
                <w:rFonts w:eastAsia="Times New Roman" w:cs="Arial"/>
                <w:color w:val="595959" w:themeColor="text1" w:themeTint="A6"/>
                <w:sz w:val="18"/>
                <w:lang w:eastAsia="en-AU"/>
              </w:rPr>
              <w:t>I have never thought about changing private health insurers</w:t>
            </w:r>
          </w:p>
        </w:tc>
        <w:tc>
          <w:tcPr>
            <w:tcW w:w="1616" w:type="dxa"/>
            <w:noWrap/>
            <w:hideMark/>
          </w:tcPr>
          <w:p w:rsidR="00473EC6" w:rsidRPr="00473EC6" w:rsidRDefault="00473EC6" w:rsidP="003E3CD7">
            <w:pPr>
              <w:spacing w:after="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rPr>
            </w:pPr>
            <w:r>
              <w:rPr>
                <w:rFonts w:cs="Arial"/>
                <w:color w:val="595959" w:themeColor="text1" w:themeTint="A6"/>
                <w:sz w:val="18"/>
              </w:rPr>
              <w:t>46%↑</w:t>
            </w:r>
          </w:p>
        </w:tc>
        <w:tc>
          <w:tcPr>
            <w:tcW w:w="1616" w:type="dxa"/>
            <w:noWrap/>
            <w:hideMark/>
          </w:tcPr>
          <w:p w:rsidR="00473EC6" w:rsidRPr="00473EC6" w:rsidRDefault="00473EC6" w:rsidP="003E3CD7">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595959" w:themeColor="text1" w:themeTint="A6"/>
                <w:sz w:val="18"/>
                <w:lang w:eastAsia="en-AU"/>
              </w:rPr>
            </w:pPr>
            <w:r w:rsidRPr="00473EC6">
              <w:rPr>
                <w:rFonts w:eastAsia="Times New Roman" w:cs="Arial"/>
                <w:color w:val="595959" w:themeColor="text1" w:themeTint="A6"/>
                <w:sz w:val="18"/>
                <w:lang w:eastAsia="en-AU"/>
              </w:rPr>
              <w:t>38%</w:t>
            </w:r>
          </w:p>
        </w:tc>
        <w:tc>
          <w:tcPr>
            <w:tcW w:w="1616" w:type="dxa"/>
            <w:noWrap/>
            <w:hideMark/>
          </w:tcPr>
          <w:p w:rsidR="00473EC6" w:rsidRPr="00473EC6" w:rsidRDefault="00473EC6" w:rsidP="003E3CD7">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595959" w:themeColor="text1" w:themeTint="A6"/>
                <w:sz w:val="18"/>
                <w:lang w:eastAsia="en-AU"/>
              </w:rPr>
            </w:pPr>
            <w:r w:rsidRPr="00473EC6">
              <w:rPr>
                <w:rFonts w:eastAsia="Times New Roman" w:cs="Arial"/>
                <w:color w:val="595959" w:themeColor="text1" w:themeTint="A6"/>
                <w:sz w:val="18"/>
                <w:lang w:eastAsia="en-AU"/>
              </w:rPr>
              <w:t>37%</w:t>
            </w:r>
          </w:p>
        </w:tc>
        <w:tc>
          <w:tcPr>
            <w:tcW w:w="1616" w:type="dxa"/>
            <w:noWrap/>
            <w:hideMark/>
          </w:tcPr>
          <w:p w:rsidR="00473EC6" w:rsidRPr="00473EC6" w:rsidRDefault="00473EC6" w:rsidP="003E3CD7">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595959" w:themeColor="text1" w:themeTint="A6"/>
                <w:sz w:val="18"/>
                <w:lang w:eastAsia="en-AU"/>
              </w:rPr>
            </w:pPr>
            <w:r w:rsidRPr="00473EC6">
              <w:rPr>
                <w:rFonts w:eastAsia="Times New Roman" w:cs="Arial"/>
                <w:color w:val="595959" w:themeColor="text1" w:themeTint="A6"/>
                <w:sz w:val="18"/>
                <w:lang w:eastAsia="en-AU"/>
              </w:rPr>
              <w:t>36%</w:t>
            </w:r>
            <w:r>
              <w:rPr>
                <w:rFonts w:eastAsia="Times New Roman" w:cs="Arial"/>
                <w:color w:val="595959" w:themeColor="text1" w:themeTint="A6"/>
                <w:sz w:val="18"/>
                <w:lang w:eastAsia="en-AU"/>
              </w:rPr>
              <w:t>↓</w:t>
            </w:r>
          </w:p>
        </w:tc>
      </w:tr>
      <w:tr w:rsidR="00473EC6" w:rsidRPr="00473EC6" w:rsidTr="00473EC6">
        <w:trPr>
          <w:cnfStyle w:val="000000010000" w:firstRow="0" w:lastRow="0" w:firstColumn="0" w:lastColumn="0" w:oddVBand="0" w:evenVBand="0" w:oddHBand="0" w:evenHBand="1" w:firstRowFirstColumn="0" w:firstRowLastColumn="0" w:lastRowFirstColumn="0" w:lastRowLastColumn="0"/>
          <w:trHeight w:val="744"/>
        </w:trPr>
        <w:tc>
          <w:tcPr>
            <w:cnfStyle w:val="001000000000" w:firstRow="0" w:lastRow="0" w:firstColumn="1" w:lastColumn="0" w:oddVBand="0" w:evenVBand="0" w:oddHBand="0" w:evenHBand="0" w:firstRowFirstColumn="0" w:firstRowLastColumn="0" w:lastRowFirstColumn="0" w:lastRowLastColumn="0"/>
            <w:tcW w:w="2709" w:type="dxa"/>
            <w:hideMark/>
          </w:tcPr>
          <w:p w:rsidR="00473EC6" w:rsidRPr="00473EC6" w:rsidRDefault="00473EC6" w:rsidP="003E3CD7">
            <w:pPr>
              <w:spacing w:after="0"/>
              <w:rPr>
                <w:rFonts w:eastAsia="Times New Roman" w:cs="Arial"/>
                <w:color w:val="595959" w:themeColor="text1" w:themeTint="A6"/>
                <w:sz w:val="18"/>
                <w:lang w:eastAsia="en-AU"/>
              </w:rPr>
            </w:pPr>
            <w:r w:rsidRPr="00473EC6">
              <w:rPr>
                <w:rFonts w:eastAsia="Times New Roman" w:cs="Arial"/>
                <w:color w:val="595959" w:themeColor="text1" w:themeTint="A6"/>
                <w:sz w:val="18"/>
                <w:lang w:eastAsia="en-AU"/>
              </w:rPr>
              <w:t>I have seriously thought about changing private health insurers but have not done so</w:t>
            </w:r>
          </w:p>
        </w:tc>
        <w:tc>
          <w:tcPr>
            <w:tcW w:w="1616" w:type="dxa"/>
            <w:noWrap/>
            <w:hideMark/>
          </w:tcPr>
          <w:p w:rsidR="00473EC6" w:rsidRPr="00473EC6" w:rsidRDefault="00473EC6" w:rsidP="003E3CD7">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s="Arial"/>
                <w:color w:val="595959" w:themeColor="text1" w:themeTint="A6"/>
                <w:sz w:val="18"/>
                <w:lang w:eastAsia="en-AU"/>
              </w:rPr>
            </w:pPr>
            <w:r w:rsidRPr="00473EC6">
              <w:rPr>
                <w:rFonts w:eastAsia="Times New Roman" w:cs="Arial"/>
                <w:color w:val="595959" w:themeColor="text1" w:themeTint="A6"/>
                <w:sz w:val="18"/>
                <w:lang w:eastAsia="en-AU"/>
              </w:rPr>
              <w:t>33%</w:t>
            </w:r>
          </w:p>
        </w:tc>
        <w:tc>
          <w:tcPr>
            <w:tcW w:w="1616" w:type="dxa"/>
            <w:noWrap/>
            <w:hideMark/>
          </w:tcPr>
          <w:p w:rsidR="00473EC6" w:rsidRPr="00473EC6" w:rsidRDefault="00473EC6" w:rsidP="003E3CD7">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s="Arial"/>
                <w:color w:val="595959" w:themeColor="text1" w:themeTint="A6"/>
                <w:sz w:val="18"/>
                <w:lang w:eastAsia="en-AU"/>
              </w:rPr>
            </w:pPr>
            <w:r w:rsidRPr="00473EC6">
              <w:rPr>
                <w:rFonts w:eastAsia="Times New Roman" w:cs="Arial"/>
                <w:color w:val="595959" w:themeColor="text1" w:themeTint="A6"/>
                <w:sz w:val="18"/>
                <w:lang w:eastAsia="en-AU"/>
              </w:rPr>
              <w:t>42%</w:t>
            </w:r>
          </w:p>
        </w:tc>
        <w:tc>
          <w:tcPr>
            <w:tcW w:w="1616" w:type="dxa"/>
            <w:noWrap/>
            <w:hideMark/>
          </w:tcPr>
          <w:p w:rsidR="00473EC6" w:rsidRPr="00473EC6" w:rsidRDefault="00473EC6" w:rsidP="003E3CD7">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s="Arial"/>
                <w:color w:val="595959" w:themeColor="text1" w:themeTint="A6"/>
                <w:sz w:val="18"/>
                <w:lang w:eastAsia="en-AU"/>
              </w:rPr>
            </w:pPr>
            <w:r w:rsidRPr="00473EC6">
              <w:rPr>
                <w:rFonts w:eastAsia="Times New Roman" w:cs="Arial"/>
                <w:color w:val="595959" w:themeColor="text1" w:themeTint="A6"/>
                <w:sz w:val="18"/>
                <w:lang w:eastAsia="en-AU"/>
              </w:rPr>
              <w:t>41%</w:t>
            </w:r>
          </w:p>
        </w:tc>
        <w:tc>
          <w:tcPr>
            <w:tcW w:w="1616" w:type="dxa"/>
            <w:noWrap/>
            <w:hideMark/>
          </w:tcPr>
          <w:p w:rsidR="00473EC6" w:rsidRPr="00473EC6" w:rsidRDefault="00473EC6" w:rsidP="003E3CD7">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s="Arial"/>
                <w:color w:val="595959" w:themeColor="text1" w:themeTint="A6"/>
                <w:sz w:val="18"/>
                <w:lang w:eastAsia="en-AU"/>
              </w:rPr>
            </w:pPr>
            <w:r w:rsidRPr="00473EC6">
              <w:rPr>
                <w:rFonts w:eastAsia="Times New Roman" w:cs="Arial"/>
                <w:color w:val="595959" w:themeColor="text1" w:themeTint="A6"/>
                <w:sz w:val="18"/>
                <w:lang w:eastAsia="en-AU"/>
              </w:rPr>
              <w:t>41%</w:t>
            </w:r>
          </w:p>
        </w:tc>
      </w:tr>
      <w:tr w:rsidR="00473EC6" w:rsidRPr="00473EC6" w:rsidTr="00473EC6">
        <w:trPr>
          <w:cnfStyle w:val="000000100000" w:firstRow="0" w:lastRow="0" w:firstColumn="0" w:lastColumn="0" w:oddVBand="0" w:evenVBand="0" w:oddHBand="1" w:evenHBand="0" w:firstRowFirstColumn="0" w:firstRowLastColumn="0" w:lastRowFirstColumn="0" w:lastRowLastColumn="0"/>
          <w:trHeight w:val="744"/>
        </w:trPr>
        <w:tc>
          <w:tcPr>
            <w:cnfStyle w:val="001000000000" w:firstRow="0" w:lastRow="0" w:firstColumn="1" w:lastColumn="0" w:oddVBand="0" w:evenVBand="0" w:oddHBand="0" w:evenHBand="0" w:firstRowFirstColumn="0" w:firstRowLastColumn="0" w:lastRowFirstColumn="0" w:lastRowLastColumn="0"/>
            <w:tcW w:w="2709" w:type="dxa"/>
            <w:hideMark/>
          </w:tcPr>
          <w:p w:rsidR="00473EC6" w:rsidRPr="00473EC6" w:rsidRDefault="00473EC6" w:rsidP="003E3CD7">
            <w:pPr>
              <w:spacing w:after="0"/>
              <w:rPr>
                <w:rFonts w:eastAsia="Times New Roman" w:cs="Arial"/>
                <w:color w:val="595959" w:themeColor="text1" w:themeTint="A6"/>
                <w:sz w:val="18"/>
                <w:lang w:eastAsia="en-AU"/>
              </w:rPr>
            </w:pPr>
            <w:r w:rsidRPr="00473EC6">
              <w:rPr>
                <w:rFonts w:eastAsia="Times New Roman" w:cs="Arial"/>
                <w:color w:val="595959" w:themeColor="text1" w:themeTint="A6"/>
                <w:sz w:val="18"/>
                <w:lang w:eastAsia="en-AU"/>
              </w:rPr>
              <w:t>I have seriously thought about changing private health insurers and have taken steps towards doing this</w:t>
            </w:r>
          </w:p>
        </w:tc>
        <w:tc>
          <w:tcPr>
            <w:tcW w:w="1616" w:type="dxa"/>
            <w:noWrap/>
            <w:hideMark/>
          </w:tcPr>
          <w:p w:rsidR="00473EC6" w:rsidRPr="00473EC6" w:rsidRDefault="00473EC6" w:rsidP="003E3CD7">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595959" w:themeColor="text1" w:themeTint="A6"/>
                <w:sz w:val="18"/>
                <w:lang w:eastAsia="en-AU"/>
              </w:rPr>
            </w:pPr>
            <w:r w:rsidRPr="00473EC6">
              <w:rPr>
                <w:rFonts w:eastAsia="Times New Roman" w:cs="Arial"/>
                <w:color w:val="595959" w:themeColor="text1" w:themeTint="A6"/>
                <w:sz w:val="18"/>
                <w:lang w:eastAsia="en-AU"/>
              </w:rPr>
              <w:t>8%</w:t>
            </w:r>
          </w:p>
        </w:tc>
        <w:tc>
          <w:tcPr>
            <w:tcW w:w="1616" w:type="dxa"/>
            <w:noWrap/>
            <w:hideMark/>
          </w:tcPr>
          <w:p w:rsidR="00473EC6" w:rsidRPr="00473EC6" w:rsidRDefault="00473EC6" w:rsidP="003E3CD7">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595959" w:themeColor="text1" w:themeTint="A6"/>
                <w:sz w:val="18"/>
                <w:lang w:eastAsia="en-AU"/>
              </w:rPr>
            </w:pPr>
            <w:r>
              <w:rPr>
                <w:rFonts w:cs="Arial"/>
                <w:color w:val="595959" w:themeColor="text1" w:themeTint="A6"/>
                <w:sz w:val="18"/>
              </w:rPr>
              <w:t>10%↑</w:t>
            </w:r>
          </w:p>
        </w:tc>
        <w:tc>
          <w:tcPr>
            <w:tcW w:w="1616" w:type="dxa"/>
            <w:noWrap/>
            <w:hideMark/>
          </w:tcPr>
          <w:p w:rsidR="00473EC6" w:rsidRPr="00473EC6" w:rsidRDefault="00473EC6" w:rsidP="003E3CD7">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595959" w:themeColor="text1" w:themeTint="A6"/>
                <w:sz w:val="18"/>
                <w:lang w:eastAsia="en-AU"/>
              </w:rPr>
            </w:pPr>
            <w:r w:rsidRPr="00473EC6">
              <w:rPr>
                <w:rFonts w:eastAsia="Times New Roman" w:cs="Arial"/>
                <w:color w:val="595959" w:themeColor="text1" w:themeTint="A6"/>
                <w:sz w:val="18"/>
                <w:lang w:eastAsia="en-AU"/>
              </w:rPr>
              <w:t>5%</w:t>
            </w:r>
            <w:r>
              <w:rPr>
                <w:rFonts w:eastAsia="Times New Roman" w:cs="Arial"/>
                <w:color w:val="595959" w:themeColor="text1" w:themeTint="A6"/>
                <w:sz w:val="18"/>
                <w:lang w:eastAsia="en-AU"/>
              </w:rPr>
              <w:t>↓</w:t>
            </w:r>
          </w:p>
        </w:tc>
        <w:tc>
          <w:tcPr>
            <w:tcW w:w="1616" w:type="dxa"/>
            <w:noWrap/>
            <w:hideMark/>
          </w:tcPr>
          <w:p w:rsidR="00473EC6" w:rsidRPr="00473EC6" w:rsidRDefault="00473EC6" w:rsidP="003E3CD7">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595959" w:themeColor="text1" w:themeTint="A6"/>
                <w:sz w:val="18"/>
                <w:lang w:eastAsia="en-AU"/>
              </w:rPr>
            </w:pPr>
            <w:r w:rsidRPr="00473EC6">
              <w:rPr>
                <w:rFonts w:eastAsia="Times New Roman" w:cs="Arial"/>
                <w:color w:val="595959" w:themeColor="text1" w:themeTint="A6"/>
                <w:sz w:val="18"/>
                <w:lang w:eastAsia="en-AU"/>
              </w:rPr>
              <w:t>7%</w:t>
            </w:r>
          </w:p>
        </w:tc>
      </w:tr>
      <w:tr w:rsidR="00473EC6" w:rsidRPr="00473EC6" w:rsidTr="00473EC6">
        <w:trPr>
          <w:cnfStyle w:val="000000010000" w:firstRow="0" w:lastRow="0" w:firstColumn="0" w:lastColumn="0" w:oddVBand="0" w:evenVBand="0" w:oddHBand="0" w:evenHBand="1" w:firstRowFirstColumn="0" w:firstRowLastColumn="0" w:lastRowFirstColumn="0" w:lastRowLastColumn="0"/>
          <w:trHeight w:val="744"/>
        </w:trPr>
        <w:tc>
          <w:tcPr>
            <w:cnfStyle w:val="001000000000" w:firstRow="0" w:lastRow="0" w:firstColumn="1" w:lastColumn="0" w:oddVBand="0" w:evenVBand="0" w:oddHBand="0" w:evenHBand="0" w:firstRowFirstColumn="0" w:firstRowLastColumn="0" w:lastRowFirstColumn="0" w:lastRowLastColumn="0"/>
            <w:tcW w:w="2709" w:type="dxa"/>
            <w:hideMark/>
          </w:tcPr>
          <w:p w:rsidR="00473EC6" w:rsidRPr="00473EC6" w:rsidRDefault="00473EC6" w:rsidP="003E3CD7">
            <w:pPr>
              <w:spacing w:after="0"/>
              <w:rPr>
                <w:rFonts w:eastAsia="Times New Roman" w:cs="Arial"/>
                <w:color w:val="595959" w:themeColor="text1" w:themeTint="A6"/>
                <w:sz w:val="18"/>
                <w:lang w:eastAsia="en-AU"/>
              </w:rPr>
            </w:pPr>
            <w:r w:rsidRPr="00473EC6">
              <w:rPr>
                <w:rFonts w:eastAsia="Times New Roman" w:cs="Arial"/>
                <w:color w:val="595959" w:themeColor="text1" w:themeTint="A6"/>
                <w:sz w:val="18"/>
                <w:lang w:eastAsia="en-AU"/>
              </w:rPr>
              <w:t>I have changed private health insurers</w:t>
            </w:r>
          </w:p>
        </w:tc>
        <w:tc>
          <w:tcPr>
            <w:tcW w:w="1616" w:type="dxa"/>
            <w:noWrap/>
            <w:hideMark/>
          </w:tcPr>
          <w:p w:rsidR="00473EC6" w:rsidRPr="00473EC6" w:rsidRDefault="00473EC6" w:rsidP="003E3CD7">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s="Arial"/>
                <w:color w:val="595959" w:themeColor="text1" w:themeTint="A6"/>
                <w:sz w:val="18"/>
                <w:lang w:eastAsia="en-AU"/>
              </w:rPr>
            </w:pPr>
            <w:r w:rsidRPr="00473EC6">
              <w:rPr>
                <w:rFonts w:eastAsia="Times New Roman" w:cs="Arial"/>
                <w:color w:val="595959" w:themeColor="text1" w:themeTint="A6"/>
                <w:sz w:val="18"/>
                <w:lang w:eastAsia="en-AU"/>
              </w:rPr>
              <w:t>13%</w:t>
            </w:r>
          </w:p>
        </w:tc>
        <w:tc>
          <w:tcPr>
            <w:tcW w:w="1616" w:type="dxa"/>
            <w:noWrap/>
            <w:hideMark/>
          </w:tcPr>
          <w:p w:rsidR="00473EC6" w:rsidRPr="00473EC6" w:rsidRDefault="00473EC6" w:rsidP="003E3CD7">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s="Arial"/>
                <w:color w:val="595959" w:themeColor="text1" w:themeTint="A6"/>
                <w:sz w:val="18"/>
                <w:lang w:eastAsia="en-AU"/>
              </w:rPr>
            </w:pPr>
            <w:r w:rsidRPr="00473EC6">
              <w:rPr>
                <w:rFonts w:eastAsia="Times New Roman" w:cs="Arial"/>
                <w:color w:val="595959" w:themeColor="text1" w:themeTint="A6"/>
                <w:sz w:val="18"/>
                <w:lang w:eastAsia="en-AU"/>
              </w:rPr>
              <w:t>10%</w:t>
            </w:r>
            <w:r>
              <w:rPr>
                <w:rFonts w:eastAsia="Times New Roman" w:cs="Arial"/>
                <w:color w:val="595959" w:themeColor="text1" w:themeTint="A6"/>
                <w:sz w:val="18"/>
                <w:lang w:eastAsia="en-AU"/>
              </w:rPr>
              <w:t>↓</w:t>
            </w:r>
          </w:p>
        </w:tc>
        <w:tc>
          <w:tcPr>
            <w:tcW w:w="1616" w:type="dxa"/>
            <w:noWrap/>
            <w:hideMark/>
          </w:tcPr>
          <w:p w:rsidR="00473EC6" w:rsidRPr="00473EC6" w:rsidRDefault="00473EC6" w:rsidP="003E3CD7">
            <w:pPr>
              <w:spacing w:after="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rPr>
            </w:pPr>
            <w:r>
              <w:rPr>
                <w:rFonts w:cs="Arial"/>
                <w:color w:val="595959" w:themeColor="text1" w:themeTint="A6"/>
                <w:sz w:val="18"/>
              </w:rPr>
              <w:t>17%↑</w:t>
            </w:r>
          </w:p>
        </w:tc>
        <w:tc>
          <w:tcPr>
            <w:tcW w:w="1616" w:type="dxa"/>
            <w:noWrap/>
            <w:hideMark/>
          </w:tcPr>
          <w:p w:rsidR="00473EC6" w:rsidRPr="00473EC6" w:rsidRDefault="00473EC6" w:rsidP="003E3CD7">
            <w:pPr>
              <w:spacing w:after="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rPr>
            </w:pPr>
            <w:r>
              <w:rPr>
                <w:rFonts w:cs="Arial"/>
                <w:color w:val="595959" w:themeColor="text1" w:themeTint="A6"/>
                <w:sz w:val="18"/>
              </w:rPr>
              <w:t>17%↑</w:t>
            </w:r>
          </w:p>
        </w:tc>
      </w:tr>
    </w:tbl>
    <w:p w:rsidR="003D58F4" w:rsidRPr="005D6AB4" w:rsidRDefault="00473EC6" w:rsidP="003D58F4">
      <w:pPr>
        <w:spacing w:after="0" w:line="240" w:lineRule="auto"/>
        <w:rPr>
          <w:i/>
          <w:color w:val="595959"/>
          <w:sz w:val="16"/>
        </w:rPr>
      </w:pPr>
      <w:r>
        <w:rPr>
          <w:szCs w:val="20"/>
        </w:rPr>
        <w:t xml:space="preserve"> </w:t>
      </w:r>
      <w:r w:rsidR="003D58F4">
        <w:rPr>
          <w:i/>
          <w:color w:val="595959"/>
          <w:sz w:val="16"/>
        </w:rPr>
        <w:t>Q30</w:t>
      </w:r>
      <w:r w:rsidR="003D58F4" w:rsidRPr="00275D43">
        <w:rPr>
          <w:i/>
          <w:color w:val="595959"/>
          <w:sz w:val="16"/>
        </w:rPr>
        <w:t xml:space="preserve">. </w:t>
      </w:r>
      <w:r w:rsidR="003D58F4" w:rsidRPr="005D2455">
        <w:rPr>
          <w:i/>
          <w:color w:val="595959"/>
          <w:sz w:val="16"/>
        </w:rPr>
        <w:t>Which of the following best describes you</w:t>
      </w:r>
      <w:r w:rsidR="003D58F4" w:rsidRPr="00C5065F">
        <w:rPr>
          <w:i/>
          <w:color w:val="595959"/>
          <w:sz w:val="16"/>
        </w:rPr>
        <w:t>?</w:t>
      </w:r>
      <w:r w:rsidR="003D58F4">
        <w:rPr>
          <w:i/>
          <w:color w:val="595959"/>
          <w:sz w:val="16"/>
        </w:rPr>
        <w:t xml:space="preserve"> (Single </w:t>
      </w:r>
      <w:r w:rsidR="003D58F4" w:rsidRPr="00497ACC">
        <w:rPr>
          <w:i/>
          <w:color w:val="595959"/>
          <w:sz w:val="16"/>
        </w:rPr>
        <w:t>response</w:t>
      </w:r>
      <w:r w:rsidR="003D58F4">
        <w:rPr>
          <w:i/>
          <w:color w:val="595959"/>
          <w:sz w:val="16"/>
        </w:rPr>
        <w:t xml:space="preserve"> per row)</w:t>
      </w:r>
    </w:p>
    <w:p w:rsidR="003D58F4" w:rsidRDefault="003D58F4" w:rsidP="003D58F4">
      <w:pPr>
        <w:spacing w:line="240" w:lineRule="auto"/>
        <w:rPr>
          <w:i/>
          <w:color w:val="595959"/>
          <w:sz w:val="16"/>
        </w:rPr>
      </w:pPr>
      <w:r>
        <w:rPr>
          <w:i/>
          <w:color w:val="595959"/>
          <w:sz w:val="16"/>
        </w:rPr>
        <w:t>Base: All respondents (n=1,004)</w:t>
      </w:r>
    </w:p>
    <w:p w:rsidR="003D58F4" w:rsidRPr="00383116" w:rsidRDefault="00383116" w:rsidP="003D58F4">
      <w:pPr>
        <w:pStyle w:val="Tablescontents"/>
        <w:spacing w:after="240"/>
        <w:rPr>
          <w:sz w:val="20"/>
          <w:szCs w:val="20"/>
        </w:rPr>
      </w:pPr>
      <w:r w:rsidRPr="00383116">
        <w:rPr>
          <w:sz w:val="20"/>
          <w:szCs w:val="20"/>
        </w:rPr>
        <w:t>There we</w:t>
      </w:r>
      <w:r w:rsidR="003D58F4" w:rsidRPr="00383116">
        <w:rPr>
          <w:sz w:val="20"/>
          <w:szCs w:val="20"/>
        </w:rPr>
        <w:t>re no differences in frequency of accessing private health insurance between those who have changed and those who haven’t changed providers.</w:t>
      </w:r>
    </w:p>
    <w:p w:rsidR="003D58F4" w:rsidRDefault="003D58F4" w:rsidP="00473EC6">
      <w:pPr>
        <w:pStyle w:val="Tablescontents"/>
        <w:spacing w:after="240"/>
        <w:rPr>
          <w:sz w:val="20"/>
          <w:szCs w:val="20"/>
        </w:rPr>
      </w:pPr>
    </w:p>
    <w:p w:rsidR="00770353" w:rsidRDefault="00770353">
      <w:pPr>
        <w:spacing w:after="200"/>
        <w:rPr>
          <w:i/>
          <w:color w:val="595959"/>
          <w:sz w:val="16"/>
        </w:rPr>
      </w:pPr>
      <w:r>
        <w:rPr>
          <w:i/>
          <w:color w:val="595959"/>
          <w:sz w:val="16"/>
        </w:rPr>
        <w:br w:type="page"/>
      </w:r>
    </w:p>
    <w:p w:rsidR="00667ABF" w:rsidRPr="007844EA" w:rsidRDefault="00667ABF" w:rsidP="007844EA">
      <w:pPr>
        <w:pStyle w:val="Sub-SubTitle"/>
        <w:ind w:left="851" w:hanging="851"/>
      </w:pPr>
      <w:bookmarkStart w:id="345" w:name="_Toc417066339"/>
      <w:bookmarkStart w:id="346" w:name="_Toc419223747"/>
      <w:bookmarkStart w:id="347" w:name="_Toc419224677"/>
      <w:bookmarkStart w:id="348" w:name="_Toc420337053"/>
      <w:r w:rsidRPr="007844EA">
        <w:lastRenderedPageBreak/>
        <w:t>Reason for wanting to change private health insurers</w:t>
      </w:r>
      <w:bookmarkEnd w:id="345"/>
      <w:bookmarkEnd w:id="346"/>
      <w:bookmarkEnd w:id="347"/>
      <w:bookmarkEnd w:id="348"/>
    </w:p>
    <w:p w:rsidR="00A005BB" w:rsidRDefault="00BD179D" w:rsidP="00A005BB">
      <w:pPr>
        <w:pStyle w:val="Tablescontents"/>
        <w:spacing w:after="240"/>
        <w:rPr>
          <w:sz w:val="20"/>
          <w:szCs w:val="20"/>
        </w:rPr>
      </w:pPr>
      <w:r>
        <w:rPr>
          <w:sz w:val="20"/>
          <w:szCs w:val="20"/>
        </w:rPr>
        <w:t xml:space="preserve">For respondents who have either thought about changing providers or have actually changed providers, the main reason for wanting to change was that the premium was too expensive (57%). </w:t>
      </w:r>
      <w:r w:rsidR="0073212C">
        <w:rPr>
          <w:sz w:val="20"/>
          <w:szCs w:val="20"/>
        </w:rPr>
        <w:t>This was significantly more important to those with both levels of cover (62%), compared to those with extras only (43%) and those with hospital cover only (51%).</w:t>
      </w:r>
      <w:r w:rsidR="00AA4CD1">
        <w:rPr>
          <w:sz w:val="20"/>
          <w:szCs w:val="20"/>
        </w:rPr>
        <w:t xml:space="preserve"> </w:t>
      </w:r>
      <w:r w:rsidR="00A005BB">
        <w:rPr>
          <w:sz w:val="20"/>
          <w:szCs w:val="20"/>
        </w:rPr>
        <w:t xml:space="preserve">Respondents aged 60 plus were significantly more likely to suggest premiums being too expensive as their main reason for wanting to change providers (67%). </w:t>
      </w:r>
    </w:p>
    <w:p w:rsidR="00667ABF" w:rsidRPr="00AA4CD1" w:rsidRDefault="00147E1C" w:rsidP="00AA4CD1">
      <w:pPr>
        <w:spacing w:after="0"/>
        <w:rPr>
          <w:b/>
          <w:sz w:val="18"/>
        </w:rPr>
      </w:pPr>
      <w:bookmarkStart w:id="349" w:name="_Toc420337144"/>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41</w:t>
      </w:r>
      <w:r w:rsidRPr="00D5112B">
        <w:rPr>
          <w:b/>
          <w:sz w:val="18"/>
        </w:rPr>
        <w:fldChar w:fldCharType="end"/>
      </w:r>
      <w:r w:rsidRPr="00DC56EF">
        <w:rPr>
          <w:b/>
          <w:sz w:val="18"/>
        </w:rPr>
        <w:t xml:space="preserve">: </w:t>
      </w:r>
      <w:r w:rsidR="00667ABF">
        <w:rPr>
          <w:b/>
          <w:sz w:val="18"/>
        </w:rPr>
        <w:t>Reason for wanting to change</w:t>
      </w:r>
      <w:r w:rsidR="00667ABF" w:rsidRPr="005D2455">
        <w:rPr>
          <w:b/>
          <w:sz w:val="18"/>
        </w:rPr>
        <w:t xml:space="preserve"> private health insurers</w:t>
      </w:r>
      <w:bookmarkEnd w:id="349"/>
    </w:p>
    <w:p w:rsidR="00667ABF" w:rsidRDefault="00BB238D" w:rsidP="00BB238D">
      <w:pPr>
        <w:spacing w:after="0" w:line="240" w:lineRule="auto"/>
        <w:jc w:val="center"/>
        <w:rPr>
          <w:i/>
          <w:color w:val="595959"/>
          <w:sz w:val="16"/>
        </w:rPr>
      </w:pPr>
      <w:r>
        <w:rPr>
          <w:noProof/>
          <w:lang w:val="en-US"/>
        </w:rPr>
        <w:drawing>
          <wp:inline distT="0" distB="0" distL="0" distR="0" wp14:anchorId="2FFEA708" wp14:editId="575AA623">
            <wp:extent cx="6115792" cy="2303813"/>
            <wp:effectExtent l="0" t="0" r="0" b="1270"/>
            <wp:docPr id="48"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667ABF" w:rsidRPr="005D6AB4" w:rsidRDefault="00667ABF" w:rsidP="00667ABF">
      <w:pPr>
        <w:spacing w:after="0" w:line="240" w:lineRule="auto"/>
        <w:rPr>
          <w:i/>
          <w:color w:val="595959"/>
          <w:sz w:val="16"/>
        </w:rPr>
      </w:pPr>
      <w:r>
        <w:rPr>
          <w:i/>
          <w:color w:val="595959"/>
          <w:sz w:val="16"/>
        </w:rPr>
        <w:t>Q31.</w:t>
      </w:r>
      <w:r w:rsidRPr="00275D43">
        <w:rPr>
          <w:i/>
          <w:color w:val="595959"/>
          <w:sz w:val="16"/>
        </w:rPr>
        <w:t xml:space="preserve"> </w:t>
      </w:r>
      <w:r w:rsidRPr="00B05CBC">
        <w:rPr>
          <w:i/>
          <w:color w:val="595959"/>
          <w:sz w:val="16"/>
        </w:rPr>
        <w:t>What was the main reason for wanting to change</w:t>
      </w:r>
      <w:r w:rsidRPr="00C5065F">
        <w:rPr>
          <w:i/>
          <w:color w:val="595959"/>
          <w:sz w:val="16"/>
        </w:rPr>
        <w:t>?</w:t>
      </w:r>
      <w:r>
        <w:rPr>
          <w:i/>
          <w:color w:val="595959"/>
          <w:sz w:val="16"/>
        </w:rPr>
        <w:t xml:space="preserve"> (Single </w:t>
      </w:r>
      <w:r w:rsidRPr="00497ACC">
        <w:rPr>
          <w:i/>
          <w:color w:val="595959"/>
          <w:sz w:val="16"/>
        </w:rPr>
        <w:t>response</w:t>
      </w:r>
      <w:r>
        <w:rPr>
          <w:i/>
          <w:color w:val="595959"/>
          <w:sz w:val="16"/>
        </w:rPr>
        <w:t>)</w:t>
      </w:r>
    </w:p>
    <w:p w:rsidR="00667ABF" w:rsidRDefault="00667ABF" w:rsidP="00667ABF">
      <w:pPr>
        <w:spacing w:after="0" w:line="240" w:lineRule="auto"/>
        <w:rPr>
          <w:i/>
          <w:color w:val="595959"/>
          <w:sz w:val="16"/>
        </w:rPr>
      </w:pPr>
      <w:r>
        <w:rPr>
          <w:i/>
          <w:color w:val="595959"/>
          <w:sz w:val="16"/>
        </w:rPr>
        <w:t>Base: All respondents who have thought about or have changed private health insurance providers (n=</w:t>
      </w:r>
      <w:r w:rsidR="00BB238D">
        <w:rPr>
          <w:i/>
          <w:color w:val="595959"/>
          <w:sz w:val="16"/>
        </w:rPr>
        <w:t>617</w:t>
      </w:r>
      <w:r>
        <w:rPr>
          <w:i/>
          <w:color w:val="595959"/>
          <w:sz w:val="16"/>
        </w:rPr>
        <w:t>)</w:t>
      </w:r>
    </w:p>
    <w:p w:rsidR="00770353" w:rsidRDefault="00770353">
      <w:pPr>
        <w:spacing w:after="200"/>
        <w:rPr>
          <w:i/>
          <w:color w:val="595959"/>
          <w:sz w:val="16"/>
        </w:rPr>
      </w:pPr>
    </w:p>
    <w:p w:rsidR="00667ABF" w:rsidRPr="007844EA" w:rsidRDefault="00667ABF" w:rsidP="007844EA">
      <w:pPr>
        <w:pStyle w:val="Sub-SubTitle"/>
        <w:ind w:left="851" w:hanging="851"/>
      </w:pPr>
      <w:bookmarkStart w:id="350" w:name="_Toc417066340"/>
      <w:bookmarkStart w:id="351" w:name="_Toc419223748"/>
      <w:bookmarkStart w:id="352" w:name="_Toc419224678"/>
      <w:bookmarkStart w:id="353" w:name="_Toc420337054"/>
      <w:r w:rsidRPr="007844EA">
        <w:t>Primary reason for not changing private health insurers</w:t>
      </w:r>
      <w:bookmarkEnd w:id="350"/>
      <w:bookmarkEnd w:id="351"/>
      <w:bookmarkEnd w:id="352"/>
      <w:bookmarkEnd w:id="353"/>
    </w:p>
    <w:p w:rsidR="0073212C" w:rsidRPr="00AA4616" w:rsidRDefault="00BD179D" w:rsidP="00AA4CD1">
      <w:pPr>
        <w:pStyle w:val="Tablescontents"/>
        <w:tabs>
          <w:tab w:val="left" w:pos="5387"/>
        </w:tabs>
        <w:spacing w:after="240"/>
        <w:rPr>
          <w:sz w:val="20"/>
          <w:szCs w:val="20"/>
        </w:rPr>
      </w:pPr>
      <w:r w:rsidRPr="00AA4616">
        <w:rPr>
          <w:sz w:val="20"/>
          <w:szCs w:val="20"/>
        </w:rPr>
        <w:t>For respondents who have thought about changing private health insurers but have not yet done so, the main reason for not changing was that they haven’t found a</w:t>
      </w:r>
      <w:r w:rsidR="00353F68">
        <w:rPr>
          <w:sz w:val="20"/>
          <w:szCs w:val="20"/>
        </w:rPr>
        <w:t>n</w:t>
      </w:r>
      <w:r w:rsidRPr="00AA4616">
        <w:rPr>
          <w:sz w:val="20"/>
          <w:szCs w:val="20"/>
        </w:rPr>
        <w:t xml:space="preserve"> </w:t>
      </w:r>
      <w:r w:rsidR="00353F68">
        <w:rPr>
          <w:sz w:val="20"/>
          <w:szCs w:val="20"/>
        </w:rPr>
        <w:t>insurer</w:t>
      </w:r>
      <w:r w:rsidRPr="00AA4616">
        <w:rPr>
          <w:sz w:val="20"/>
          <w:szCs w:val="20"/>
        </w:rPr>
        <w:t xml:space="preserve"> that meets their needs (21%), followed closely by being happy with their current </w:t>
      </w:r>
      <w:r w:rsidR="00353F68">
        <w:rPr>
          <w:sz w:val="20"/>
          <w:szCs w:val="20"/>
        </w:rPr>
        <w:t>insurer</w:t>
      </w:r>
      <w:r w:rsidRPr="00AA4616">
        <w:rPr>
          <w:sz w:val="20"/>
          <w:szCs w:val="20"/>
        </w:rPr>
        <w:t xml:space="preserve"> (19%) and not getting around to i</w:t>
      </w:r>
      <w:r w:rsidR="00A005BB">
        <w:rPr>
          <w:sz w:val="20"/>
          <w:szCs w:val="20"/>
        </w:rPr>
        <w:t>t</w:t>
      </w:r>
      <w:r w:rsidRPr="00AA4616">
        <w:rPr>
          <w:sz w:val="20"/>
          <w:szCs w:val="20"/>
        </w:rPr>
        <w:t xml:space="preserve"> (18%). </w:t>
      </w:r>
      <w:r w:rsidR="00AA4CD1">
        <w:rPr>
          <w:sz w:val="20"/>
          <w:szCs w:val="20"/>
        </w:rPr>
        <w:t xml:space="preserve"> </w:t>
      </w:r>
      <w:r w:rsidR="0073212C">
        <w:rPr>
          <w:sz w:val="20"/>
          <w:szCs w:val="20"/>
        </w:rPr>
        <w:t>Significantly greater proportions of the younger age groups reported not having gotten around to it yet (24-26%) compared to their older counterparts (11-14%), or not being bothered (10-11%) compared to their older counterparts (2-4%).</w:t>
      </w:r>
    </w:p>
    <w:p w:rsidR="00667ABF" w:rsidRPr="005D2455" w:rsidRDefault="00147E1C" w:rsidP="00AA4CD1">
      <w:pPr>
        <w:spacing w:after="0"/>
        <w:rPr>
          <w:sz w:val="28"/>
        </w:rPr>
      </w:pPr>
      <w:bookmarkStart w:id="354" w:name="_Toc420337145"/>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42</w:t>
      </w:r>
      <w:r w:rsidRPr="00D5112B">
        <w:rPr>
          <w:b/>
          <w:sz w:val="18"/>
        </w:rPr>
        <w:fldChar w:fldCharType="end"/>
      </w:r>
      <w:r>
        <w:rPr>
          <w:b/>
          <w:sz w:val="18"/>
        </w:rPr>
        <w:t>:</w:t>
      </w:r>
      <w:r w:rsidR="00667ABF" w:rsidRPr="00935A59">
        <w:rPr>
          <w:b/>
          <w:sz w:val="18"/>
        </w:rPr>
        <w:t xml:space="preserve"> </w:t>
      </w:r>
      <w:r w:rsidR="00667ABF" w:rsidRPr="00F456DA">
        <w:rPr>
          <w:b/>
          <w:sz w:val="18"/>
        </w:rPr>
        <w:t>Primary reason for not changing private health insurers</w:t>
      </w:r>
      <w:bookmarkEnd w:id="354"/>
    </w:p>
    <w:p w:rsidR="00667ABF" w:rsidRDefault="00981678" w:rsidP="00981678">
      <w:pPr>
        <w:spacing w:after="0" w:line="240" w:lineRule="auto"/>
        <w:jc w:val="center"/>
        <w:rPr>
          <w:i/>
          <w:color w:val="595959"/>
          <w:sz w:val="16"/>
        </w:rPr>
      </w:pPr>
      <w:r>
        <w:rPr>
          <w:noProof/>
          <w:lang w:val="en-US"/>
        </w:rPr>
        <w:drawing>
          <wp:inline distT="0" distB="0" distL="0" distR="0" wp14:anchorId="4BA46A73" wp14:editId="7D94A088">
            <wp:extent cx="6222670" cy="2386940"/>
            <wp:effectExtent l="0" t="0" r="6985" b="0"/>
            <wp:docPr id="49" name="Chart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981678" w:rsidRDefault="00981678" w:rsidP="00667ABF">
      <w:pPr>
        <w:spacing w:after="0" w:line="240" w:lineRule="auto"/>
        <w:rPr>
          <w:i/>
          <w:color w:val="595959"/>
          <w:sz w:val="16"/>
        </w:rPr>
      </w:pPr>
    </w:p>
    <w:p w:rsidR="00667ABF" w:rsidRPr="005D6AB4" w:rsidRDefault="00667ABF" w:rsidP="00667ABF">
      <w:pPr>
        <w:spacing w:after="0" w:line="240" w:lineRule="auto"/>
        <w:rPr>
          <w:i/>
          <w:color w:val="595959"/>
          <w:sz w:val="16"/>
        </w:rPr>
      </w:pPr>
      <w:r>
        <w:rPr>
          <w:i/>
          <w:color w:val="595959"/>
          <w:sz w:val="16"/>
        </w:rPr>
        <w:t>Q</w:t>
      </w:r>
      <w:r w:rsidR="009602FF">
        <w:rPr>
          <w:i/>
          <w:color w:val="595959"/>
          <w:sz w:val="16"/>
        </w:rPr>
        <w:t>32</w:t>
      </w:r>
      <w:r>
        <w:rPr>
          <w:i/>
          <w:color w:val="595959"/>
          <w:sz w:val="16"/>
        </w:rPr>
        <w:t>.</w:t>
      </w:r>
      <w:r w:rsidRPr="00275D43">
        <w:rPr>
          <w:i/>
          <w:color w:val="595959"/>
          <w:sz w:val="16"/>
        </w:rPr>
        <w:t xml:space="preserve"> </w:t>
      </w:r>
      <w:r w:rsidRPr="00782726">
        <w:rPr>
          <w:i/>
          <w:color w:val="595959"/>
          <w:sz w:val="16"/>
        </w:rPr>
        <w:t>What is the primary reason you have not changed private health insurer</w:t>
      </w:r>
      <w:r w:rsidRPr="00C5065F">
        <w:rPr>
          <w:i/>
          <w:color w:val="595959"/>
          <w:sz w:val="16"/>
        </w:rPr>
        <w:t>?</w:t>
      </w:r>
      <w:r>
        <w:rPr>
          <w:i/>
          <w:color w:val="595959"/>
          <w:sz w:val="16"/>
        </w:rPr>
        <w:t xml:space="preserve"> (Single </w:t>
      </w:r>
      <w:r w:rsidRPr="00497ACC">
        <w:rPr>
          <w:i/>
          <w:color w:val="595959"/>
          <w:sz w:val="16"/>
        </w:rPr>
        <w:t>response</w:t>
      </w:r>
      <w:r>
        <w:rPr>
          <w:i/>
          <w:color w:val="595959"/>
          <w:sz w:val="16"/>
        </w:rPr>
        <w:t>)</w:t>
      </w:r>
    </w:p>
    <w:p w:rsidR="00667ABF" w:rsidRPr="00935A59" w:rsidRDefault="00667ABF" w:rsidP="00DA1622">
      <w:pPr>
        <w:spacing w:after="360" w:line="240" w:lineRule="auto"/>
        <w:rPr>
          <w:i/>
          <w:color w:val="595959"/>
          <w:sz w:val="16"/>
        </w:rPr>
      </w:pPr>
      <w:r>
        <w:rPr>
          <w:i/>
          <w:color w:val="595959"/>
          <w:sz w:val="16"/>
        </w:rPr>
        <w:t>Base: All respondents who have thought about changing private health insurance providers (n=</w:t>
      </w:r>
      <w:r w:rsidR="00981678">
        <w:rPr>
          <w:i/>
          <w:color w:val="595959"/>
          <w:sz w:val="16"/>
        </w:rPr>
        <w:t>478</w:t>
      </w:r>
      <w:r>
        <w:rPr>
          <w:i/>
          <w:color w:val="595959"/>
          <w:sz w:val="16"/>
        </w:rPr>
        <w:t>)</w:t>
      </w:r>
    </w:p>
    <w:p w:rsidR="00875862" w:rsidRDefault="00875862" w:rsidP="00875862">
      <w:pPr>
        <w:pStyle w:val="Heading3"/>
      </w:pPr>
      <w:bookmarkStart w:id="355" w:name="_Toc420337055"/>
      <w:r>
        <w:lastRenderedPageBreak/>
        <w:t xml:space="preserve">Problems or </w:t>
      </w:r>
      <w:r w:rsidR="00D423FE">
        <w:t>c</w:t>
      </w:r>
      <w:r>
        <w:t>omplaints</w:t>
      </w:r>
      <w:bookmarkEnd w:id="355"/>
    </w:p>
    <w:p w:rsidR="00B82EAA" w:rsidRPr="00935A59" w:rsidRDefault="00B82EAA" w:rsidP="00782726">
      <w:pPr>
        <w:spacing w:after="0" w:line="240" w:lineRule="auto"/>
        <w:rPr>
          <w:i/>
          <w:color w:val="595959"/>
          <w:sz w:val="16"/>
        </w:rPr>
      </w:pPr>
    </w:p>
    <w:p w:rsidR="009D7AAC" w:rsidRPr="007844EA" w:rsidRDefault="009602FF" w:rsidP="007844EA">
      <w:pPr>
        <w:pStyle w:val="Sub-SubTitle"/>
        <w:ind w:left="851" w:hanging="851"/>
      </w:pPr>
      <w:bookmarkStart w:id="356" w:name="_Toc417066343"/>
      <w:bookmarkStart w:id="357" w:name="_Toc419223751"/>
      <w:bookmarkStart w:id="358" w:name="_Toc419224681"/>
      <w:bookmarkStart w:id="359" w:name="_Toc420337056"/>
      <w:r w:rsidRPr="007844EA">
        <w:t>Problems with private health insurance</w:t>
      </w:r>
      <w:bookmarkEnd w:id="356"/>
      <w:bookmarkEnd w:id="357"/>
      <w:bookmarkEnd w:id="358"/>
      <w:bookmarkEnd w:id="359"/>
    </w:p>
    <w:p w:rsidR="00BD179D" w:rsidRDefault="00BD179D" w:rsidP="0029616B">
      <w:pPr>
        <w:pStyle w:val="Tablescontents"/>
        <w:spacing w:after="240"/>
        <w:rPr>
          <w:sz w:val="20"/>
          <w:szCs w:val="20"/>
        </w:rPr>
      </w:pPr>
      <w:r>
        <w:rPr>
          <w:sz w:val="20"/>
          <w:szCs w:val="20"/>
        </w:rPr>
        <w:t xml:space="preserve">The majority of respondents (87%) reported not ever experiencing a problem in relation to their private health insurance. </w:t>
      </w:r>
    </w:p>
    <w:p w:rsidR="0073212C" w:rsidRDefault="0073212C" w:rsidP="0029616B">
      <w:pPr>
        <w:pStyle w:val="Tablescontents"/>
        <w:spacing w:after="240"/>
        <w:rPr>
          <w:sz w:val="20"/>
          <w:szCs w:val="20"/>
        </w:rPr>
      </w:pPr>
      <w:r>
        <w:rPr>
          <w:sz w:val="20"/>
          <w:szCs w:val="20"/>
        </w:rPr>
        <w:t>Those with extras cover only were significantly more likely to have experienced a problem in relation to their private health insurance (20%) compared to those with both (11%).</w:t>
      </w:r>
    </w:p>
    <w:p w:rsidR="009D7AAC" w:rsidRPr="005D2455" w:rsidRDefault="00147E1C" w:rsidP="009D7AAC">
      <w:pPr>
        <w:rPr>
          <w:sz w:val="28"/>
        </w:rPr>
      </w:pPr>
      <w:bookmarkStart w:id="360" w:name="_Toc420337146"/>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43</w:t>
      </w:r>
      <w:r w:rsidRPr="00D5112B">
        <w:rPr>
          <w:b/>
          <w:sz w:val="18"/>
        </w:rPr>
        <w:fldChar w:fldCharType="end"/>
      </w:r>
      <w:r w:rsidRPr="00DC56EF">
        <w:rPr>
          <w:b/>
          <w:sz w:val="18"/>
        </w:rPr>
        <w:t xml:space="preserve">: </w:t>
      </w:r>
      <w:r w:rsidR="009602FF" w:rsidRPr="009602FF">
        <w:rPr>
          <w:b/>
          <w:sz w:val="18"/>
        </w:rPr>
        <w:t>Problems with private health insurance</w:t>
      </w:r>
      <w:bookmarkEnd w:id="360"/>
    </w:p>
    <w:p w:rsidR="006573D9" w:rsidRDefault="0029616B" w:rsidP="009D7AAC">
      <w:pPr>
        <w:spacing w:after="0" w:line="240" w:lineRule="auto"/>
        <w:rPr>
          <w:i/>
          <w:color w:val="595959"/>
          <w:sz w:val="16"/>
        </w:rPr>
      </w:pPr>
      <w:r>
        <w:rPr>
          <w:noProof/>
          <w:lang w:val="en-US"/>
        </w:rPr>
        <w:drawing>
          <wp:inline distT="0" distB="0" distL="0" distR="0" wp14:anchorId="483DC9B0" wp14:editId="056F2F7F">
            <wp:extent cx="5624423" cy="1871932"/>
            <wp:effectExtent l="0" t="0" r="0" b="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6573D9" w:rsidRDefault="006573D9" w:rsidP="009D7AAC">
      <w:pPr>
        <w:spacing w:after="0" w:line="240" w:lineRule="auto"/>
        <w:rPr>
          <w:i/>
          <w:color w:val="595959"/>
          <w:sz w:val="16"/>
        </w:rPr>
      </w:pPr>
    </w:p>
    <w:p w:rsidR="009D7AAC" w:rsidRPr="005D6AB4" w:rsidRDefault="009D7AAC" w:rsidP="009D7AAC">
      <w:pPr>
        <w:spacing w:after="0" w:line="240" w:lineRule="auto"/>
        <w:rPr>
          <w:i/>
          <w:color w:val="595959"/>
          <w:sz w:val="16"/>
        </w:rPr>
      </w:pPr>
      <w:r>
        <w:rPr>
          <w:i/>
          <w:color w:val="595959"/>
          <w:sz w:val="16"/>
        </w:rPr>
        <w:t>Q</w:t>
      </w:r>
      <w:r w:rsidR="009602FF">
        <w:rPr>
          <w:i/>
          <w:color w:val="595959"/>
          <w:sz w:val="16"/>
        </w:rPr>
        <w:t>34</w:t>
      </w:r>
      <w:r>
        <w:rPr>
          <w:i/>
          <w:color w:val="595959"/>
          <w:sz w:val="16"/>
        </w:rPr>
        <w:t>.</w:t>
      </w:r>
      <w:r w:rsidRPr="00275D43">
        <w:rPr>
          <w:i/>
          <w:color w:val="595959"/>
          <w:sz w:val="16"/>
        </w:rPr>
        <w:t xml:space="preserve"> </w:t>
      </w:r>
      <w:r w:rsidR="009602FF" w:rsidRPr="009602FF">
        <w:rPr>
          <w:i/>
          <w:color w:val="595959"/>
          <w:sz w:val="16"/>
        </w:rPr>
        <w:t>Have you ever experienced a problem in relation to your private health insurance</w:t>
      </w:r>
      <w:r w:rsidRPr="00C5065F">
        <w:rPr>
          <w:i/>
          <w:color w:val="595959"/>
          <w:sz w:val="16"/>
        </w:rPr>
        <w:t>?</w:t>
      </w:r>
      <w:r>
        <w:rPr>
          <w:i/>
          <w:color w:val="595959"/>
          <w:sz w:val="16"/>
        </w:rPr>
        <w:t xml:space="preserve"> (Single </w:t>
      </w:r>
      <w:r w:rsidRPr="00497ACC">
        <w:rPr>
          <w:i/>
          <w:color w:val="595959"/>
          <w:sz w:val="16"/>
        </w:rPr>
        <w:t>response</w:t>
      </w:r>
      <w:r>
        <w:rPr>
          <w:i/>
          <w:color w:val="595959"/>
          <w:sz w:val="16"/>
        </w:rPr>
        <w:t>)</w:t>
      </w:r>
    </w:p>
    <w:p w:rsidR="009D7AAC" w:rsidRPr="00935A59" w:rsidRDefault="009D7AAC" w:rsidP="009D7AAC">
      <w:pPr>
        <w:spacing w:after="0" w:line="240" w:lineRule="auto"/>
        <w:rPr>
          <w:i/>
          <w:color w:val="595959"/>
          <w:sz w:val="16"/>
        </w:rPr>
      </w:pPr>
      <w:r>
        <w:rPr>
          <w:i/>
          <w:color w:val="595959"/>
          <w:sz w:val="16"/>
        </w:rPr>
        <w:t>Base: All respondents (n=</w:t>
      </w:r>
      <w:r w:rsidR="00D0456B">
        <w:rPr>
          <w:i/>
          <w:color w:val="595959"/>
          <w:sz w:val="16"/>
        </w:rPr>
        <w:t>1,004</w:t>
      </w:r>
      <w:r>
        <w:rPr>
          <w:i/>
          <w:color w:val="595959"/>
          <w:sz w:val="16"/>
        </w:rPr>
        <w:t>)</w:t>
      </w:r>
    </w:p>
    <w:p w:rsidR="005A59DA" w:rsidRDefault="005A59DA">
      <w:pPr>
        <w:spacing w:after="200"/>
      </w:pPr>
    </w:p>
    <w:p w:rsidR="00527E68" w:rsidRDefault="00527E68" w:rsidP="00473EC6">
      <w:pPr>
        <w:rPr>
          <w:szCs w:val="20"/>
        </w:rPr>
      </w:pPr>
      <w:r w:rsidRPr="00CB08E5">
        <w:rPr>
          <w:szCs w:val="20"/>
        </w:rPr>
        <w:t>Further, s</w:t>
      </w:r>
      <w:r>
        <w:rPr>
          <w:szCs w:val="20"/>
        </w:rPr>
        <w:t>ignificantly more young people aged 18-29 years had experienced a problem related to their private health insurance (17%) compared to their older counterparts aged 60 years and over (10%).</w:t>
      </w:r>
    </w:p>
    <w:p w:rsidR="00473EC6" w:rsidRPr="0098680C" w:rsidRDefault="00473EC6" w:rsidP="00473EC6">
      <w:pPr>
        <w:rPr>
          <w:b/>
          <w:sz w:val="18"/>
        </w:rPr>
      </w:pPr>
      <w:bookmarkStart w:id="361" w:name="_Toc420337166"/>
      <w:r w:rsidRPr="0098680C">
        <w:rPr>
          <w:b/>
          <w:sz w:val="18"/>
        </w:rPr>
        <w:t xml:space="preserve">Table </w:t>
      </w:r>
      <w:r w:rsidRPr="0098680C">
        <w:rPr>
          <w:b/>
          <w:sz w:val="18"/>
        </w:rPr>
        <w:fldChar w:fldCharType="begin"/>
      </w:r>
      <w:r w:rsidRPr="0098680C">
        <w:rPr>
          <w:b/>
          <w:sz w:val="18"/>
        </w:rPr>
        <w:instrText xml:space="preserve"> SEQ Table \* ARABIC </w:instrText>
      </w:r>
      <w:r w:rsidRPr="0098680C">
        <w:rPr>
          <w:b/>
          <w:sz w:val="18"/>
        </w:rPr>
        <w:fldChar w:fldCharType="separate"/>
      </w:r>
      <w:r w:rsidR="002E7F6A">
        <w:rPr>
          <w:b/>
          <w:noProof/>
          <w:sz w:val="18"/>
        </w:rPr>
        <w:t>13</w:t>
      </w:r>
      <w:r w:rsidRPr="0098680C">
        <w:rPr>
          <w:b/>
          <w:sz w:val="18"/>
        </w:rPr>
        <w:fldChar w:fldCharType="end"/>
      </w:r>
      <w:r w:rsidRPr="0098680C">
        <w:rPr>
          <w:b/>
          <w:sz w:val="18"/>
        </w:rPr>
        <w:t>:</w:t>
      </w:r>
      <w:r>
        <w:rPr>
          <w:b/>
          <w:sz w:val="18"/>
        </w:rPr>
        <w:t xml:space="preserve"> </w:t>
      </w:r>
      <w:r w:rsidRPr="009602FF">
        <w:rPr>
          <w:b/>
          <w:sz w:val="18"/>
        </w:rPr>
        <w:t>Problems with private health insurance</w:t>
      </w:r>
      <w:r>
        <w:rPr>
          <w:b/>
          <w:sz w:val="18"/>
        </w:rPr>
        <w:t>, by age group</w:t>
      </w:r>
      <w:bookmarkEnd w:id="361"/>
    </w:p>
    <w:tbl>
      <w:tblPr>
        <w:tblStyle w:val="Style3"/>
        <w:tblW w:w="9087" w:type="dxa"/>
        <w:tblLayout w:type="fixed"/>
        <w:tblLook w:val="04A0" w:firstRow="1" w:lastRow="0" w:firstColumn="1" w:lastColumn="0" w:noHBand="0" w:noVBand="1"/>
      </w:tblPr>
      <w:tblGrid>
        <w:gridCol w:w="2709"/>
        <w:gridCol w:w="1594"/>
        <w:gridCol w:w="1595"/>
        <w:gridCol w:w="1594"/>
        <w:gridCol w:w="1595"/>
      </w:tblGrid>
      <w:tr w:rsidR="00473EC6" w:rsidRPr="00473EC6" w:rsidTr="00473EC6">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709" w:type="dxa"/>
            <w:hideMark/>
          </w:tcPr>
          <w:p w:rsidR="00473EC6" w:rsidRPr="00473EC6" w:rsidRDefault="00473EC6" w:rsidP="003E3CD7">
            <w:pPr>
              <w:spacing w:after="0"/>
              <w:rPr>
                <w:rFonts w:eastAsia="Times New Roman" w:cs="Arial"/>
                <w:color w:val="595959" w:themeColor="text1" w:themeTint="A6"/>
                <w:sz w:val="18"/>
                <w:lang w:eastAsia="en-AU"/>
              </w:rPr>
            </w:pPr>
            <w:r w:rsidRPr="00473EC6">
              <w:rPr>
                <w:rFonts w:eastAsia="Times New Roman" w:cs="Arial"/>
                <w:color w:val="595959" w:themeColor="text1" w:themeTint="A6"/>
                <w:sz w:val="18"/>
                <w:lang w:eastAsia="en-AU"/>
              </w:rPr>
              <w:t> </w:t>
            </w:r>
          </w:p>
        </w:tc>
        <w:tc>
          <w:tcPr>
            <w:tcW w:w="1594" w:type="dxa"/>
            <w:hideMark/>
          </w:tcPr>
          <w:p w:rsidR="00473EC6" w:rsidRPr="00473EC6" w:rsidRDefault="00473EC6" w:rsidP="003E3CD7">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595959" w:themeColor="text1" w:themeTint="A6"/>
                <w:sz w:val="18"/>
                <w:lang w:eastAsia="en-AU"/>
              </w:rPr>
            </w:pPr>
            <w:r w:rsidRPr="00473EC6">
              <w:rPr>
                <w:rFonts w:eastAsia="Times New Roman" w:cs="Arial"/>
                <w:color w:val="595959" w:themeColor="text1" w:themeTint="A6"/>
                <w:sz w:val="18"/>
                <w:lang w:eastAsia="en-AU"/>
              </w:rPr>
              <w:t>18 to 29</w:t>
            </w:r>
            <w:r>
              <w:rPr>
                <w:rFonts w:eastAsia="Times New Roman" w:cs="Arial"/>
                <w:color w:val="595959" w:themeColor="text1" w:themeTint="A6"/>
                <w:sz w:val="18"/>
                <w:lang w:eastAsia="en-AU"/>
              </w:rPr>
              <w:t xml:space="preserve"> years</w:t>
            </w:r>
          </w:p>
        </w:tc>
        <w:tc>
          <w:tcPr>
            <w:tcW w:w="1595" w:type="dxa"/>
            <w:hideMark/>
          </w:tcPr>
          <w:p w:rsidR="00473EC6" w:rsidRPr="00473EC6" w:rsidRDefault="00473EC6" w:rsidP="003E3CD7">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595959" w:themeColor="text1" w:themeTint="A6"/>
                <w:sz w:val="18"/>
                <w:lang w:eastAsia="en-AU"/>
              </w:rPr>
            </w:pPr>
            <w:r w:rsidRPr="00473EC6">
              <w:rPr>
                <w:rFonts w:eastAsia="Times New Roman" w:cs="Arial"/>
                <w:color w:val="595959" w:themeColor="text1" w:themeTint="A6"/>
                <w:sz w:val="18"/>
                <w:lang w:eastAsia="en-AU"/>
              </w:rPr>
              <w:t>30 to 44</w:t>
            </w:r>
            <w:r>
              <w:rPr>
                <w:rFonts w:eastAsia="Times New Roman" w:cs="Arial"/>
                <w:color w:val="595959" w:themeColor="text1" w:themeTint="A6"/>
                <w:sz w:val="18"/>
                <w:lang w:eastAsia="en-AU"/>
              </w:rPr>
              <w:t xml:space="preserve"> years</w:t>
            </w:r>
          </w:p>
        </w:tc>
        <w:tc>
          <w:tcPr>
            <w:tcW w:w="1594" w:type="dxa"/>
            <w:hideMark/>
          </w:tcPr>
          <w:p w:rsidR="00473EC6" w:rsidRPr="00473EC6" w:rsidRDefault="00473EC6" w:rsidP="003E3CD7">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595959" w:themeColor="text1" w:themeTint="A6"/>
                <w:sz w:val="18"/>
                <w:lang w:eastAsia="en-AU"/>
              </w:rPr>
            </w:pPr>
            <w:r w:rsidRPr="00473EC6">
              <w:rPr>
                <w:rFonts w:eastAsia="Times New Roman" w:cs="Arial"/>
                <w:color w:val="595959" w:themeColor="text1" w:themeTint="A6"/>
                <w:sz w:val="18"/>
                <w:lang w:eastAsia="en-AU"/>
              </w:rPr>
              <w:t>45 to 59</w:t>
            </w:r>
            <w:r>
              <w:rPr>
                <w:rFonts w:eastAsia="Times New Roman" w:cs="Arial"/>
                <w:color w:val="595959" w:themeColor="text1" w:themeTint="A6"/>
                <w:sz w:val="18"/>
                <w:lang w:eastAsia="en-AU"/>
              </w:rPr>
              <w:t xml:space="preserve"> years</w:t>
            </w:r>
          </w:p>
        </w:tc>
        <w:tc>
          <w:tcPr>
            <w:tcW w:w="1595" w:type="dxa"/>
            <w:hideMark/>
          </w:tcPr>
          <w:p w:rsidR="00473EC6" w:rsidRPr="00473EC6" w:rsidRDefault="00473EC6" w:rsidP="00473EC6">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595959" w:themeColor="text1" w:themeTint="A6"/>
                <w:sz w:val="18"/>
                <w:lang w:eastAsia="en-AU"/>
              </w:rPr>
            </w:pPr>
            <w:r w:rsidRPr="00473EC6">
              <w:rPr>
                <w:rFonts w:eastAsia="Times New Roman" w:cs="Arial"/>
                <w:color w:val="595959" w:themeColor="text1" w:themeTint="A6"/>
                <w:sz w:val="18"/>
                <w:lang w:eastAsia="en-AU"/>
              </w:rPr>
              <w:t xml:space="preserve">60 </w:t>
            </w:r>
            <w:r>
              <w:rPr>
                <w:rFonts w:eastAsia="Times New Roman" w:cs="Arial"/>
                <w:color w:val="595959" w:themeColor="text1" w:themeTint="A6"/>
                <w:sz w:val="18"/>
                <w:lang w:eastAsia="en-AU"/>
              </w:rPr>
              <w:t>years and over</w:t>
            </w:r>
          </w:p>
        </w:tc>
      </w:tr>
      <w:tr w:rsidR="00473EC6" w:rsidRPr="00473EC6" w:rsidTr="00473EC6">
        <w:trPr>
          <w:cnfStyle w:val="000000100000" w:firstRow="0" w:lastRow="0" w:firstColumn="0" w:lastColumn="0" w:oddVBand="0" w:evenVBand="0" w:oddHBand="1" w:evenHBand="0" w:firstRowFirstColumn="0" w:firstRowLastColumn="0" w:lastRowFirstColumn="0" w:lastRowLastColumn="0"/>
          <w:trHeight w:val="504"/>
        </w:trPr>
        <w:tc>
          <w:tcPr>
            <w:cnfStyle w:val="001000000000" w:firstRow="0" w:lastRow="0" w:firstColumn="1" w:lastColumn="0" w:oddVBand="0" w:evenVBand="0" w:oddHBand="0" w:evenHBand="0" w:firstRowFirstColumn="0" w:firstRowLastColumn="0" w:lastRowFirstColumn="0" w:lastRowLastColumn="0"/>
            <w:tcW w:w="2709" w:type="dxa"/>
            <w:noWrap/>
            <w:hideMark/>
          </w:tcPr>
          <w:p w:rsidR="00473EC6" w:rsidRPr="00473EC6" w:rsidRDefault="00473EC6" w:rsidP="003E3CD7">
            <w:pPr>
              <w:spacing w:after="0"/>
              <w:rPr>
                <w:rFonts w:eastAsia="Times New Roman" w:cs="Arial"/>
                <w:color w:val="595959" w:themeColor="text1" w:themeTint="A6"/>
                <w:sz w:val="18"/>
                <w:lang w:eastAsia="en-AU"/>
              </w:rPr>
            </w:pPr>
            <w:r>
              <w:rPr>
                <w:rFonts w:eastAsia="Times New Roman" w:cs="Arial"/>
                <w:color w:val="595959" w:themeColor="text1" w:themeTint="A6"/>
                <w:sz w:val="18"/>
                <w:lang w:eastAsia="en-AU"/>
              </w:rPr>
              <w:t>Have experienced a problem</w:t>
            </w:r>
          </w:p>
        </w:tc>
        <w:tc>
          <w:tcPr>
            <w:tcW w:w="1594" w:type="dxa"/>
            <w:noWrap/>
            <w:hideMark/>
          </w:tcPr>
          <w:p w:rsidR="00473EC6" w:rsidRPr="00473EC6" w:rsidRDefault="00473EC6" w:rsidP="003E3CD7">
            <w:pPr>
              <w:spacing w:after="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rPr>
            </w:pPr>
            <w:r>
              <w:rPr>
                <w:rFonts w:cs="Arial"/>
                <w:color w:val="595959" w:themeColor="text1" w:themeTint="A6"/>
                <w:sz w:val="18"/>
              </w:rPr>
              <w:t>17%↑</w:t>
            </w:r>
          </w:p>
        </w:tc>
        <w:tc>
          <w:tcPr>
            <w:tcW w:w="1595" w:type="dxa"/>
            <w:noWrap/>
            <w:hideMark/>
          </w:tcPr>
          <w:p w:rsidR="00473EC6" w:rsidRPr="00473EC6" w:rsidRDefault="00473EC6" w:rsidP="003E3CD7">
            <w:pPr>
              <w:spacing w:after="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rPr>
            </w:pPr>
            <w:r>
              <w:rPr>
                <w:rFonts w:cs="Arial"/>
                <w:color w:val="595959" w:themeColor="text1" w:themeTint="A6"/>
                <w:sz w:val="18"/>
              </w:rPr>
              <w:t>15%↑</w:t>
            </w:r>
          </w:p>
        </w:tc>
        <w:tc>
          <w:tcPr>
            <w:tcW w:w="1594" w:type="dxa"/>
            <w:noWrap/>
            <w:hideMark/>
          </w:tcPr>
          <w:p w:rsidR="00473EC6" w:rsidRPr="00473EC6" w:rsidRDefault="00473EC6" w:rsidP="003E3CD7">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595959" w:themeColor="text1" w:themeTint="A6"/>
                <w:sz w:val="18"/>
                <w:lang w:eastAsia="en-AU"/>
              </w:rPr>
            </w:pPr>
            <w:r w:rsidRPr="00473EC6">
              <w:rPr>
                <w:rFonts w:eastAsia="Times New Roman" w:cs="Arial"/>
                <w:color w:val="595959" w:themeColor="text1" w:themeTint="A6"/>
                <w:sz w:val="18"/>
                <w:lang w:eastAsia="en-AU"/>
              </w:rPr>
              <w:t>12%</w:t>
            </w:r>
          </w:p>
        </w:tc>
        <w:tc>
          <w:tcPr>
            <w:tcW w:w="1595" w:type="dxa"/>
            <w:noWrap/>
            <w:hideMark/>
          </w:tcPr>
          <w:p w:rsidR="00473EC6" w:rsidRPr="00473EC6" w:rsidRDefault="00473EC6" w:rsidP="003E3CD7">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595959" w:themeColor="text1" w:themeTint="A6"/>
                <w:sz w:val="18"/>
                <w:lang w:eastAsia="en-AU"/>
              </w:rPr>
            </w:pPr>
            <w:r w:rsidRPr="00473EC6">
              <w:rPr>
                <w:rFonts w:eastAsia="Times New Roman" w:cs="Arial"/>
                <w:color w:val="595959" w:themeColor="text1" w:themeTint="A6"/>
                <w:sz w:val="18"/>
                <w:lang w:eastAsia="en-AU"/>
              </w:rPr>
              <w:t>10%</w:t>
            </w:r>
            <w:r>
              <w:rPr>
                <w:rFonts w:eastAsia="Times New Roman" w:cs="Arial"/>
                <w:color w:val="595959" w:themeColor="text1" w:themeTint="A6"/>
                <w:sz w:val="18"/>
                <w:lang w:eastAsia="en-AU"/>
              </w:rPr>
              <w:t>↓</w:t>
            </w:r>
          </w:p>
        </w:tc>
      </w:tr>
    </w:tbl>
    <w:p w:rsidR="00473EC6" w:rsidRPr="005D6AB4" w:rsidRDefault="00473EC6" w:rsidP="00473EC6">
      <w:pPr>
        <w:spacing w:after="0" w:line="240" w:lineRule="auto"/>
        <w:rPr>
          <w:i/>
          <w:color w:val="595959"/>
          <w:sz w:val="16"/>
        </w:rPr>
      </w:pPr>
      <w:r>
        <w:rPr>
          <w:i/>
          <w:color w:val="595959"/>
          <w:sz w:val="16"/>
        </w:rPr>
        <w:t>Q34.</w:t>
      </w:r>
      <w:r w:rsidRPr="00275D43">
        <w:rPr>
          <w:i/>
          <w:color w:val="595959"/>
          <w:sz w:val="16"/>
        </w:rPr>
        <w:t xml:space="preserve"> </w:t>
      </w:r>
      <w:r w:rsidRPr="009602FF">
        <w:rPr>
          <w:i/>
          <w:color w:val="595959"/>
          <w:sz w:val="16"/>
        </w:rPr>
        <w:t>Have you ever experienced a problem in relation to your private health insurance</w:t>
      </w:r>
      <w:r w:rsidRPr="00C5065F">
        <w:rPr>
          <w:i/>
          <w:color w:val="595959"/>
          <w:sz w:val="16"/>
        </w:rPr>
        <w:t>?</w:t>
      </w:r>
      <w:r>
        <w:rPr>
          <w:i/>
          <w:color w:val="595959"/>
          <w:sz w:val="16"/>
        </w:rPr>
        <w:t xml:space="preserve"> (Single </w:t>
      </w:r>
      <w:r w:rsidRPr="00497ACC">
        <w:rPr>
          <w:i/>
          <w:color w:val="595959"/>
          <w:sz w:val="16"/>
        </w:rPr>
        <w:t>response</w:t>
      </w:r>
      <w:r>
        <w:rPr>
          <w:i/>
          <w:color w:val="595959"/>
          <w:sz w:val="16"/>
        </w:rPr>
        <w:t>)</w:t>
      </w:r>
    </w:p>
    <w:p w:rsidR="00473EC6" w:rsidRPr="00935A59" w:rsidRDefault="00473EC6" w:rsidP="00473EC6">
      <w:pPr>
        <w:spacing w:after="0" w:line="240" w:lineRule="auto"/>
        <w:rPr>
          <w:i/>
          <w:color w:val="595959"/>
          <w:sz w:val="16"/>
        </w:rPr>
      </w:pPr>
      <w:r>
        <w:rPr>
          <w:i/>
          <w:color w:val="595959"/>
          <w:sz w:val="16"/>
        </w:rPr>
        <w:t>Base: All respondents (n=1,004)</w:t>
      </w:r>
    </w:p>
    <w:p w:rsidR="00473EC6" w:rsidRDefault="00473EC6" w:rsidP="005A59DA">
      <w:pPr>
        <w:pStyle w:val="Sub-SubTitle"/>
        <w:numPr>
          <w:ilvl w:val="0"/>
          <w:numId w:val="0"/>
        </w:numPr>
        <w:rPr>
          <w:rFonts w:eastAsiaTheme="minorHAnsi" w:cstheme="minorBidi"/>
          <w:bCs w:val="0"/>
          <w:sz w:val="20"/>
          <w:szCs w:val="20"/>
          <w:highlight w:val="yellow"/>
        </w:rPr>
      </w:pPr>
    </w:p>
    <w:p w:rsidR="00353F68" w:rsidRDefault="00DC1D57" w:rsidP="00DF7DFF">
      <w:pPr>
        <w:rPr>
          <w:szCs w:val="20"/>
        </w:rPr>
      </w:pPr>
      <w:bookmarkStart w:id="362" w:name="_Toc419223752"/>
      <w:r w:rsidRPr="00DF7DFF">
        <w:rPr>
          <w:szCs w:val="20"/>
        </w:rPr>
        <w:t>Surprisingly, those who had been covered for less than ten years were significantly more likely to have experienced a problem with their private health insurance (17%), compared to those who had been covered for ten years or more (11%).</w:t>
      </w:r>
      <w:r w:rsidR="00527E68" w:rsidRPr="00DF7DFF">
        <w:rPr>
          <w:szCs w:val="20"/>
        </w:rPr>
        <w:t xml:space="preserve"> </w:t>
      </w:r>
      <w:r w:rsidR="00353F68">
        <w:rPr>
          <w:szCs w:val="20"/>
        </w:rPr>
        <w:t>Frequency of access of insurance was not related to having experienced a problem.</w:t>
      </w:r>
    </w:p>
    <w:p w:rsidR="00326697" w:rsidRPr="00DF7DFF" w:rsidRDefault="00527E68" w:rsidP="00DF7DFF">
      <w:pPr>
        <w:rPr>
          <w:szCs w:val="20"/>
        </w:rPr>
      </w:pPr>
      <w:r w:rsidRPr="00DF7DFF">
        <w:rPr>
          <w:szCs w:val="20"/>
        </w:rPr>
        <w:t>Further, w</w:t>
      </w:r>
      <w:r w:rsidR="00326697" w:rsidRPr="00DF7DFF">
        <w:rPr>
          <w:szCs w:val="20"/>
        </w:rPr>
        <w:t>hen looking at those who experienced a problem, a significantly greater proportion had read some information (15%) compared to those who had not read any information (7%).</w:t>
      </w:r>
      <w:bookmarkEnd w:id="362"/>
    </w:p>
    <w:p w:rsidR="005A59DA" w:rsidRPr="00DF7DFF" w:rsidRDefault="00527E68" w:rsidP="00DF7DFF">
      <w:pPr>
        <w:rPr>
          <w:szCs w:val="20"/>
        </w:rPr>
      </w:pPr>
      <w:bookmarkStart w:id="363" w:name="_Toc419223753"/>
      <w:r w:rsidRPr="00DF7DFF">
        <w:rPr>
          <w:szCs w:val="20"/>
        </w:rPr>
        <w:t>Moreover, r</w:t>
      </w:r>
      <w:r w:rsidR="005A59DA" w:rsidRPr="00DF7DFF">
        <w:rPr>
          <w:szCs w:val="20"/>
        </w:rPr>
        <w:t>espondents who had experienced a problem in relation to their PHI were significantly less likely to agree that the information was or advice was accurate or that they felt informed about their entitlements, compared to those who did not experience a problem. They were also significantly more likely to report that the information was overwhelming or confusing, compared to their counterparts.</w:t>
      </w:r>
      <w:bookmarkEnd w:id="363"/>
    </w:p>
    <w:p w:rsidR="005A59DA" w:rsidRPr="0098680C" w:rsidRDefault="005A59DA" w:rsidP="005A59DA">
      <w:pPr>
        <w:rPr>
          <w:b/>
          <w:sz w:val="18"/>
        </w:rPr>
      </w:pPr>
      <w:bookmarkStart w:id="364" w:name="_Toc420337167"/>
      <w:r w:rsidRPr="0098680C">
        <w:rPr>
          <w:b/>
          <w:sz w:val="18"/>
        </w:rPr>
        <w:lastRenderedPageBreak/>
        <w:t xml:space="preserve">Table </w:t>
      </w:r>
      <w:r w:rsidRPr="0098680C">
        <w:rPr>
          <w:b/>
          <w:sz w:val="18"/>
        </w:rPr>
        <w:fldChar w:fldCharType="begin"/>
      </w:r>
      <w:r w:rsidRPr="0098680C">
        <w:rPr>
          <w:b/>
          <w:sz w:val="18"/>
        </w:rPr>
        <w:instrText xml:space="preserve"> SEQ Table \* ARABIC </w:instrText>
      </w:r>
      <w:r w:rsidRPr="0098680C">
        <w:rPr>
          <w:b/>
          <w:sz w:val="18"/>
        </w:rPr>
        <w:fldChar w:fldCharType="separate"/>
      </w:r>
      <w:r w:rsidR="002E7F6A">
        <w:rPr>
          <w:b/>
          <w:noProof/>
          <w:sz w:val="18"/>
        </w:rPr>
        <w:t>14</w:t>
      </w:r>
      <w:r w:rsidRPr="0098680C">
        <w:rPr>
          <w:b/>
          <w:sz w:val="18"/>
        </w:rPr>
        <w:fldChar w:fldCharType="end"/>
      </w:r>
      <w:r w:rsidRPr="0098680C">
        <w:rPr>
          <w:b/>
          <w:sz w:val="18"/>
        </w:rPr>
        <w:t>:</w:t>
      </w:r>
      <w:r>
        <w:rPr>
          <w:b/>
          <w:sz w:val="18"/>
        </w:rPr>
        <w:t xml:space="preserve"> Agreement with positive information evaluations by problem encountered</w:t>
      </w:r>
      <w:bookmarkEnd w:id="364"/>
    </w:p>
    <w:tbl>
      <w:tblPr>
        <w:tblStyle w:val="Style3"/>
        <w:tblW w:w="5000" w:type="pct"/>
        <w:tblLayout w:type="fixed"/>
        <w:tblLook w:val="04A0" w:firstRow="1" w:lastRow="0" w:firstColumn="1" w:lastColumn="0" w:noHBand="0" w:noVBand="1"/>
      </w:tblPr>
      <w:tblGrid>
        <w:gridCol w:w="6347"/>
        <w:gridCol w:w="1274"/>
        <w:gridCol w:w="1621"/>
      </w:tblGrid>
      <w:tr w:rsidR="005A59DA" w:rsidRPr="009111BF" w:rsidTr="00326697">
        <w:trPr>
          <w:cnfStyle w:val="100000000000" w:firstRow="1" w:lastRow="0" w:firstColumn="0" w:lastColumn="0" w:oddVBand="0" w:evenVBand="0" w:oddHBand="0"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3434" w:type="pct"/>
            <w:hideMark/>
          </w:tcPr>
          <w:p w:rsidR="005A59DA" w:rsidRPr="009111BF" w:rsidRDefault="005A59DA" w:rsidP="005A59DA">
            <w:pPr>
              <w:spacing w:before="120" w:after="120"/>
              <w:rPr>
                <w:rFonts w:cs="Arial"/>
                <w:color w:val="595959" w:themeColor="text1" w:themeTint="A6"/>
                <w:sz w:val="18"/>
                <w:szCs w:val="18"/>
              </w:rPr>
            </w:pPr>
          </w:p>
        </w:tc>
        <w:tc>
          <w:tcPr>
            <w:tcW w:w="689" w:type="pct"/>
          </w:tcPr>
          <w:p w:rsidR="005A59DA" w:rsidRPr="009111BF" w:rsidRDefault="005A59DA" w:rsidP="005A59DA">
            <w:pPr>
              <w:spacing w:before="120" w:after="120"/>
              <w:jc w:val="center"/>
              <w:cnfStyle w:val="100000000000" w:firstRow="1" w:lastRow="0" w:firstColumn="0" w:lastColumn="0" w:oddVBand="0" w:evenVBand="0" w:oddHBand="0" w:evenHBand="0" w:firstRowFirstColumn="0" w:firstRowLastColumn="0" w:lastRowFirstColumn="0" w:lastRowLastColumn="0"/>
              <w:rPr>
                <w:rFonts w:cs="Arial"/>
                <w:color w:val="595959" w:themeColor="text1" w:themeTint="A6"/>
                <w:sz w:val="18"/>
                <w:szCs w:val="18"/>
              </w:rPr>
            </w:pPr>
            <w:r>
              <w:rPr>
                <w:rFonts w:cs="Arial"/>
                <w:color w:val="595959" w:themeColor="text1" w:themeTint="A6"/>
                <w:sz w:val="18"/>
                <w:szCs w:val="18"/>
              </w:rPr>
              <w:t>Experienced a problem</w:t>
            </w:r>
          </w:p>
        </w:tc>
        <w:tc>
          <w:tcPr>
            <w:tcW w:w="877" w:type="pct"/>
          </w:tcPr>
          <w:p w:rsidR="005A59DA" w:rsidRPr="009111BF" w:rsidRDefault="005A59DA" w:rsidP="005A59DA">
            <w:pPr>
              <w:spacing w:before="120" w:after="120"/>
              <w:jc w:val="center"/>
              <w:cnfStyle w:val="100000000000" w:firstRow="1" w:lastRow="0" w:firstColumn="0" w:lastColumn="0" w:oddVBand="0" w:evenVBand="0" w:oddHBand="0" w:evenHBand="0" w:firstRowFirstColumn="0" w:firstRowLastColumn="0" w:lastRowFirstColumn="0" w:lastRowLastColumn="0"/>
              <w:rPr>
                <w:rFonts w:cs="Arial"/>
                <w:color w:val="595959" w:themeColor="text1" w:themeTint="A6"/>
                <w:sz w:val="18"/>
                <w:szCs w:val="18"/>
              </w:rPr>
            </w:pPr>
            <w:r>
              <w:rPr>
                <w:rFonts w:cs="Arial"/>
                <w:color w:val="595959" w:themeColor="text1" w:themeTint="A6"/>
                <w:sz w:val="18"/>
                <w:szCs w:val="18"/>
              </w:rPr>
              <w:t>Did not experience a problem</w:t>
            </w:r>
          </w:p>
        </w:tc>
      </w:tr>
      <w:tr w:rsidR="005A59DA" w:rsidRPr="009111BF" w:rsidTr="0032669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34" w:type="pct"/>
            <w:noWrap/>
            <w:hideMark/>
          </w:tcPr>
          <w:p w:rsidR="005A59DA" w:rsidRPr="009111BF" w:rsidRDefault="005A59DA" w:rsidP="005A59DA">
            <w:pPr>
              <w:spacing w:before="120" w:after="120"/>
              <w:rPr>
                <w:rFonts w:cs="Arial"/>
                <w:color w:val="595959" w:themeColor="text1" w:themeTint="A6"/>
                <w:sz w:val="18"/>
                <w:szCs w:val="18"/>
              </w:rPr>
            </w:pPr>
            <w:r w:rsidRPr="009111BF">
              <w:rPr>
                <w:rFonts w:cs="Arial"/>
                <w:color w:val="595959" w:themeColor="text1" w:themeTint="A6"/>
                <w:sz w:val="18"/>
                <w:szCs w:val="18"/>
              </w:rPr>
              <w:t>The information or advice received was easy to understand</w:t>
            </w:r>
          </w:p>
        </w:tc>
        <w:tc>
          <w:tcPr>
            <w:tcW w:w="689" w:type="pct"/>
          </w:tcPr>
          <w:p w:rsidR="005A59DA" w:rsidRPr="009111BF" w:rsidRDefault="005A59DA" w:rsidP="005A59DA">
            <w:pPr>
              <w:spacing w:before="120" w:after="12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Pr>
                <w:rFonts w:cs="Arial"/>
                <w:color w:val="595959" w:themeColor="text1" w:themeTint="A6"/>
                <w:sz w:val="18"/>
                <w:szCs w:val="18"/>
              </w:rPr>
              <w:t>51%</w:t>
            </w:r>
          </w:p>
        </w:tc>
        <w:tc>
          <w:tcPr>
            <w:tcW w:w="877" w:type="pct"/>
          </w:tcPr>
          <w:p w:rsidR="005A59DA" w:rsidRPr="009111BF" w:rsidRDefault="005A59DA" w:rsidP="005A59DA">
            <w:pPr>
              <w:spacing w:before="120" w:after="12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Pr>
                <w:rFonts w:cs="Arial"/>
                <w:color w:val="595959" w:themeColor="text1" w:themeTint="A6"/>
                <w:sz w:val="18"/>
                <w:szCs w:val="18"/>
              </w:rPr>
              <w:t>56%</w:t>
            </w:r>
          </w:p>
        </w:tc>
      </w:tr>
      <w:tr w:rsidR="005A59DA" w:rsidRPr="009111BF" w:rsidTr="0032669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34" w:type="pct"/>
            <w:noWrap/>
            <w:hideMark/>
          </w:tcPr>
          <w:p w:rsidR="005A59DA" w:rsidRPr="009111BF" w:rsidRDefault="005A59DA" w:rsidP="005A59DA">
            <w:pPr>
              <w:spacing w:before="120" w:after="120"/>
              <w:rPr>
                <w:rFonts w:cs="Arial"/>
                <w:color w:val="595959" w:themeColor="text1" w:themeTint="A6"/>
                <w:sz w:val="18"/>
                <w:szCs w:val="18"/>
              </w:rPr>
            </w:pPr>
            <w:r w:rsidRPr="009111BF">
              <w:rPr>
                <w:rFonts w:cs="Arial"/>
                <w:color w:val="595959" w:themeColor="text1" w:themeTint="A6"/>
                <w:sz w:val="18"/>
                <w:szCs w:val="18"/>
              </w:rPr>
              <w:t>The information or advice was accurate</w:t>
            </w:r>
          </w:p>
        </w:tc>
        <w:tc>
          <w:tcPr>
            <w:tcW w:w="689" w:type="pct"/>
          </w:tcPr>
          <w:p w:rsidR="005A59DA" w:rsidRPr="009111BF" w:rsidRDefault="005A59DA" w:rsidP="005A59DA">
            <w:pPr>
              <w:spacing w:before="120" w:after="12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szCs w:val="18"/>
              </w:rPr>
            </w:pPr>
            <w:r>
              <w:rPr>
                <w:rFonts w:cs="Arial"/>
                <w:color w:val="595959" w:themeColor="text1" w:themeTint="A6"/>
                <w:sz w:val="18"/>
                <w:szCs w:val="18"/>
              </w:rPr>
              <w:t>50%↓</w:t>
            </w:r>
          </w:p>
        </w:tc>
        <w:tc>
          <w:tcPr>
            <w:tcW w:w="877" w:type="pct"/>
          </w:tcPr>
          <w:p w:rsidR="005A59DA" w:rsidRPr="009111BF" w:rsidRDefault="005A59DA" w:rsidP="005A59DA">
            <w:pPr>
              <w:spacing w:before="120" w:after="12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szCs w:val="18"/>
              </w:rPr>
            </w:pPr>
            <w:r>
              <w:rPr>
                <w:rFonts w:cs="Arial"/>
                <w:color w:val="595959" w:themeColor="text1" w:themeTint="A6"/>
                <w:sz w:val="18"/>
                <w:szCs w:val="18"/>
              </w:rPr>
              <w:t>66%↑</w:t>
            </w:r>
          </w:p>
        </w:tc>
      </w:tr>
      <w:tr w:rsidR="005A59DA" w:rsidRPr="009111BF" w:rsidTr="0032669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34" w:type="pct"/>
            <w:noWrap/>
            <w:hideMark/>
          </w:tcPr>
          <w:p w:rsidR="005A59DA" w:rsidRPr="009111BF" w:rsidRDefault="005A59DA" w:rsidP="005A59DA">
            <w:pPr>
              <w:spacing w:before="120" w:after="120"/>
              <w:rPr>
                <w:rFonts w:cs="Arial"/>
                <w:color w:val="595959" w:themeColor="text1" w:themeTint="A6"/>
                <w:sz w:val="18"/>
                <w:szCs w:val="18"/>
              </w:rPr>
            </w:pPr>
            <w:r w:rsidRPr="009111BF">
              <w:rPr>
                <w:rFonts w:cs="Arial"/>
                <w:color w:val="595959" w:themeColor="text1" w:themeTint="A6"/>
                <w:sz w:val="18"/>
                <w:szCs w:val="18"/>
              </w:rPr>
              <w:t xml:space="preserve">At the point of purchase, I felt informed about the </w:t>
            </w:r>
            <w:r w:rsidR="00353F68">
              <w:rPr>
                <w:rFonts w:cs="Arial"/>
                <w:color w:val="595959" w:themeColor="text1" w:themeTint="A6"/>
                <w:sz w:val="18"/>
                <w:szCs w:val="18"/>
              </w:rPr>
              <w:t>insurer</w:t>
            </w:r>
            <w:r w:rsidRPr="009111BF">
              <w:rPr>
                <w:rFonts w:cs="Arial"/>
                <w:color w:val="595959" w:themeColor="text1" w:themeTint="A6"/>
                <w:sz w:val="18"/>
                <w:szCs w:val="18"/>
              </w:rPr>
              <w:t xml:space="preserve"> I’d chosen and benefits I was entitled to</w:t>
            </w:r>
          </w:p>
        </w:tc>
        <w:tc>
          <w:tcPr>
            <w:tcW w:w="689" w:type="pct"/>
          </w:tcPr>
          <w:p w:rsidR="005A59DA" w:rsidRPr="009111BF" w:rsidRDefault="005A59DA" w:rsidP="005A59DA">
            <w:pPr>
              <w:spacing w:before="120" w:after="12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Pr>
                <w:rFonts w:cs="Arial"/>
                <w:color w:val="595959" w:themeColor="text1" w:themeTint="A6"/>
                <w:sz w:val="18"/>
                <w:szCs w:val="18"/>
              </w:rPr>
              <w:t>56%↓</w:t>
            </w:r>
          </w:p>
        </w:tc>
        <w:tc>
          <w:tcPr>
            <w:tcW w:w="877" w:type="pct"/>
          </w:tcPr>
          <w:p w:rsidR="005A59DA" w:rsidRPr="009111BF" w:rsidRDefault="005A59DA" w:rsidP="005A59DA">
            <w:pPr>
              <w:spacing w:before="120" w:after="12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Pr>
                <w:rFonts w:cs="Arial"/>
                <w:color w:val="595959" w:themeColor="text1" w:themeTint="A6"/>
                <w:sz w:val="18"/>
                <w:szCs w:val="18"/>
              </w:rPr>
              <w:t>66%↑</w:t>
            </w:r>
          </w:p>
        </w:tc>
      </w:tr>
      <w:tr w:rsidR="005A59DA" w:rsidRPr="009111BF" w:rsidTr="0032669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34" w:type="pct"/>
            <w:noWrap/>
            <w:hideMark/>
          </w:tcPr>
          <w:p w:rsidR="005A59DA" w:rsidRPr="009111BF" w:rsidRDefault="005A59DA" w:rsidP="005A59DA">
            <w:pPr>
              <w:spacing w:before="120" w:after="120"/>
              <w:rPr>
                <w:rFonts w:cs="Arial"/>
                <w:color w:val="595959" w:themeColor="text1" w:themeTint="A6"/>
                <w:sz w:val="18"/>
                <w:szCs w:val="18"/>
              </w:rPr>
            </w:pPr>
            <w:r w:rsidRPr="009111BF">
              <w:rPr>
                <w:rFonts w:cs="Arial"/>
                <w:color w:val="595959" w:themeColor="text1" w:themeTint="A6"/>
                <w:sz w:val="18"/>
                <w:szCs w:val="18"/>
              </w:rPr>
              <w:t>The information or advice I received was overwhelming</w:t>
            </w:r>
          </w:p>
        </w:tc>
        <w:tc>
          <w:tcPr>
            <w:tcW w:w="689" w:type="pct"/>
          </w:tcPr>
          <w:p w:rsidR="005A59DA" w:rsidRPr="009111BF" w:rsidRDefault="005A59DA" w:rsidP="005A59DA">
            <w:pPr>
              <w:spacing w:before="120" w:after="12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szCs w:val="18"/>
              </w:rPr>
            </w:pPr>
            <w:r>
              <w:rPr>
                <w:rFonts w:cs="Arial"/>
                <w:color w:val="595959" w:themeColor="text1" w:themeTint="A6"/>
                <w:sz w:val="18"/>
                <w:szCs w:val="18"/>
              </w:rPr>
              <w:t>50%↑</w:t>
            </w:r>
          </w:p>
        </w:tc>
        <w:tc>
          <w:tcPr>
            <w:tcW w:w="877" w:type="pct"/>
          </w:tcPr>
          <w:p w:rsidR="005A59DA" w:rsidRPr="009111BF" w:rsidRDefault="005A59DA" w:rsidP="005A59DA">
            <w:pPr>
              <w:spacing w:before="120" w:after="12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szCs w:val="18"/>
              </w:rPr>
            </w:pPr>
            <w:r>
              <w:rPr>
                <w:rFonts w:cs="Arial"/>
                <w:color w:val="595959" w:themeColor="text1" w:themeTint="A6"/>
                <w:sz w:val="18"/>
                <w:szCs w:val="18"/>
              </w:rPr>
              <w:t>34%↓</w:t>
            </w:r>
          </w:p>
        </w:tc>
      </w:tr>
      <w:tr w:rsidR="005A59DA" w:rsidRPr="009111BF" w:rsidTr="0032669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34" w:type="pct"/>
            <w:noWrap/>
            <w:hideMark/>
          </w:tcPr>
          <w:p w:rsidR="005A59DA" w:rsidRPr="009111BF" w:rsidRDefault="005A59DA" w:rsidP="005A59DA">
            <w:pPr>
              <w:spacing w:before="120" w:after="120"/>
              <w:rPr>
                <w:rFonts w:cs="Arial"/>
                <w:color w:val="595959" w:themeColor="text1" w:themeTint="A6"/>
                <w:sz w:val="18"/>
                <w:szCs w:val="18"/>
              </w:rPr>
            </w:pPr>
            <w:r w:rsidRPr="009111BF">
              <w:rPr>
                <w:rFonts w:cs="Arial"/>
                <w:color w:val="595959" w:themeColor="text1" w:themeTint="A6"/>
                <w:sz w:val="18"/>
                <w:szCs w:val="18"/>
              </w:rPr>
              <w:t>The information or advice I received was confusing</w:t>
            </w:r>
          </w:p>
        </w:tc>
        <w:tc>
          <w:tcPr>
            <w:tcW w:w="689" w:type="pct"/>
          </w:tcPr>
          <w:p w:rsidR="005A59DA" w:rsidRPr="009111BF" w:rsidRDefault="005A59DA" w:rsidP="005A59DA">
            <w:pPr>
              <w:spacing w:before="120" w:after="12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Pr>
                <w:rFonts w:cs="Arial"/>
                <w:color w:val="595959" w:themeColor="text1" w:themeTint="A6"/>
                <w:sz w:val="18"/>
                <w:szCs w:val="18"/>
              </w:rPr>
              <w:t>49%↑</w:t>
            </w:r>
          </w:p>
        </w:tc>
        <w:tc>
          <w:tcPr>
            <w:tcW w:w="877" w:type="pct"/>
          </w:tcPr>
          <w:p w:rsidR="005A59DA" w:rsidRPr="009111BF" w:rsidRDefault="005A59DA" w:rsidP="005A59DA">
            <w:pPr>
              <w:spacing w:before="120" w:after="12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Pr>
                <w:rFonts w:cs="Arial"/>
                <w:color w:val="595959" w:themeColor="text1" w:themeTint="A6"/>
                <w:sz w:val="18"/>
                <w:szCs w:val="18"/>
              </w:rPr>
              <w:t>25%↓</w:t>
            </w:r>
          </w:p>
        </w:tc>
      </w:tr>
    </w:tbl>
    <w:p w:rsidR="005A59DA" w:rsidRPr="005D6AB4" w:rsidRDefault="005A59DA" w:rsidP="005A59DA">
      <w:pPr>
        <w:spacing w:after="0" w:line="240" w:lineRule="auto"/>
        <w:rPr>
          <w:i/>
          <w:color w:val="595959"/>
          <w:sz w:val="16"/>
        </w:rPr>
      </w:pPr>
      <w:r>
        <w:rPr>
          <w:i/>
          <w:color w:val="595959"/>
          <w:sz w:val="16"/>
        </w:rPr>
        <w:t>Q14</w:t>
      </w:r>
      <w:r w:rsidRPr="00275D43">
        <w:rPr>
          <w:i/>
          <w:color w:val="595959"/>
          <w:sz w:val="16"/>
        </w:rPr>
        <w:t xml:space="preserve">. </w:t>
      </w:r>
      <w:r w:rsidRPr="005D6AB4">
        <w:rPr>
          <w:i/>
          <w:color w:val="595959"/>
          <w:sz w:val="16"/>
        </w:rPr>
        <w:t xml:space="preserve">On a scale of 0 to 10, where 0 means ‘strongly disagree’ and 10 means ‘strongly agree’, please rate your level of agreement with the following statements regarding the information or advice you received at the point of selecting the </w:t>
      </w:r>
      <w:r w:rsidR="00353F68">
        <w:rPr>
          <w:i/>
          <w:color w:val="595959"/>
          <w:sz w:val="16"/>
        </w:rPr>
        <w:t>insurer</w:t>
      </w:r>
      <w:r w:rsidRPr="005D6AB4">
        <w:rPr>
          <w:i/>
          <w:color w:val="595959"/>
          <w:sz w:val="16"/>
        </w:rPr>
        <w:t xml:space="preserve"> and purchasing the policy: </w:t>
      </w:r>
      <w:r>
        <w:rPr>
          <w:i/>
          <w:color w:val="595959"/>
          <w:sz w:val="16"/>
        </w:rPr>
        <w:t xml:space="preserve">(Single </w:t>
      </w:r>
      <w:r w:rsidRPr="00497ACC">
        <w:rPr>
          <w:i/>
          <w:color w:val="595959"/>
          <w:sz w:val="16"/>
        </w:rPr>
        <w:t>response</w:t>
      </w:r>
      <w:r>
        <w:rPr>
          <w:i/>
          <w:color w:val="595959"/>
          <w:sz w:val="16"/>
        </w:rPr>
        <w:t xml:space="preserve"> per row)</w:t>
      </w:r>
    </w:p>
    <w:p w:rsidR="005A59DA" w:rsidRPr="005D6AB4" w:rsidRDefault="005A59DA" w:rsidP="005A59DA">
      <w:pPr>
        <w:spacing w:after="0" w:line="240" w:lineRule="auto"/>
        <w:rPr>
          <w:i/>
          <w:color w:val="595959"/>
          <w:sz w:val="16"/>
        </w:rPr>
      </w:pPr>
      <w:r>
        <w:rPr>
          <w:i/>
          <w:color w:val="595959"/>
          <w:sz w:val="16"/>
        </w:rPr>
        <w:t>Q34.</w:t>
      </w:r>
      <w:r w:rsidRPr="00275D43">
        <w:rPr>
          <w:i/>
          <w:color w:val="595959"/>
          <w:sz w:val="16"/>
        </w:rPr>
        <w:t xml:space="preserve"> </w:t>
      </w:r>
      <w:r w:rsidRPr="009602FF">
        <w:rPr>
          <w:i/>
          <w:color w:val="595959"/>
          <w:sz w:val="16"/>
        </w:rPr>
        <w:t>Have you ever experienced a problem in relation to your private health insurance</w:t>
      </w:r>
      <w:r w:rsidRPr="00C5065F">
        <w:rPr>
          <w:i/>
          <w:color w:val="595959"/>
          <w:sz w:val="16"/>
        </w:rPr>
        <w:t>?</w:t>
      </w:r>
      <w:r>
        <w:rPr>
          <w:i/>
          <w:color w:val="595959"/>
          <w:sz w:val="16"/>
        </w:rPr>
        <w:t xml:space="preserve"> (Single </w:t>
      </w:r>
      <w:r w:rsidRPr="00497ACC">
        <w:rPr>
          <w:i/>
          <w:color w:val="595959"/>
          <w:sz w:val="16"/>
        </w:rPr>
        <w:t>response</w:t>
      </w:r>
      <w:r>
        <w:rPr>
          <w:i/>
          <w:color w:val="595959"/>
          <w:sz w:val="16"/>
        </w:rPr>
        <w:t>)</w:t>
      </w:r>
    </w:p>
    <w:p w:rsidR="005A59DA" w:rsidRPr="00935A59" w:rsidRDefault="005A59DA" w:rsidP="005A59DA">
      <w:pPr>
        <w:spacing w:after="0" w:line="240" w:lineRule="auto"/>
        <w:rPr>
          <w:i/>
          <w:color w:val="595959"/>
          <w:sz w:val="16"/>
        </w:rPr>
      </w:pPr>
      <w:r>
        <w:rPr>
          <w:i/>
          <w:color w:val="595959"/>
          <w:sz w:val="16"/>
        </w:rPr>
        <w:t>Base: All respondents (n=1,004)</w:t>
      </w:r>
    </w:p>
    <w:p w:rsidR="005A59DA" w:rsidRDefault="005A59DA">
      <w:pPr>
        <w:spacing w:after="200"/>
      </w:pPr>
    </w:p>
    <w:p w:rsidR="009602FF" w:rsidRPr="007844EA" w:rsidRDefault="0029616B" w:rsidP="007844EA">
      <w:pPr>
        <w:pStyle w:val="Sub-SubTitle"/>
        <w:ind w:left="851" w:hanging="851"/>
      </w:pPr>
      <w:bookmarkStart w:id="365" w:name="_Toc417066344"/>
      <w:bookmarkStart w:id="366" w:name="_Toc419223754"/>
      <w:bookmarkStart w:id="367" w:name="_Toc419224682"/>
      <w:bookmarkStart w:id="368" w:name="_Toc420337057"/>
      <w:r w:rsidRPr="007844EA">
        <w:t>P</w:t>
      </w:r>
      <w:r w:rsidR="009602FF" w:rsidRPr="007844EA">
        <w:t xml:space="preserve">roblems </w:t>
      </w:r>
      <w:r w:rsidRPr="007844EA">
        <w:t xml:space="preserve">experienced </w:t>
      </w:r>
      <w:r w:rsidR="009602FF" w:rsidRPr="007844EA">
        <w:t>with private health insurance</w:t>
      </w:r>
      <w:bookmarkEnd w:id="365"/>
      <w:bookmarkEnd w:id="366"/>
      <w:bookmarkEnd w:id="367"/>
      <w:bookmarkEnd w:id="368"/>
    </w:p>
    <w:p w:rsidR="00BD179D" w:rsidRDefault="00BD179D" w:rsidP="00DF7DFF">
      <w:pPr>
        <w:rPr>
          <w:szCs w:val="20"/>
        </w:rPr>
      </w:pPr>
      <w:r>
        <w:rPr>
          <w:szCs w:val="20"/>
        </w:rPr>
        <w:t xml:space="preserve">For the 13% of respondents that have </w:t>
      </w:r>
      <w:r w:rsidRPr="000B2105">
        <w:rPr>
          <w:szCs w:val="20"/>
        </w:rPr>
        <w:t>suffered</w:t>
      </w:r>
      <w:r>
        <w:rPr>
          <w:szCs w:val="20"/>
        </w:rPr>
        <w:t xml:space="preserve"> a problem with their private health insurance, claim amounts (24%), claim processes (21%) and misinformation</w:t>
      </w:r>
      <w:r w:rsidR="00984DE5">
        <w:rPr>
          <w:szCs w:val="20"/>
        </w:rPr>
        <w:t xml:space="preserve"> </w:t>
      </w:r>
      <w:r>
        <w:rPr>
          <w:szCs w:val="20"/>
        </w:rPr>
        <w:t>/</w:t>
      </w:r>
      <w:r w:rsidR="00984DE5">
        <w:rPr>
          <w:szCs w:val="20"/>
        </w:rPr>
        <w:t xml:space="preserve"> </w:t>
      </w:r>
      <w:r>
        <w:rPr>
          <w:szCs w:val="20"/>
        </w:rPr>
        <w:t xml:space="preserve">inaccurate information provided were the top problems experienced. </w:t>
      </w:r>
    </w:p>
    <w:p w:rsidR="009602FF" w:rsidRPr="005D2455" w:rsidRDefault="00147E1C" w:rsidP="009602FF">
      <w:pPr>
        <w:rPr>
          <w:sz w:val="28"/>
        </w:rPr>
      </w:pPr>
      <w:bookmarkStart w:id="369" w:name="_Toc420337147"/>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44</w:t>
      </w:r>
      <w:r w:rsidRPr="00D5112B">
        <w:rPr>
          <w:b/>
          <w:sz w:val="18"/>
        </w:rPr>
        <w:fldChar w:fldCharType="end"/>
      </w:r>
      <w:r w:rsidRPr="00DC56EF">
        <w:rPr>
          <w:b/>
          <w:sz w:val="18"/>
        </w:rPr>
        <w:t xml:space="preserve">: </w:t>
      </w:r>
      <w:r w:rsidR="009602FF">
        <w:rPr>
          <w:b/>
          <w:sz w:val="18"/>
        </w:rPr>
        <w:t>Description of p</w:t>
      </w:r>
      <w:r w:rsidR="009602FF" w:rsidRPr="009602FF">
        <w:rPr>
          <w:b/>
          <w:sz w:val="18"/>
        </w:rPr>
        <w:t>roblems with private health insurance</w:t>
      </w:r>
      <w:bookmarkEnd w:id="369"/>
    </w:p>
    <w:p w:rsidR="009602FF" w:rsidRDefault="00F177D2" w:rsidP="00F177D2">
      <w:pPr>
        <w:spacing w:after="0" w:line="240" w:lineRule="auto"/>
        <w:jc w:val="center"/>
        <w:rPr>
          <w:i/>
          <w:color w:val="595959"/>
          <w:sz w:val="16"/>
        </w:rPr>
      </w:pPr>
      <w:r>
        <w:rPr>
          <w:noProof/>
          <w:lang w:val="en-US"/>
        </w:rPr>
        <w:drawing>
          <wp:inline distT="0" distB="0" distL="0" distR="0" wp14:anchorId="157DC45A" wp14:editId="14E2606D">
            <wp:extent cx="5244860" cy="2700000"/>
            <wp:effectExtent l="0" t="0" r="0" b="5715"/>
            <wp:docPr id="52" name="Chart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F177D2" w:rsidRDefault="00F177D2" w:rsidP="009602FF">
      <w:pPr>
        <w:spacing w:after="0" w:line="240" w:lineRule="auto"/>
        <w:rPr>
          <w:i/>
          <w:color w:val="595959"/>
          <w:sz w:val="16"/>
        </w:rPr>
      </w:pPr>
    </w:p>
    <w:p w:rsidR="009602FF" w:rsidRPr="005D6AB4" w:rsidRDefault="009602FF" w:rsidP="009602FF">
      <w:pPr>
        <w:spacing w:after="0" w:line="240" w:lineRule="auto"/>
        <w:rPr>
          <w:i/>
          <w:color w:val="595959"/>
          <w:sz w:val="16"/>
        </w:rPr>
      </w:pPr>
      <w:r>
        <w:rPr>
          <w:i/>
          <w:color w:val="595959"/>
          <w:sz w:val="16"/>
        </w:rPr>
        <w:t>Q34a.</w:t>
      </w:r>
      <w:r w:rsidRPr="00275D43">
        <w:rPr>
          <w:i/>
          <w:color w:val="595959"/>
          <w:sz w:val="16"/>
        </w:rPr>
        <w:t xml:space="preserve"> </w:t>
      </w:r>
      <w:r w:rsidRPr="009602FF">
        <w:rPr>
          <w:i/>
          <w:color w:val="595959"/>
          <w:sz w:val="16"/>
        </w:rPr>
        <w:t>What was this related to</w:t>
      </w:r>
      <w:r w:rsidRPr="00C5065F">
        <w:rPr>
          <w:i/>
          <w:color w:val="595959"/>
          <w:sz w:val="16"/>
        </w:rPr>
        <w:t>?</w:t>
      </w:r>
      <w:r>
        <w:rPr>
          <w:i/>
          <w:color w:val="595959"/>
          <w:sz w:val="16"/>
        </w:rPr>
        <w:t xml:space="preserve"> (Single </w:t>
      </w:r>
      <w:r w:rsidRPr="00497ACC">
        <w:rPr>
          <w:i/>
          <w:color w:val="595959"/>
          <w:sz w:val="16"/>
        </w:rPr>
        <w:t>response</w:t>
      </w:r>
      <w:r>
        <w:rPr>
          <w:i/>
          <w:color w:val="595959"/>
          <w:sz w:val="16"/>
        </w:rPr>
        <w:t>)</w:t>
      </w:r>
    </w:p>
    <w:p w:rsidR="009602FF" w:rsidRDefault="009602FF" w:rsidP="009602FF">
      <w:pPr>
        <w:spacing w:after="0" w:line="240" w:lineRule="auto"/>
        <w:rPr>
          <w:i/>
          <w:color w:val="595959"/>
          <w:sz w:val="16"/>
        </w:rPr>
      </w:pPr>
      <w:r>
        <w:rPr>
          <w:i/>
          <w:color w:val="595959"/>
          <w:sz w:val="16"/>
        </w:rPr>
        <w:t xml:space="preserve">Base: All respondents </w:t>
      </w:r>
      <w:r w:rsidR="00D0456B">
        <w:rPr>
          <w:i/>
          <w:color w:val="595959"/>
          <w:sz w:val="16"/>
        </w:rPr>
        <w:t xml:space="preserve">who have experienced problems </w:t>
      </w:r>
      <w:r>
        <w:rPr>
          <w:i/>
          <w:color w:val="595959"/>
          <w:sz w:val="16"/>
        </w:rPr>
        <w:t>(n=</w:t>
      </w:r>
      <w:r w:rsidR="00F177D2">
        <w:rPr>
          <w:i/>
          <w:color w:val="595959"/>
          <w:sz w:val="16"/>
        </w:rPr>
        <w:t>134</w:t>
      </w:r>
      <w:r>
        <w:rPr>
          <w:i/>
          <w:color w:val="595959"/>
          <w:sz w:val="16"/>
        </w:rPr>
        <w:t>)</w:t>
      </w:r>
    </w:p>
    <w:p w:rsidR="008F51C6" w:rsidRDefault="008F51C6" w:rsidP="009602FF">
      <w:pPr>
        <w:spacing w:after="0" w:line="240" w:lineRule="auto"/>
        <w:rPr>
          <w:i/>
          <w:color w:val="595959"/>
          <w:sz w:val="16"/>
        </w:rPr>
      </w:pPr>
    </w:p>
    <w:p w:rsidR="009E0A68" w:rsidRPr="00935A59" w:rsidRDefault="009E0A68" w:rsidP="009602FF">
      <w:pPr>
        <w:spacing w:after="0" w:line="240" w:lineRule="auto"/>
        <w:rPr>
          <w:i/>
          <w:color w:val="595959"/>
          <w:sz w:val="16"/>
        </w:rPr>
      </w:pPr>
    </w:p>
    <w:p w:rsidR="00AA4CD1" w:rsidRDefault="00AA4CD1">
      <w:pPr>
        <w:spacing w:after="200"/>
        <w:rPr>
          <w:rFonts w:eastAsiaTheme="majorEastAsia" w:cstheme="majorBidi"/>
          <w:bCs/>
          <w:sz w:val="24"/>
        </w:rPr>
      </w:pPr>
      <w:bookmarkStart w:id="370" w:name="_Toc417066345"/>
      <w:bookmarkStart w:id="371" w:name="_Toc419223755"/>
      <w:bookmarkStart w:id="372" w:name="_Toc419224683"/>
      <w:r>
        <w:br w:type="page"/>
      </w:r>
    </w:p>
    <w:p w:rsidR="00AA4CD1" w:rsidRPr="007844EA" w:rsidRDefault="00AA4CD1" w:rsidP="00AA4CD1">
      <w:pPr>
        <w:pStyle w:val="Sub-SubTitle"/>
        <w:ind w:left="851" w:hanging="851"/>
      </w:pPr>
      <w:bookmarkStart w:id="373" w:name="_Toc417066341"/>
      <w:bookmarkStart w:id="374" w:name="_Toc419223749"/>
      <w:bookmarkStart w:id="375" w:name="_Toc419224679"/>
      <w:bookmarkStart w:id="376" w:name="_Toc420337058"/>
      <w:r w:rsidRPr="007844EA">
        <w:lastRenderedPageBreak/>
        <w:t>Awareness of privatehealth.gov.au</w:t>
      </w:r>
      <w:bookmarkEnd w:id="373"/>
      <w:bookmarkEnd w:id="374"/>
      <w:bookmarkEnd w:id="375"/>
      <w:bookmarkEnd w:id="376"/>
    </w:p>
    <w:p w:rsidR="00AA4CD1" w:rsidRDefault="00AA4CD1" w:rsidP="00AA4CD1">
      <w:pPr>
        <w:rPr>
          <w:szCs w:val="20"/>
        </w:rPr>
      </w:pPr>
      <w:r>
        <w:rPr>
          <w:szCs w:val="20"/>
        </w:rPr>
        <w:t xml:space="preserve">Awareness of the comparison website privatehealth.gov.au is modest, with one quarter (26%) of all respondents having heard of the website. </w:t>
      </w:r>
    </w:p>
    <w:p w:rsidR="00AA4CD1" w:rsidRDefault="00AA4CD1" w:rsidP="00AA4CD1">
      <w:pPr>
        <w:rPr>
          <w:b/>
          <w:sz w:val="18"/>
        </w:rPr>
      </w:pPr>
      <w:r>
        <w:rPr>
          <w:szCs w:val="20"/>
        </w:rPr>
        <w:t>Respondents aged 60 years and over were significantly more likely to be aware of the comparison website privatehealth.gov.au (38%) compared to all younger counterparts (13-27%).</w:t>
      </w:r>
    </w:p>
    <w:p w:rsidR="00AA4CD1" w:rsidRPr="005D2455" w:rsidRDefault="00AA4CD1" w:rsidP="00AA4CD1">
      <w:pPr>
        <w:rPr>
          <w:sz w:val="28"/>
        </w:rPr>
      </w:pPr>
      <w:bookmarkStart w:id="377" w:name="_Toc420337148"/>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45</w:t>
      </w:r>
      <w:r w:rsidRPr="00D5112B">
        <w:rPr>
          <w:b/>
          <w:sz w:val="18"/>
        </w:rPr>
        <w:fldChar w:fldCharType="end"/>
      </w:r>
      <w:r>
        <w:rPr>
          <w:b/>
          <w:sz w:val="18"/>
        </w:rPr>
        <w:t>:</w:t>
      </w:r>
      <w:r w:rsidRPr="00935A59">
        <w:rPr>
          <w:b/>
          <w:sz w:val="18"/>
        </w:rPr>
        <w:t xml:space="preserve"> </w:t>
      </w:r>
      <w:r>
        <w:rPr>
          <w:b/>
          <w:sz w:val="18"/>
        </w:rPr>
        <w:t>Awareness of privatehealth.gov.au</w:t>
      </w:r>
      <w:bookmarkEnd w:id="377"/>
    </w:p>
    <w:p w:rsidR="00AA4CD1" w:rsidRDefault="00AA4CD1" w:rsidP="00AA4CD1">
      <w:pPr>
        <w:spacing w:after="0" w:line="240" w:lineRule="auto"/>
        <w:jc w:val="center"/>
        <w:rPr>
          <w:i/>
          <w:color w:val="595959"/>
          <w:sz w:val="16"/>
        </w:rPr>
      </w:pPr>
      <w:r>
        <w:rPr>
          <w:noProof/>
          <w:lang w:val="en-US"/>
        </w:rPr>
        <w:drawing>
          <wp:inline distT="0" distB="0" distL="0" distR="0" wp14:anchorId="75B8FF5F" wp14:editId="5529DBE4">
            <wp:extent cx="5408762" cy="1785668"/>
            <wp:effectExtent l="0" t="0" r="1905" b="508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AA4CD1" w:rsidRDefault="00AA4CD1" w:rsidP="00AA4CD1">
      <w:pPr>
        <w:spacing w:after="0" w:line="240" w:lineRule="auto"/>
        <w:rPr>
          <w:i/>
          <w:color w:val="595959"/>
          <w:sz w:val="16"/>
        </w:rPr>
      </w:pPr>
    </w:p>
    <w:p w:rsidR="00AA4CD1" w:rsidRPr="005D6AB4" w:rsidRDefault="00AA4CD1" w:rsidP="00AA4CD1">
      <w:pPr>
        <w:spacing w:after="0" w:line="240" w:lineRule="auto"/>
        <w:rPr>
          <w:i/>
          <w:color w:val="595959"/>
          <w:sz w:val="16"/>
        </w:rPr>
      </w:pPr>
      <w:r>
        <w:rPr>
          <w:i/>
          <w:color w:val="595959"/>
          <w:sz w:val="16"/>
        </w:rPr>
        <w:t>Q33.</w:t>
      </w:r>
      <w:r w:rsidRPr="00275D43">
        <w:rPr>
          <w:i/>
          <w:color w:val="595959"/>
          <w:sz w:val="16"/>
        </w:rPr>
        <w:t xml:space="preserve"> </w:t>
      </w:r>
      <w:r w:rsidRPr="00B82EAA">
        <w:rPr>
          <w:i/>
          <w:color w:val="595959"/>
          <w:sz w:val="16"/>
        </w:rPr>
        <w:t>Have you heard of the comparison website privatehealth.gov.au</w:t>
      </w:r>
      <w:r w:rsidRPr="00C5065F">
        <w:rPr>
          <w:i/>
          <w:color w:val="595959"/>
          <w:sz w:val="16"/>
        </w:rPr>
        <w:t>?</w:t>
      </w:r>
      <w:r>
        <w:rPr>
          <w:i/>
          <w:color w:val="595959"/>
          <w:sz w:val="16"/>
        </w:rPr>
        <w:t xml:space="preserve"> (Single </w:t>
      </w:r>
      <w:r w:rsidRPr="00497ACC">
        <w:rPr>
          <w:i/>
          <w:color w:val="595959"/>
          <w:sz w:val="16"/>
        </w:rPr>
        <w:t>response</w:t>
      </w:r>
      <w:r>
        <w:rPr>
          <w:i/>
          <w:color w:val="595959"/>
          <w:sz w:val="16"/>
        </w:rPr>
        <w:t>)</w:t>
      </w:r>
    </w:p>
    <w:p w:rsidR="00AA4CD1" w:rsidRPr="00935A59" w:rsidRDefault="00AA4CD1" w:rsidP="00AA4CD1">
      <w:pPr>
        <w:spacing w:after="0" w:line="240" w:lineRule="auto"/>
        <w:rPr>
          <w:i/>
          <w:color w:val="595959"/>
          <w:sz w:val="16"/>
        </w:rPr>
      </w:pPr>
      <w:r>
        <w:rPr>
          <w:i/>
          <w:color w:val="595959"/>
          <w:sz w:val="16"/>
        </w:rPr>
        <w:t>Base: All respondents (n=1,004)</w:t>
      </w:r>
    </w:p>
    <w:p w:rsidR="00AA4CD1" w:rsidRDefault="00AA4CD1" w:rsidP="00AA4CD1">
      <w:pPr>
        <w:pStyle w:val="Sub-SubTitle"/>
        <w:numPr>
          <w:ilvl w:val="0"/>
          <w:numId w:val="0"/>
        </w:numPr>
        <w:ind w:left="851"/>
      </w:pPr>
    </w:p>
    <w:p w:rsidR="00D0456B" w:rsidRPr="007844EA" w:rsidRDefault="00D0456B" w:rsidP="007844EA">
      <w:pPr>
        <w:pStyle w:val="Sub-SubTitle"/>
        <w:ind w:left="851" w:hanging="851"/>
      </w:pPr>
      <w:bookmarkStart w:id="378" w:name="_Toc420337059"/>
      <w:r w:rsidRPr="007844EA">
        <w:t>Awareness of Private Health Insurance Ombudsman</w:t>
      </w:r>
      <w:bookmarkEnd w:id="370"/>
      <w:bookmarkEnd w:id="371"/>
      <w:bookmarkEnd w:id="372"/>
      <w:bookmarkEnd w:id="378"/>
    </w:p>
    <w:p w:rsidR="00BD179D" w:rsidRDefault="00BD179D" w:rsidP="00DF7DFF">
      <w:pPr>
        <w:rPr>
          <w:szCs w:val="20"/>
        </w:rPr>
      </w:pPr>
      <w:r>
        <w:rPr>
          <w:szCs w:val="20"/>
        </w:rPr>
        <w:t xml:space="preserve">Twenty percent of respondents were aware of the role of the Private Health Insurance Ombudsman (PHIO). </w:t>
      </w:r>
    </w:p>
    <w:p w:rsidR="00A005BB" w:rsidRDefault="00A005BB" w:rsidP="00DF7DFF">
      <w:pPr>
        <w:rPr>
          <w:szCs w:val="20"/>
        </w:rPr>
      </w:pPr>
      <w:r>
        <w:rPr>
          <w:szCs w:val="20"/>
        </w:rPr>
        <w:t xml:space="preserve">Respondents aged 18 to 29 </w:t>
      </w:r>
      <w:r w:rsidR="007A39A8">
        <w:rPr>
          <w:szCs w:val="20"/>
        </w:rPr>
        <w:t xml:space="preserve">years </w:t>
      </w:r>
      <w:r>
        <w:rPr>
          <w:szCs w:val="20"/>
        </w:rPr>
        <w:t>were significantly less likely to be aware of the role of the PHIO (13%)</w:t>
      </w:r>
      <w:r w:rsidR="007A39A8">
        <w:rPr>
          <w:szCs w:val="20"/>
        </w:rPr>
        <w:t xml:space="preserve"> compared to their older counterparts 30-44 years (22%) and those aged 60 years and over (23%)</w:t>
      </w:r>
      <w:r>
        <w:rPr>
          <w:szCs w:val="20"/>
        </w:rPr>
        <w:t xml:space="preserve">. </w:t>
      </w:r>
    </w:p>
    <w:p w:rsidR="00D0456B" w:rsidRPr="001D1793" w:rsidRDefault="00147E1C" w:rsidP="00D0456B">
      <w:pPr>
        <w:rPr>
          <w:sz w:val="28"/>
        </w:rPr>
      </w:pPr>
      <w:bookmarkStart w:id="379" w:name="_Toc420337149"/>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46</w:t>
      </w:r>
      <w:r w:rsidRPr="00D5112B">
        <w:rPr>
          <w:b/>
          <w:sz w:val="18"/>
        </w:rPr>
        <w:fldChar w:fldCharType="end"/>
      </w:r>
      <w:r w:rsidRPr="00DC56EF">
        <w:rPr>
          <w:b/>
          <w:sz w:val="18"/>
        </w:rPr>
        <w:t xml:space="preserve">: </w:t>
      </w:r>
      <w:r w:rsidR="00D0456B" w:rsidRPr="00D0456B">
        <w:rPr>
          <w:b/>
          <w:sz w:val="18"/>
        </w:rPr>
        <w:t xml:space="preserve">Awareness of </w:t>
      </w:r>
      <w:r w:rsidR="006F08E8">
        <w:rPr>
          <w:b/>
          <w:sz w:val="18"/>
        </w:rPr>
        <w:t xml:space="preserve">the role of </w:t>
      </w:r>
      <w:r w:rsidR="00D0456B" w:rsidRPr="00D0456B">
        <w:rPr>
          <w:b/>
          <w:sz w:val="18"/>
        </w:rPr>
        <w:t>Private Health Insurance Ombudsman</w:t>
      </w:r>
      <w:bookmarkEnd w:id="379"/>
    </w:p>
    <w:p w:rsidR="00D0456B" w:rsidRDefault="0029616B" w:rsidP="001D1793">
      <w:pPr>
        <w:spacing w:after="0" w:line="240" w:lineRule="auto"/>
        <w:jc w:val="center"/>
        <w:rPr>
          <w:i/>
          <w:color w:val="595959"/>
          <w:sz w:val="16"/>
        </w:rPr>
      </w:pPr>
      <w:r>
        <w:rPr>
          <w:noProof/>
          <w:lang w:val="en-US"/>
        </w:rPr>
        <w:drawing>
          <wp:inline distT="0" distB="0" distL="0" distR="0" wp14:anchorId="4B9A041F" wp14:editId="6E9D00E3">
            <wp:extent cx="5641675" cy="1630393"/>
            <wp:effectExtent l="0" t="0" r="0" b="8255"/>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1D1793" w:rsidRDefault="001D1793" w:rsidP="00D0456B">
      <w:pPr>
        <w:spacing w:after="0" w:line="240" w:lineRule="auto"/>
        <w:rPr>
          <w:i/>
          <w:color w:val="595959"/>
          <w:sz w:val="16"/>
        </w:rPr>
      </w:pPr>
    </w:p>
    <w:p w:rsidR="00D0456B" w:rsidRPr="005D6AB4" w:rsidRDefault="00D0456B" w:rsidP="00D0456B">
      <w:pPr>
        <w:spacing w:after="0" w:line="240" w:lineRule="auto"/>
        <w:rPr>
          <w:i/>
          <w:color w:val="595959"/>
          <w:sz w:val="16"/>
        </w:rPr>
      </w:pPr>
      <w:r>
        <w:rPr>
          <w:i/>
          <w:color w:val="595959"/>
          <w:sz w:val="16"/>
        </w:rPr>
        <w:t>Q35.</w:t>
      </w:r>
      <w:r w:rsidRPr="00275D43">
        <w:rPr>
          <w:i/>
          <w:color w:val="595959"/>
          <w:sz w:val="16"/>
        </w:rPr>
        <w:t xml:space="preserve"> </w:t>
      </w:r>
      <w:r w:rsidRPr="00D0456B">
        <w:rPr>
          <w:i/>
          <w:color w:val="595959"/>
          <w:sz w:val="16"/>
        </w:rPr>
        <w:t>Are you aware of role of the Private Health Insurance Ombudsman (PHIO)</w:t>
      </w:r>
      <w:r w:rsidRPr="00C5065F">
        <w:rPr>
          <w:i/>
          <w:color w:val="595959"/>
          <w:sz w:val="16"/>
        </w:rPr>
        <w:t>?</w:t>
      </w:r>
      <w:r>
        <w:rPr>
          <w:i/>
          <w:color w:val="595959"/>
          <w:sz w:val="16"/>
        </w:rPr>
        <w:t xml:space="preserve"> (Single </w:t>
      </w:r>
      <w:r w:rsidRPr="00497ACC">
        <w:rPr>
          <w:i/>
          <w:color w:val="595959"/>
          <w:sz w:val="16"/>
        </w:rPr>
        <w:t>response</w:t>
      </w:r>
      <w:r>
        <w:rPr>
          <w:i/>
          <w:color w:val="595959"/>
          <w:sz w:val="16"/>
        </w:rPr>
        <w:t>)</w:t>
      </w:r>
    </w:p>
    <w:p w:rsidR="00D0456B" w:rsidRPr="00935A59" w:rsidRDefault="00D0456B" w:rsidP="00D0456B">
      <w:pPr>
        <w:spacing w:after="0" w:line="240" w:lineRule="auto"/>
        <w:rPr>
          <w:i/>
          <w:color w:val="595959"/>
          <w:sz w:val="16"/>
        </w:rPr>
      </w:pPr>
      <w:r>
        <w:rPr>
          <w:i/>
          <w:color w:val="595959"/>
          <w:sz w:val="16"/>
        </w:rPr>
        <w:t>Base: All respondents (n=1,004)</w:t>
      </w:r>
    </w:p>
    <w:p w:rsidR="00D0456B" w:rsidRDefault="00D0456B" w:rsidP="00D0456B"/>
    <w:p w:rsidR="00D57BE6" w:rsidRDefault="00D57BE6">
      <w:pPr>
        <w:spacing w:after="200"/>
        <w:rPr>
          <w:rFonts w:eastAsiaTheme="majorEastAsia" w:cstheme="majorBidi"/>
          <w:bCs/>
          <w:sz w:val="32"/>
        </w:rPr>
      </w:pPr>
      <w:bookmarkStart w:id="380" w:name="_Toc67898437"/>
      <w:bookmarkEnd w:id="164"/>
      <w:bookmarkEnd w:id="165"/>
      <w:bookmarkEnd w:id="166"/>
      <w:bookmarkEnd w:id="380"/>
      <w:r>
        <w:br w:type="page"/>
      </w:r>
    </w:p>
    <w:p w:rsidR="006C6D83" w:rsidRDefault="002956B3" w:rsidP="007844EA">
      <w:pPr>
        <w:pStyle w:val="Heading3"/>
      </w:pPr>
      <w:bookmarkStart w:id="381" w:name="_Toc420337060"/>
      <w:r>
        <w:lastRenderedPageBreak/>
        <w:t>No private health insurance</w:t>
      </w:r>
      <w:r w:rsidR="005A76F7">
        <w:t xml:space="preserve"> cover</w:t>
      </w:r>
      <w:bookmarkEnd w:id="381"/>
    </w:p>
    <w:p w:rsidR="002956B3" w:rsidRDefault="002956B3" w:rsidP="002956B3">
      <w:r>
        <w:t>The main survey was of Australians with current private health insurance coverage. However, limited data was also collected for those who without current cover (N=810).</w:t>
      </w:r>
    </w:p>
    <w:p w:rsidR="002956B3" w:rsidRDefault="002956B3" w:rsidP="002956B3">
      <w:r>
        <w:t xml:space="preserve">Of this group, over half had never had private health insurance (57%), despite 11% of this group having tried to purchase it. </w:t>
      </w:r>
      <w:r w:rsidR="005A76F7">
        <w:t>Of this smaller group (n=50), the main reason they did not commit to the purchase was the expense of the monthly premium (42%). Smaller subgroups reported being faced with confusing information (n=4), and seeking a specific benefit that was not offered (n=4) as reasons they didn’t go through with the purchase.</w:t>
      </w:r>
    </w:p>
    <w:p w:rsidR="005A2DD0" w:rsidRPr="001D1793" w:rsidRDefault="005A2DD0" w:rsidP="005A2DD0">
      <w:pPr>
        <w:rPr>
          <w:sz w:val="28"/>
        </w:rPr>
      </w:pPr>
      <w:bookmarkStart w:id="382" w:name="_Toc420337150"/>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47</w:t>
      </w:r>
      <w:r w:rsidRPr="00D5112B">
        <w:rPr>
          <w:b/>
          <w:sz w:val="18"/>
        </w:rPr>
        <w:fldChar w:fldCharType="end"/>
      </w:r>
      <w:r w:rsidRPr="00DC56EF">
        <w:rPr>
          <w:b/>
          <w:sz w:val="18"/>
        </w:rPr>
        <w:t xml:space="preserve">: </w:t>
      </w:r>
      <w:r>
        <w:rPr>
          <w:b/>
          <w:sz w:val="18"/>
        </w:rPr>
        <w:t>Previous private health insurance coverage</w:t>
      </w:r>
      <w:bookmarkEnd w:id="382"/>
    </w:p>
    <w:p w:rsidR="005A2DD0" w:rsidRDefault="005A2DD0" w:rsidP="005A2DD0">
      <w:pPr>
        <w:jc w:val="center"/>
        <w:rPr>
          <w:noProof/>
          <w:lang w:val="en-US"/>
        </w:rPr>
      </w:pPr>
      <w:r>
        <w:rPr>
          <w:noProof/>
          <w:lang w:val="en-US"/>
        </w:rPr>
        <w:drawing>
          <wp:inline distT="0" distB="0" distL="0" distR="0" wp14:anchorId="1837E653" wp14:editId="338BBA2C">
            <wp:extent cx="3217653" cy="2268747"/>
            <wp:effectExtent l="0" t="0" r="1905" b="0"/>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5A2DD0" w:rsidRPr="005A2DD0" w:rsidRDefault="005A2DD0" w:rsidP="005A2DD0">
      <w:pPr>
        <w:spacing w:after="0" w:line="240" w:lineRule="auto"/>
        <w:rPr>
          <w:i/>
          <w:color w:val="595959"/>
          <w:sz w:val="16"/>
        </w:rPr>
      </w:pPr>
      <w:r w:rsidRPr="005A2DD0">
        <w:rPr>
          <w:i/>
          <w:color w:val="595959"/>
          <w:sz w:val="16"/>
        </w:rPr>
        <w:t>S2A. Have you ever had private health insurance cover?</w:t>
      </w:r>
    </w:p>
    <w:p w:rsidR="005A2DD0" w:rsidRPr="00935A59" w:rsidRDefault="005A2DD0" w:rsidP="005A2DD0">
      <w:pPr>
        <w:spacing w:after="0" w:line="240" w:lineRule="auto"/>
        <w:rPr>
          <w:i/>
          <w:color w:val="595959"/>
          <w:sz w:val="16"/>
        </w:rPr>
      </w:pPr>
      <w:r>
        <w:rPr>
          <w:i/>
          <w:color w:val="595959"/>
          <w:sz w:val="16"/>
        </w:rPr>
        <w:t>Base: Respondents without current private health insurance cover (n=810)</w:t>
      </w:r>
    </w:p>
    <w:p w:rsidR="005A2DD0" w:rsidRDefault="005A2DD0" w:rsidP="005A2DD0">
      <w:pPr>
        <w:tabs>
          <w:tab w:val="right" w:pos="180"/>
        </w:tabs>
        <w:rPr>
          <w:bCs/>
          <w:color w:val="595959"/>
        </w:rPr>
      </w:pPr>
    </w:p>
    <w:p w:rsidR="005A2DD0" w:rsidRPr="001D1793" w:rsidRDefault="005A2DD0" w:rsidP="005A2DD0">
      <w:pPr>
        <w:rPr>
          <w:sz w:val="28"/>
        </w:rPr>
      </w:pPr>
      <w:bookmarkStart w:id="383" w:name="_Toc420337151"/>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48</w:t>
      </w:r>
      <w:r w:rsidRPr="00D5112B">
        <w:rPr>
          <w:b/>
          <w:sz w:val="18"/>
        </w:rPr>
        <w:fldChar w:fldCharType="end"/>
      </w:r>
      <w:r w:rsidRPr="00DC56EF">
        <w:rPr>
          <w:b/>
          <w:sz w:val="18"/>
        </w:rPr>
        <w:t xml:space="preserve">: </w:t>
      </w:r>
      <w:r>
        <w:rPr>
          <w:b/>
          <w:sz w:val="18"/>
        </w:rPr>
        <w:t>Attempted to purchase private health insurance in the past</w:t>
      </w:r>
      <w:bookmarkEnd w:id="383"/>
    </w:p>
    <w:p w:rsidR="005A2DD0" w:rsidRDefault="005A2DD0" w:rsidP="005A2DD0">
      <w:pPr>
        <w:jc w:val="center"/>
      </w:pPr>
      <w:r>
        <w:rPr>
          <w:noProof/>
          <w:lang w:val="en-US"/>
        </w:rPr>
        <w:drawing>
          <wp:inline distT="0" distB="0" distL="0" distR="0" wp14:anchorId="1271F06C" wp14:editId="382108D2">
            <wp:extent cx="3459192" cy="2294626"/>
            <wp:effectExtent l="0" t="0" r="8255" b="0"/>
            <wp:docPr id="4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5A2DD0" w:rsidRPr="005A2DD0" w:rsidRDefault="005A2DD0" w:rsidP="005A2DD0">
      <w:pPr>
        <w:spacing w:after="0" w:line="240" w:lineRule="auto"/>
        <w:rPr>
          <w:i/>
          <w:color w:val="595959"/>
          <w:sz w:val="16"/>
        </w:rPr>
      </w:pPr>
      <w:r w:rsidRPr="005A2DD0">
        <w:rPr>
          <w:i/>
          <w:color w:val="595959"/>
          <w:sz w:val="16"/>
        </w:rPr>
        <w:t>S2C. Have you ever tried to purchase private health insurance?</w:t>
      </w:r>
    </w:p>
    <w:p w:rsidR="005A2DD0" w:rsidRPr="00935A59" w:rsidRDefault="005A2DD0" w:rsidP="005A2DD0">
      <w:pPr>
        <w:spacing w:after="0" w:line="240" w:lineRule="auto"/>
        <w:rPr>
          <w:i/>
          <w:color w:val="595959"/>
          <w:sz w:val="16"/>
        </w:rPr>
      </w:pPr>
      <w:r>
        <w:rPr>
          <w:i/>
          <w:color w:val="595959"/>
          <w:sz w:val="16"/>
        </w:rPr>
        <w:t>Base: Respondents who have never had private health insurance cover (n=463)</w:t>
      </w:r>
    </w:p>
    <w:p w:rsidR="005A2DD0" w:rsidRDefault="005A2DD0" w:rsidP="002956B3"/>
    <w:p w:rsidR="008F51C6" w:rsidRDefault="008F51C6" w:rsidP="002956B3"/>
    <w:p w:rsidR="002956B3" w:rsidRDefault="002956B3" w:rsidP="002956B3">
      <w:r>
        <w:lastRenderedPageBreak/>
        <w:t>Of the 43% who had at some point in the past been covered by private health insurance, 72% had cancelled this as they felt that the monthly premium was too expensive.</w:t>
      </w:r>
    </w:p>
    <w:p w:rsidR="00A005BB" w:rsidRPr="001D1793" w:rsidRDefault="00A005BB" w:rsidP="00A005BB">
      <w:pPr>
        <w:rPr>
          <w:sz w:val="28"/>
        </w:rPr>
      </w:pPr>
      <w:bookmarkStart w:id="384" w:name="_Toc420337152"/>
      <w:r w:rsidRPr="00D5112B">
        <w:rPr>
          <w:b/>
          <w:sz w:val="18"/>
        </w:rPr>
        <w:t xml:space="preserve">Figure </w:t>
      </w:r>
      <w:r w:rsidRPr="00D5112B">
        <w:rPr>
          <w:b/>
          <w:sz w:val="18"/>
        </w:rPr>
        <w:fldChar w:fldCharType="begin"/>
      </w:r>
      <w:r w:rsidRPr="00D5112B">
        <w:rPr>
          <w:b/>
          <w:sz w:val="18"/>
        </w:rPr>
        <w:instrText xml:space="preserve"> SEQ Figure \* ARABIC </w:instrText>
      </w:r>
      <w:r w:rsidRPr="00D5112B">
        <w:rPr>
          <w:b/>
          <w:sz w:val="18"/>
        </w:rPr>
        <w:fldChar w:fldCharType="separate"/>
      </w:r>
      <w:r w:rsidR="002E7F6A">
        <w:rPr>
          <w:b/>
          <w:noProof/>
          <w:sz w:val="18"/>
        </w:rPr>
        <w:t>49</w:t>
      </w:r>
      <w:r w:rsidRPr="00D5112B">
        <w:rPr>
          <w:b/>
          <w:sz w:val="18"/>
        </w:rPr>
        <w:fldChar w:fldCharType="end"/>
      </w:r>
      <w:r w:rsidRPr="00DC56EF">
        <w:rPr>
          <w:b/>
          <w:sz w:val="18"/>
        </w:rPr>
        <w:t xml:space="preserve">: </w:t>
      </w:r>
      <w:r>
        <w:rPr>
          <w:b/>
          <w:sz w:val="18"/>
        </w:rPr>
        <w:t>Reasons behind cancellation of private health insurance</w:t>
      </w:r>
      <w:bookmarkEnd w:id="384"/>
    </w:p>
    <w:p w:rsidR="00A005BB" w:rsidRPr="002956B3" w:rsidRDefault="00A005BB" w:rsidP="005A2DD0">
      <w:pPr>
        <w:jc w:val="center"/>
      </w:pPr>
      <w:r>
        <w:rPr>
          <w:noProof/>
          <w:lang w:val="en-US"/>
        </w:rPr>
        <w:drawing>
          <wp:inline distT="0" distB="0" distL="0" distR="0" wp14:anchorId="665C32DC" wp14:editId="7A180234">
            <wp:extent cx="4572000" cy="3405187"/>
            <wp:effectExtent l="0" t="0" r="0" b="508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A005BB" w:rsidRPr="00A005BB" w:rsidRDefault="00A005BB" w:rsidP="00A005BB">
      <w:pPr>
        <w:spacing w:after="0" w:line="240" w:lineRule="auto"/>
        <w:rPr>
          <w:i/>
          <w:color w:val="595959"/>
          <w:sz w:val="16"/>
        </w:rPr>
      </w:pPr>
      <w:r w:rsidRPr="00A005BB">
        <w:rPr>
          <w:i/>
          <w:color w:val="595959"/>
          <w:sz w:val="16"/>
        </w:rPr>
        <w:t>S2B. What is the primary reason you no longer have private health insurance? RANDOMISE</w:t>
      </w:r>
    </w:p>
    <w:p w:rsidR="00A005BB" w:rsidRPr="00935A59" w:rsidRDefault="00A005BB" w:rsidP="00A005BB">
      <w:pPr>
        <w:spacing w:after="0" w:line="240" w:lineRule="auto"/>
        <w:rPr>
          <w:i/>
          <w:color w:val="595959"/>
          <w:sz w:val="16"/>
        </w:rPr>
      </w:pPr>
      <w:r>
        <w:rPr>
          <w:i/>
          <w:color w:val="595959"/>
          <w:sz w:val="16"/>
        </w:rPr>
        <w:t>Base: Respondents who no longer have private health insurance cover but have had previously (n=347)</w:t>
      </w:r>
    </w:p>
    <w:p w:rsidR="00153857" w:rsidRDefault="00153857">
      <w:pPr>
        <w:spacing w:after="200"/>
        <w:rPr>
          <w:rFonts w:eastAsiaTheme="majorEastAsia" w:cstheme="majorBidi"/>
          <w:bCs/>
          <w:sz w:val="56"/>
          <w:szCs w:val="28"/>
        </w:rPr>
      </w:pPr>
      <w:r>
        <w:br w:type="page"/>
      </w:r>
    </w:p>
    <w:p w:rsidR="000114E8" w:rsidRDefault="000114E8" w:rsidP="009A1B27">
      <w:pPr>
        <w:pStyle w:val="Heading3"/>
      </w:pPr>
      <w:bookmarkStart w:id="385" w:name="_Toc419223757"/>
      <w:bookmarkStart w:id="386" w:name="_Toc420337061"/>
      <w:r>
        <w:lastRenderedPageBreak/>
        <w:t>Demographics</w:t>
      </w:r>
      <w:bookmarkEnd w:id="385"/>
      <w:bookmarkEnd w:id="386"/>
    </w:p>
    <w:p w:rsidR="000114E8" w:rsidRPr="009A1B27" w:rsidRDefault="000114E8" w:rsidP="009A1B27">
      <w:pPr>
        <w:pStyle w:val="Sub-SubTitle"/>
        <w:ind w:left="851" w:hanging="851"/>
      </w:pPr>
      <w:bookmarkStart w:id="387" w:name="_Toc419224686"/>
      <w:bookmarkStart w:id="388" w:name="_Toc420337062"/>
      <w:r w:rsidRPr="009A1B27">
        <w:t>Gender</w:t>
      </w:r>
      <w:bookmarkEnd w:id="387"/>
      <w:bookmarkEnd w:id="388"/>
    </w:p>
    <w:p w:rsidR="000114E8" w:rsidRDefault="000114E8" w:rsidP="000114E8">
      <w:pPr>
        <w:rPr>
          <w:b/>
          <w:sz w:val="18"/>
        </w:rPr>
      </w:pPr>
      <w:bookmarkStart w:id="389" w:name="_Toc420337168"/>
      <w:r w:rsidRPr="00601C3C">
        <w:rPr>
          <w:b/>
          <w:sz w:val="18"/>
        </w:rPr>
        <w:t xml:space="preserve">Table </w:t>
      </w:r>
      <w:r w:rsidRPr="00601C3C">
        <w:rPr>
          <w:b/>
          <w:sz w:val="18"/>
        </w:rPr>
        <w:fldChar w:fldCharType="begin"/>
      </w:r>
      <w:r w:rsidRPr="00601C3C">
        <w:rPr>
          <w:b/>
          <w:sz w:val="18"/>
        </w:rPr>
        <w:instrText xml:space="preserve"> SEQ Table \* ARABIC </w:instrText>
      </w:r>
      <w:r w:rsidRPr="00601C3C">
        <w:rPr>
          <w:b/>
          <w:sz w:val="18"/>
        </w:rPr>
        <w:fldChar w:fldCharType="separate"/>
      </w:r>
      <w:r w:rsidR="002E7F6A">
        <w:rPr>
          <w:b/>
          <w:noProof/>
          <w:sz w:val="18"/>
        </w:rPr>
        <w:t>15</w:t>
      </w:r>
      <w:r w:rsidRPr="00601C3C">
        <w:rPr>
          <w:b/>
          <w:sz w:val="18"/>
        </w:rPr>
        <w:fldChar w:fldCharType="end"/>
      </w:r>
      <w:r>
        <w:rPr>
          <w:b/>
          <w:sz w:val="18"/>
        </w:rPr>
        <w:t>: Gender</w:t>
      </w:r>
      <w:bookmarkEnd w:id="389"/>
    </w:p>
    <w:tbl>
      <w:tblPr>
        <w:tblStyle w:val="Style3"/>
        <w:tblW w:w="5000" w:type="pct"/>
        <w:tblLook w:val="04A0" w:firstRow="1" w:lastRow="0" w:firstColumn="1" w:lastColumn="0" w:noHBand="0" w:noVBand="1"/>
      </w:tblPr>
      <w:tblGrid>
        <w:gridCol w:w="7809"/>
        <w:gridCol w:w="1433"/>
      </w:tblGrid>
      <w:tr w:rsidR="000114E8" w:rsidRPr="00000F10" w:rsidTr="000114E8">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000" w:type="pct"/>
            <w:gridSpan w:val="2"/>
            <w:noWrap/>
            <w:hideMark/>
          </w:tcPr>
          <w:p w:rsidR="000114E8" w:rsidRPr="00000F10" w:rsidRDefault="000114E8" w:rsidP="00440186">
            <w:pPr>
              <w:spacing w:after="0"/>
              <w:jc w:val="center"/>
              <w:rPr>
                <w:rFonts w:cs="Arial"/>
                <w:b/>
                <w:color w:val="595959" w:themeColor="text1" w:themeTint="A6"/>
                <w:sz w:val="18"/>
                <w:szCs w:val="18"/>
              </w:rPr>
            </w:pPr>
            <w:r w:rsidRPr="00000F10">
              <w:rPr>
                <w:rFonts w:cs="Arial"/>
                <w:b/>
                <w:color w:val="595959" w:themeColor="text1" w:themeTint="A6"/>
                <w:sz w:val="18"/>
                <w:szCs w:val="18"/>
              </w:rPr>
              <w:t>Total Sample</w:t>
            </w:r>
          </w:p>
          <w:p w:rsidR="000114E8" w:rsidRPr="00000F10" w:rsidRDefault="000114E8" w:rsidP="00440186">
            <w:pPr>
              <w:spacing w:after="0"/>
              <w:jc w:val="center"/>
              <w:rPr>
                <w:rFonts w:cs="Arial"/>
                <w:color w:val="595959" w:themeColor="text1" w:themeTint="A6"/>
                <w:sz w:val="18"/>
                <w:szCs w:val="18"/>
              </w:rPr>
            </w:pPr>
            <w:r>
              <w:rPr>
                <w:rFonts w:cs="Arial"/>
                <w:color w:val="595959" w:themeColor="text1" w:themeTint="A6"/>
                <w:sz w:val="18"/>
                <w:szCs w:val="18"/>
              </w:rPr>
              <w:t>N=1,004</w:t>
            </w:r>
          </w:p>
        </w:tc>
      </w:tr>
      <w:tr w:rsidR="000114E8" w:rsidRPr="00000F10" w:rsidTr="000114E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FA5733" w:rsidRDefault="000114E8" w:rsidP="00440186">
            <w:pPr>
              <w:spacing w:after="0"/>
              <w:rPr>
                <w:rFonts w:cs="Arial"/>
                <w:color w:val="595959" w:themeColor="text1" w:themeTint="A6"/>
                <w:sz w:val="18"/>
                <w:szCs w:val="18"/>
              </w:rPr>
            </w:pPr>
            <w:r w:rsidRPr="00FA5733">
              <w:rPr>
                <w:rFonts w:cs="Arial"/>
                <w:color w:val="595959" w:themeColor="text1" w:themeTint="A6"/>
                <w:sz w:val="18"/>
                <w:szCs w:val="18"/>
              </w:rPr>
              <w:t>Male</w:t>
            </w:r>
          </w:p>
        </w:tc>
        <w:tc>
          <w:tcPr>
            <w:tcW w:w="775" w:type="pct"/>
            <w:noWrap/>
          </w:tcPr>
          <w:p w:rsidR="000114E8" w:rsidRPr="00FA5733" w:rsidRDefault="000114E8" w:rsidP="00440186">
            <w:pPr>
              <w:spacing w:after="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FA5733">
              <w:rPr>
                <w:rFonts w:cs="Arial"/>
                <w:color w:val="595959" w:themeColor="text1" w:themeTint="A6"/>
                <w:sz w:val="18"/>
                <w:szCs w:val="18"/>
              </w:rPr>
              <w:t>46%</w:t>
            </w:r>
          </w:p>
        </w:tc>
      </w:tr>
      <w:tr w:rsidR="000114E8" w:rsidRPr="00FA5733" w:rsidTr="000114E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FA5733" w:rsidRDefault="000114E8" w:rsidP="00440186">
            <w:pPr>
              <w:spacing w:after="0"/>
              <w:rPr>
                <w:rFonts w:cs="Arial"/>
                <w:color w:val="595959" w:themeColor="text1" w:themeTint="A6"/>
                <w:sz w:val="18"/>
                <w:szCs w:val="18"/>
              </w:rPr>
            </w:pPr>
            <w:r w:rsidRPr="00FA5733">
              <w:rPr>
                <w:rFonts w:cs="Arial"/>
                <w:color w:val="595959" w:themeColor="text1" w:themeTint="A6"/>
                <w:sz w:val="18"/>
                <w:szCs w:val="18"/>
              </w:rPr>
              <w:t>Female</w:t>
            </w:r>
          </w:p>
        </w:tc>
        <w:tc>
          <w:tcPr>
            <w:tcW w:w="775" w:type="pct"/>
            <w:noWrap/>
          </w:tcPr>
          <w:p w:rsidR="000114E8" w:rsidRPr="00FA5733" w:rsidRDefault="000114E8" w:rsidP="00440186">
            <w:pPr>
              <w:spacing w:after="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szCs w:val="18"/>
              </w:rPr>
            </w:pPr>
            <w:r w:rsidRPr="00FA5733">
              <w:rPr>
                <w:rFonts w:cs="Arial"/>
                <w:color w:val="595959" w:themeColor="text1" w:themeTint="A6"/>
                <w:sz w:val="18"/>
                <w:szCs w:val="18"/>
              </w:rPr>
              <w:t>54%</w:t>
            </w:r>
          </w:p>
        </w:tc>
      </w:tr>
    </w:tbl>
    <w:p w:rsidR="000114E8" w:rsidRPr="00FA5733" w:rsidRDefault="000114E8" w:rsidP="000114E8">
      <w:pPr>
        <w:spacing w:after="0" w:line="240" w:lineRule="auto"/>
        <w:rPr>
          <w:rFonts w:cs="Arial"/>
          <w:color w:val="595959" w:themeColor="text1" w:themeTint="A6"/>
          <w:sz w:val="18"/>
          <w:szCs w:val="18"/>
        </w:rPr>
      </w:pPr>
    </w:p>
    <w:p w:rsidR="000114E8" w:rsidRPr="005D6AB4" w:rsidRDefault="000114E8" w:rsidP="000114E8">
      <w:pPr>
        <w:spacing w:after="0" w:line="240" w:lineRule="auto"/>
        <w:rPr>
          <w:i/>
          <w:color w:val="595959"/>
          <w:sz w:val="16"/>
        </w:rPr>
      </w:pPr>
      <w:r>
        <w:rPr>
          <w:i/>
          <w:color w:val="595959"/>
          <w:sz w:val="16"/>
        </w:rPr>
        <w:t>S3.</w:t>
      </w:r>
      <w:r w:rsidRPr="00275D43">
        <w:rPr>
          <w:i/>
          <w:color w:val="595959"/>
          <w:sz w:val="16"/>
        </w:rPr>
        <w:t xml:space="preserve"> </w:t>
      </w:r>
      <w:r w:rsidRPr="005C4C5F">
        <w:rPr>
          <w:i/>
          <w:color w:val="595959"/>
          <w:sz w:val="16"/>
        </w:rPr>
        <w:t>Please indicate your gender:</w:t>
      </w:r>
      <w:r>
        <w:rPr>
          <w:i/>
          <w:color w:val="595959"/>
          <w:sz w:val="16"/>
        </w:rPr>
        <w:t xml:space="preserve"> (Single </w:t>
      </w:r>
      <w:r w:rsidRPr="00497ACC">
        <w:rPr>
          <w:i/>
          <w:color w:val="595959"/>
          <w:sz w:val="16"/>
        </w:rPr>
        <w:t>response</w:t>
      </w:r>
      <w:r>
        <w:rPr>
          <w:i/>
          <w:color w:val="595959"/>
          <w:sz w:val="16"/>
        </w:rPr>
        <w:t>)</w:t>
      </w:r>
    </w:p>
    <w:p w:rsidR="000114E8" w:rsidRPr="00935A59" w:rsidRDefault="000114E8" w:rsidP="000114E8">
      <w:pPr>
        <w:spacing w:after="0" w:line="240" w:lineRule="auto"/>
        <w:rPr>
          <w:i/>
          <w:color w:val="595959"/>
          <w:sz w:val="16"/>
        </w:rPr>
      </w:pPr>
      <w:r>
        <w:rPr>
          <w:i/>
          <w:color w:val="595959"/>
          <w:sz w:val="16"/>
        </w:rPr>
        <w:t>Base: All respondents (n=1,004)</w:t>
      </w:r>
    </w:p>
    <w:p w:rsidR="000114E8" w:rsidRPr="00EA42BD" w:rsidRDefault="000114E8" w:rsidP="000114E8">
      <w:pPr>
        <w:spacing w:after="0" w:line="240" w:lineRule="auto"/>
        <w:rPr>
          <w:color w:val="595959"/>
          <w:sz w:val="28"/>
          <w:szCs w:val="28"/>
        </w:rPr>
      </w:pPr>
    </w:p>
    <w:p w:rsidR="000114E8" w:rsidRPr="009A1B27" w:rsidRDefault="000114E8" w:rsidP="009A1B27">
      <w:pPr>
        <w:pStyle w:val="Sub-SubTitle"/>
        <w:ind w:left="851" w:hanging="851"/>
      </w:pPr>
      <w:bookmarkStart w:id="390" w:name="_Toc419224687"/>
      <w:bookmarkStart w:id="391" w:name="_Toc420337063"/>
      <w:r w:rsidRPr="009A1B27">
        <w:t>Age</w:t>
      </w:r>
      <w:bookmarkEnd w:id="390"/>
      <w:bookmarkEnd w:id="391"/>
      <w:r w:rsidRPr="009A1B27">
        <w:t xml:space="preserve"> </w:t>
      </w:r>
    </w:p>
    <w:p w:rsidR="000114E8" w:rsidRDefault="000114E8" w:rsidP="000114E8">
      <w:pPr>
        <w:rPr>
          <w:b/>
          <w:sz w:val="18"/>
        </w:rPr>
      </w:pPr>
      <w:bookmarkStart w:id="392" w:name="_Toc420337169"/>
      <w:r w:rsidRPr="00601C3C">
        <w:rPr>
          <w:b/>
          <w:sz w:val="18"/>
        </w:rPr>
        <w:t xml:space="preserve">Table </w:t>
      </w:r>
      <w:r w:rsidRPr="00601C3C">
        <w:rPr>
          <w:b/>
          <w:sz w:val="18"/>
        </w:rPr>
        <w:fldChar w:fldCharType="begin"/>
      </w:r>
      <w:r w:rsidRPr="00601C3C">
        <w:rPr>
          <w:b/>
          <w:sz w:val="18"/>
        </w:rPr>
        <w:instrText xml:space="preserve"> SEQ Table \* ARABIC </w:instrText>
      </w:r>
      <w:r w:rsidRPr="00601C3C">
        <w:rPr>
          <w:b/>
          <w:sz w:val="18"/>
        </w:rPr>
        <w:fldChar w:fldCharType="separate"/>
      </w:r>
      <w:r w:rsidR="002E7F6A">
        <w:rPr>
          <w:b/>
          <w:noProof/>
          <w:sz w:val="18"/>
        </w:rPr>
        <w:t>16</w:t>
      </w:r>
      <w:r w:rsidRPr="00601C3C">
        <w:rPr>
          <w:b/>
          <w:sz w:val="18"/>
        </w:rPr>
        <w:fldChar w:fldCharType="end"/>
      </w:r>
      <w:r>
        <w:rPr>
          <w:b/>
          <w:sz w:val="18"/>
        </w:rPr>
        <w:t>: Age</w:t>
      </w:r>
      <w:bookmarkEnd w:id="392"/>
    </w:p>
    <w:tbl>
      <w:tblPr>
        <w:tblStyle w:val="Style3"/>
        <w:tblW w:w="5000" w:type="pct"/>
        <w:tblLook w:val="04A0" w:firstRow="1" w:lastRow="0" w:firstColumn="1" w:lastColumn="0" w:noHBand="0" w:noVBand="1"/>
      </w:tblPr>
      <w:tblGrid>
        <w:gridCol w:w="7809"/>
        <w:gridCol w:w="1433"/>
      </w:tblGrid>
      <w:tr w:rsidR="000114E8" w:rsidRPr="00000F10" w:rsidTr="000114E8">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000" w:type="pct"/>
            <w:gridSpan w:val="2"/>
            <w:noWrap/>
            <w:hideMark/>
          </w:tcPr>
          <w:p w:rsidR="000114E8" w:rsidRPr="00000F10" w:rsidRDefault="000114E8" w:rsidP="00440186">
            <w:pPr>
              <w:spacing w:after="0"/>
              <w:jc w:val="center"/>
              <w:rPr>
                <w:rFonts w:cs="Arial"/>
                <w:b/>
                <w:color w:val="595959" w:themeColor="text1" w:themeTint="A6"/>
                <w:sz w:val="18"/>
                <w:szCs w:val="18"/>
              </w:rPr>
            </w:pPr>
            <w:r w:rsidRPr="00000F10">
              <w:rPr>
                <w:rFonts w:cs="Arial"/>
                <w:b/>
                <w:color w:val="595959" w:themeColor="text1" w:themeTint="A6"/>
                <w:sz w:val="18"/>
                <w:szCs w:val="18"/>
              </w:rPr>
              <w:t>Total Sample</w:t>
            </w:r>
          </w:p>
          <w:p w:rsidR="000114E8" w:rsidRPr="00000F10" w:rsidRDefault="000114E8" w:rsidP="00440186">
            <w:pPr>
              <w:spacing w:after="0"/>
              <w:jc w:val="center"/>
              <w:rPr>
                <w:rFonts w:cs="Arial"/>
                <w:color w:val="595959" w:themeColor="text1" w:themeTint="A6"/>
                <w:sz w:val="18"/>
                <w:szCs w:val="18"/>
              </w:rPr>
            </w:pPr>
            <w:r>
              <w:rPr>
                <w:rFonts w:cs="Arial"/>
                <w:color w:val="595959" w:themeColor="text1" w:themeTint="A6"/>
                <w:sz w:val="18"/>
                <w:szCs w:val="18"/>
              </w:rPr>
              <w:t>N=1,004</w:t>
            </w:r>
          </w:p>
        </w:tc>
      </w:tr>
      <w:tr w:rsidR="000114E8" w:rsidRPr="00000F10" w:rsidTr="000114E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A07BB5" w:rsidRDefault="000114E8" w:rsidP="00440186">
            <w:pPr>
              <w:spacing w:after="0"/>
              <w:rPr>
                <w:rFonts w:cs="Arial"/>
                <w:color w:val="595959" w:themeColor="text1" w:themeTint="A6"/>
                <w:sz w:val="18"/>
                <w:szCs w:val="18"/>
              </w:rPr>
            </w:pPr>
            <w:r w:rsidRPr="00A07BB5">
              <w:rPr>
                <w:rFonts w:cs="Arial"/>
                <w:color w:val="595959" w:themeColor="text1" w:themeTint="A6"/>
                <w:sz w:val="18"/>
                <w:szCs w:val="18"/>
              </w:rPr>
              <w:t>18 to 29</w:t>
            </w:r>
            <w:r>
              <w:rPr>
                <w:rFonts w:cs="Arial"/>
                <w:color w:val="595959" w:themeColor="text1" w:themeTint="A6"/>
                <w:sz w:val="18"/>
                <w:szCs w:val="18"/>
              </w:rPr>
              <w:t xml:space="preserve"> years</w:t>
            </w:r>
          </w:p>
        </w:tc>
        <w:tc>
          <w:tcPr>
            <w:tcW w:w="775" w:type="pct"/>
            <w:noWrap/>
          </w:tcPr>
          <w:p w:rsidR="000114E8" w:rsidRPr="00A07BB5" w:rsidRDefault="000114E8" w:rsidP="00440186">
            <w:pPr>
              <w:spacing w:after="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07BB5">
              <w:rPr>
                <w:rFonts w:cs="Arial"/>
                <w:color w:val="595959" w:themeColor="text1" w:themeTint="A6"/>
                <w:sz w:val="18"/>
                <w:szCs w:val="18"/>
              </w:rPr>
              <w:t>17%</w:t>
            </w:r>
          </w:p>
        </w:tc>
      </w:tr>
      <w:tr w:rsidR="000114E8" w:rsidRPr="00FA5733" w:rsidTr="000114E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A07BB5" w:rsidRDefault="000114E8" w:rsidP="00440186">
            <w:pPr>
              <w:spacing w:after="0"/>
              <w:rPr>
                <w:rFonts w:cs="Arial"/>
                <w:color w:val="595959" w:themeColor="text1" w:themeTint="A6"/>
                <w:sz w:val="18"/>
                <w:szCs w:val="18"/>
              </w:rPr>
            </w:pPr>
            <w:r w:rsidRPr="00A07BB5">
              <w:rPr>
                <w:rFonts w:cs="Arial"/>
                <w:color w:val="595959" w:themeColor="text1" w:themeTint="A6"/>
                <w:sz w:val="18"/>
                <w:szCs w:val="18"/>
              </w:rPr>
              <w:t>30 to 44</w:t>
            </w:r>
            <w:r>
              <w:rPr>
                <w:rFonts w:cs="Arial"/>
                <w:color w:val="595959" w:themeColor="text1" w:themeTint="A6"/>
                <w:sz w:val="18"/>
                <w:szCs w:val="18"/>
              </w:rPr>
              <w:t xml:space="preserve"> years</w:t>
            </w:r>
          </w:p>
        </w:tc>
        <w:tc>
          <w:tcPr>
            <w:tcW w:w="775" w:type="pct"/>
            <w:noWrap/>
          </w:tcPr>
          <w:p w:rsidR="000114E8" w:rsidRPr="00A07BB5" w:rsidRDefault="000114E8" w:rsidP="00440186">
            <w:pPr>
              <w:spacing w:after="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szCs w:val="18"/>
              </w:rPr>
            </w:pPr>
            <w:r w:rsidRPr="00A07BB5">
              <w:rPr>
                <w:rFonts w:cs="Arial"/>
                <w:color w:val="595959" w:themeColor="text1" w:themeTint="A6"/>
                <w:sz w:val="18"/>
                <w:szCs w:val="18"/>
              </w:rPr>
              <w:t>30%</w:t>
            </w:r>
          </w:p>
        </w:tc>
      </w:tr>
      <w:tr w:rsidR="000114E8" w:rsidRPr="00FA5733" w:rsidTr="000114E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A07BB5" w:rsidRDefault="000114E8" w:rsidP="00440186">
            <w:pPr>
              <w:spacing w:after="0"/>
              <w:rPr>
                <w:rFonts w:cs="Arial"/>
                <w:color w:val="595959" w:themeColor="text1" w:themeTint="A6"/>
                <w:sz w:val="18"/>
                <w:szCs w:val="18"/>
              </w:rPr>
            </w:pPr>
            <w:r w:rsidRPr="00A07BB5">
              <w:rPr>
                <w:rFonts w:cs="Arial"/>
                <w:color w:val="595959" w:themeColor="text1" w:themeTint="A6"/>
                <w:sz w:val="18"/>
                <w:szCs w:val="18"/>
              </w:rPr>
              <w:t>45 to 59</w:t>
            </w:r>
            <w:r>
              <w:rPr>
                <w:rFonts w:cs="Arial"/>
                <w:color w:val="595959" w:themeColor="text1" w:themeTint="A6"/>
                <w:sz w:val="18"/>
                <w:szCs w:val="18"/>
              </w:rPr>
              <w:t xml:space="preserve"> years</w:t>
            </w:r>
          </w:p>
        </w:tc>
        <w:tc>
          <w:tcPr>
            <w:tcW w:w="775" w:type="pct"/>
            <w:noWrap/>
          </w:tcPr>
          <w:p w:rsidR="000114E8" w:rsidRPr="00A07BB5" w:rsidRDefault="000114E8" w:rsidP="00440186">
            <w:pPr>
              <w:spacing w:after="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07BB5">
              <w:rPr>
                <w:rFonts w:cs="Arial"/>
                <w:color w:val="595959" w:themeColor="text1" w:themeTint="A6"/>
                <w:sz w:val="18"/>
                <w:szCs w:val="18"/>
              </w:rPr>
              <w:t>24%</w:t>
            </w:r>
          </w:p>
        </w:tc>
      </w:tr>
      <w:tr w:rsidR="000114E8" w:rsidRPr="00FA5733" w:rsidTr="000114E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A07BB5" w:rsidRDefault="000114E8" w:rsidP="00440186">
            <w:pPr>
              <w:spacing w:after="0"/>
              <w:rPr>
                <w:rFonts w:cs="Arial"/>
                <w:color w:val="595959" w:themeColor="text1" w:themeTint="A6"/>
                <w:sz w:val="18"/>
                <w:szCs w:val="18"/>
              </w:rPr>
            </w:pPr>
            <w:r>
              <w:rPr>
                <w:rFonts w:cs="Arial"/>
                <w:color w:val="595959" w:themeColor="text1" w:themeTint="A6"/>
                <w:sz w:val="18"/>
                <w:szCs w:val="18"/>
              </w:rPr>
              <w:t>60 years and over</w:t>
            </w:r>
          </w:p>
        </w:tc>
        <w:tc>
          <w:tcPr>
            <w:tcW w:w="775" w:type="pct"/>
            <w:noWrap/>
          </w:tcPr>
          <w:p w:rsidR="000114E8" w:rsidRPr="00A07BB5" w:rsidRDefault="000114E8" w:rsidP="00440186">
            <w:pPr>
              <w:spacing w:after="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szCs w:val="18"/>
              </w:rPr>
            </w:pPr>
            <w:r w:rsidRPr="00A07BB5">
              <w:rPr>
                <w:rFonts w:cs="Arial"/>
                <w:color w:val="595959" w:themeColor="text1" w:themeTint="A6"/>
                <w:sz w:val="18"/>
                <w:szCs w:val="18"/>
              </w:rPr>
              <w:t>29%</w:t>
            </w:r>
          </w:p>
        </w:tc>
      </w:tr>
    </w:tbl>
    <w:p w:rsidR="000114E8" w:rsidRPr="00FA5733" w:rsidRDefault="000114E8" w:rsidP="000114E8">
      <w:pPr>
        <w:spacing w:after="0" w:line="240" w:lineRule="auto"/>
        <w:rPr>
          <w:rFonts w:cs="Arial"/>
          <w:color w:val="595959" w:themeColor="text1" w:themeTint="A6"/>
          <w:sz w:val="18"/>
          <w:szCs w:val="18"/>
        </w:rPr>
      </w:pPr>
    </w:p>
    <w:p w:rsidR="000114E8" w:rsidRPr="005D6AB4" w:rsidRDefault="000114E8" w:rsidP="000114E8">
      <w:pPr>
        <w:spacing w:after="0" w:line="240" w:lineRule="auto"/>
        <w:rPr>
          <w:i/>
          <w:color w:val="595959"/>
          <w:sz w:val="16"/>
        </w:rPr>
      </w:pPr>
      <w:r>
        <w:rPr>
          <w:i/>
          <w:color w:val="595959"/>
          <w:sz w:val="16"/>
        </w:rPr>
        <w:t>S4.</w:t>
      </w:r>
      <w:r w:rsidRPr="00275D43">
        <w:rPr>
          <w:i/>
          <w:color w:val="595959"/>
          <w:sz w:val="16"/>
        </w:rPr>
        <w:t xml:space="preserve"> </w:t>
      </w:r>
      <w:r w:rsidRPr="00A07BB5">
        <w:rPr>
          <w:i/>
          <w:color w:val="595959"/>
          <w:sz w:val="16"/>
        </w:rPr>
        <w:t>Which one of the following age groups do you fall into?</w:t>
      </w:r>
      <w:r>
        <w:rPr>
          <w:i/>
          <w:color w:val="595959"/>
          <w:sz w:val="16"/>
        </w:rPr>
        <w:t xml:space="preserve"> (Single </w:t>
      </w:r>
      <w:r w:rsidRPr="00497ACC">
        <w:rPr>
          <w:i/>
          <w:color w:val="595959"/>
          <w:sz w:val="16"/>
        </w:rPr>
        <w:t>response</w:t>
      </w:r>
      <w:r>
        <w:rPr>
          <w:i/>
          <w:color w:val="595959"/>
          <w:sz w:val="16"/>
        </w:rPr>
        <w:t>)</w:t>
      </w:r>
    </w:p>
    <w:p w:rsidR="000114E8" w:rsidRPr="00935A59" w:rsidRDefault="000114E8" w:rsidP="000114E8">
      <w:pPr>
        <w:spacing w:after="0" w:line="240" w:lineRule="auto"/>
        <w:rPr>
          <w:i/>
          <w:color w:val="595959"/>
          <w:sz w:val="16"/>
        </w:rPr>
      </w:pPr>
      <w:r>
        <w:rPr>
          <w:i/>
          <w:color w:val="595959"/>
          <w:sz w:val="16"/>
        </w:rPr>
        <w:t>Base: All respondents (n=1,004)</w:t>
      </w:r>
    </w:p>
    <w:p w:rsidR="000114E8" w:rsidRPr="00EA42BD" w:rsidRDefault="000114E8" w:rsidP="000114E8">
      <w:pPr>
        <w:spacing w:after="0" w:line="240" w:lineRule="auto"/>
        <w:rPr>
          <w:color w:val="595959"/>
          <w:sz w:val="28"/>
          <w:szCs w:val="28"/>
        </w:rPr>
      </w:pPr>
    </w:p>
    <w:p w:rsidR="000114E8" w:rsidRPr="009A1B27" w:rsidRDefault="000114E8" w:rsidP="009A1B27">
      <w:pPr>
        <w:pStyle w:val="Sub-SubTitle"/>
        <w:ind w:left="851" w:hanging="851"/>
      </w:pPr>
      <w:bookmarkStart w:id="393" w:name="_Toc419224688"/>
      <w:bookmarkStart w:id="394" w:name="_Toc420337064"/>
      <w:r w:rsidRPr="009A1B27">
        <w:t>Location</w:t>
      </w:r>
      <w:bookmarkEnd w:id="393"/>
      <w:bookmarkEnd w:id="394"/>
    </w:p>
    <w:p w:rsidR="000114E8" w:rsidRDefault="000114E8" w:rsidP="000114E8">
      <w:pPr>
        <w:rPr>
          <w:b/>
          <w:sz w:val="18"/>
        </w:rPr>
      </w:pPr>
      <w:bookmarkStart w:id="395" w:name="_Toc420337170"/>
      <w:r w:rsidRPr="00601C3C">
        <w:rPr>
          <w:b/>
          <w:sz w:val="18"/>
        </w:rPr>
        <w:t xml:space="preserve">Table </w:t>
      </w:r>
      <w:r w:rsidRPr="00601C3C">
        <w:rPr>
          <w:b/>
          <w:sz w:val="18"/>
        </w:rPr>
        <w:fldChar w:fldCharType="begin"/>
      </w:r>
      <w:r w:rsidRPr="00601C3C">
        <w:rPr>
          <w:b/>
          <w:sz w:val="18"/>
        </w:rPr>
        <w:instrText xml:space="preserve"> SEQ Table \* ARABIC </w:instrText>
      </w:r>
      <w:r w:rsidRPr="00601C3C">
        <w:rPr>
          <w:b/>
          <w:sz w:val="18"/>
        </w:rPr>
        <w:fldChar w:fldCharType="separate"/>
      </w:r>
      <w:r w:rsidR="002E7F6A">
        <w:rPr>
          <w:b/>
          <w:noProof/>
          <w:sz w:val="18"/>
        </w:rPr>
        <w:t>17</w:t>
      </w:r>
      <w:r w:rsidRPr="00601C3C">
        <w:rPr>
          <w:b/>
          <w:sz w:val="18"/>
        </w:rPr>
        <w:fldChar w:fldCharType="end"/>
      </w:r>
      <w:r>
        <w:rPr>
          <w:b/>
          <w:sz w:val="18"/>
        </w:rPr>
        <w:t>: Location</w:t>
      </w:r>
      <w:bookmarkEnd w:id="395"/>
    </w:p>
    <w:tbl>
      <w:tblPr>
        <w:tblStyle w:val="Style3"/>
        <w:tblW w:w="5000" w:type="pct"/>
        <w:tblLook w:val="04A0" w:firstRow="1" w:lastRow="0" w:firstColumn="1" w:lastColumn="0" w:noHBand="0" w:noVBand="1"/>
      </w:tblPr>
      <w:tblGrid>
        <w:gridCol w:w="7809"/>
        <w:gridCol w:w="1433"/>
      </w:tblGrid>
      <w:tr w:rsidR="000114E8" w:rsidRPr="00000F10" w:rsidTr="000114E8">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000" w:type="pct"/>
            <w:gridSpan w:val="2"/>
            <w:noWrap/>
            <w:hideMark/>
          </w:tcPr>
          <w:p w:rsidR="000114E8" w:rsidRPr="00000F10" w:rsidRDefault="000114E8" w:rsidP="00440186">
            <w:pPr>
              <w:spacing w:after="0"/>
              <w:jc w:val="center"/>
              <w:rPr>
                <w:rFonts w:cs="Arial"/>
                <w:b/>
                <w:color w:val="595959" w:themeColor="text1" w:themeTint="A6"/>
                <w:sz w:val="18"/>
                <w:szCs w:val="18"/>
              </w:rPr>
            </w:pPr>
            <w:r w:rsidRPr="00000F10">
              <w:rPr>
                <w:rFonts w:cs="Arial"/>
                <w:b/>
                <w:color w:val="595959" w:themeColor="text1" w:themeTint="A6"/>
                <w:sz w:val="18"/>
                <w:szCs w:val="18"/>
              </w:rPr>
              <w:t>Total Sample</w:t>
            </w:r>
          </w:p>
          <w:p w:rsidR="000114E8" w:rsidRPr="00000F10" w:rsidRDefault="000114E8" w:rsidP="00440186">
            <w:pPr>
              <w:spacing w:after="0"/>
              <w:jc w:val="center"/>
              <w:rPr>
                <w:rFonts w:cs="Arial"/>
                <w:color w:val="595959" w:themeColor="text1" w:themeTint="A6"/>
                <w:sz w:val="18"/>
                <w:szCs w:val="18"/>
              </w:rPr>
            </w:pPr>
            <w:r>
              <w:rPr>
                <w:rFonts w:cs="Arial"/>
                <w:color w:val="595959" w:themeColor="text1" w:themeTint="A6"/>
                <w:sz w:val="18"/>
                <w:szCs w:val="18"/>
              </w:rPr>
              <w:t>N=1,004</w:t>
            </w:r>
          </w:p>
        </w:tc>
      </w:tr>
      <w:tr w:rsidR="000114E8" w:rsidRPr="00A07BB5" w:rsidTr="000114E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A07BB5" w:rsidRDefault="000114E8" w:rsidP="00440186">
            <w:pPr>
              <w:spacing w:after="0"/>
              <w:rPr>
                <w:rFonts w:cs="Arial"/>
                <w:color w:val="595959" w:themeColor="text1" w:themeTint="A6"/>
                <w:sz w:val="18"/>
                <w:szCs w:val="18"/>
              </w:rPr>
            </w:pPr>
            <w:r w:rsidRPr="00A07BB5">
              <w:rPr>
                <w:rFonts w:cs="Arial"/>
                <w:color w:val="595959" w:themeColor="text1" w:themeTint="A6"/>
                <w:sz w:val="18"/>
                <w:szCs w:val="18"/>
              </w:rPr>
              <w:t>N</w:t>
            </w:r>
            <w:r>
              <w:rPr>
                <w:rFonts w:cs="Arial"/>
                <w:color w:val="595959" w:themeColor="text1" w:themeTint="A6"/>
                <w:sz w:val="18"/>
                <w:szCs w:val="18"/>
              </w:rPr>
              <w:t xml:space="preserve">ew </w:t>
            </w:r>
            <w:r w:rsidRPr="00A07BB5">
              <w:rPr>
                <w:rFonts w:cs="Arial"/>
                <w:color w:val="595959" w:themeColor="text1" w:themeTint="A6"/>
                <w:sz w:val="18"/>
                <w:szCs w:val="18"/>
              </w:rPr>
              <w:t>S</w:t>
            </w:r>
            <w:r>
              <w:rPr>
                <w:rFonts w:cs="Arial"/>
                <w:color w:val="595959" w:themeColor="text1" w:themeTint="A6"/>
                <w:sz w:val="18"/>
                <w:szCs w:val="18"/>
              </w:rPr>
              <w:t xml:space="preserve">outh </w:t>
            </w:r>
            <w:r w:rsidRPr="00A07BB5">
              <w:rPr>
                <w:rFonts w:cs="Arial"/>
                <w:color w:val="595959" w:themeColor="text1" w:themeTint="A6"/>
                <w:sz w:val="18"/>
                <w:szCs w:val="18"/>
              </w:rPr>
              <w:t>W</w:t>
            </w:r>
            <w:r>
              <w:rPr>
                <w:rFonts w:cs="Arial"/>
                <w:color w:val="595959" w:themeColor="text1" w:themeTint="A6"/>
                <w:sz w:val="18"/>
                <w:szCs w:val="18"/>
              </w:rPr>
              <w:t>ales</w:t>
            </w:r>
            <w:r w:rsidRPr="00A07BB5">
              <w:rPr>
                <w:rFonts w:cs="Arial"/>
                <w:color w:val="595959" w:themeColor="text1" w:themeTint="A6"/>
                <w:sz w:val="18"/>
                <w:szCs w:val="18"/>
              </w:rPr>
              <w:t>/A</w:t>
            </w:r>
            <w:r>
              <w:rPr>
                <w:rFonts w:cs="Arial"/>
                <w:color w:val="595959" w:themeColor="text1" w:themeTint="A6"/>
                <w:sz w:val="18"/>
                <w:szCs w:val="18"/>
              </w:rPr>
              <w:t xml:space="preserve">ustralian </w:t>
            </w:r>
            <w:r w:rsidRPr="00A07BB5">
              <w:rPr>
                <w:rFonts w:cs="Arial"/>
                <w:color w:val="595959" w:themeColor="text1" w:themeTint="A6"/>
                <w:sz w:val="18"/>
                <w:szCs w:val="18"/>
              </w:rPr>
              <w:t>C</w:t>
            </w:r>
            <w:r>
              <w:rPr>
                <w:rFonts w:cs="Arial"/>
                <w:color w:val="595959" w:themeColor="text1" w:themeTint="A6"/>
                <w:sz w:val="18"/>
                <w:szCs w:val="18"/>
              </w:rPr>
              <w:t xml:space="preserve">apital </w:t>
            </w:r>
            <w:r w:rsidRPr="00A07BB5">
              <w:rPr>
                <w:rFonts w:cs="Arial"/>
                <w:color w:val="595959" w:themeColor="text1" w:themeTint="A6"/>
                <w:sz w:val="18"/>
                <w:szCs w:val="18"/>
              </w:rPr>
              <w:t>T</w:t>
            </w:r>
            <w:r>
              <w:rPr>
                <w:rFonts w:cs="Arial"/>
                <w:color w:val="595959" w:themeColor="text1" w:themeTint="A6"/>
                <w:sz w:val="18"/>
                <w:szCs w:val="18"/>
              </w:rPr>
              <w:t>erritory</w:t>
            </w:r>
          </w:p>
        </w:tc>
        <w:tc>
          <w:tcPr>
            <w:tcW w:w="775" w:type="pct"/>
            <w:noWrap/>
          </w:tcPr>
          <w:p w:rsidR="000114E8" w:rsidRPr="00A07BB5" w:rsidRDefault="000114E8" w:rsidP="00440186">
            <w:pPr>
              <w:spacing w:after="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07BB5">
              <w:rPr>
                <w:rFonts w:cs="Arial"/>
                <w:color w:val="595959" w:themeColor="text1" w:themeTint="A6"/>
                <w:sz w:val="18"/>
                <w:szCs w:val="18"/>
              </w:rPr>
              <w:t>34%</w:t>
            </w:r>
          </w:p>
        </w:tc>
      </w:tr>
      <w:tr w:rsidR="000114E8" w:rsidRPr="00FA5733" w:rsidTr="000114E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A07BB5" w:rsidRDefault="000114E8" w:rsidP="00440186">
            <w:pPr>
              <w:spacing w:after="0"/>
              <w:rPr>
                <w:rFonts w:cs="Arial"/>
                <w:color w:val="595959" w:themeColor="text1" w:themeTint="A6"/>
                <w:sz w:val="18"/>
                <w:szCs w:val="18"/>
              </w:rPr>
            </w:pPr>
            <w:r>
              <w:rPr>
                <w:rFonts w:cs="Arial"/>
                <w:color w:val="595959" w:themeColor="text1" w:themeTint="A6"/>
                <w:sz w:val="18"/>
                <w:szCs w:val="18"/>
              </w:rPr>
              <w:t>Victoria</w:t>
            </w:r>
            <w:r w:rsidRPr="00A07BB5">
              <w:rPr>
                <w:rFonts w:cs="Arial"/>
                <w:color w:val="595959" w:themeColor="text1" w:themeTint="A6"/>
                <w:sz w:val="18"/>
                <w:szCs w:val="18"/>
              </w:rPr>
              <w:t>/T</w:t>
            </w:r>
            <w:r>
              <w:rPr>
                <w:rFonts w:cs="Arial"/>
                <w:color w:val="595959" w:themeColor="text1" w:themeTint="A6"/>
                <w:sz w:val="18"/>
                <w:szCs w:val="18"/>
              </w:rPr>
              <w:t>asmania</w:t>
            </w:r>
          </w:p>
        </w:tc>
        <w:tc>
          <w:tcPr>
            <w:tcW w:w="775" w:type="pct"/>
            <w:noWrap/>
          </w:tcPr>
          <w:p w:rsidR="000114E8" w:rsidRPr="00A07BB5" w:rsidRDefault="000114E8" w:rsidP="00440186">
            <w:pPr>
              <w:spacing w:after="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szCs w:val="18"/>
              </w:rPr>
            </w:pPr>
            <w:r w:rsidRPr="00A07BB5">
              <w:rPr>
                <w:rFonts w:cs="Arial"/>
                <w:color w:val="595959" w:themeColor="text1" w:themeTint="A6"/>
                <w:sz w:val="18"/>
                <w:szCs w:val="18"/>
              </w:rPr>
              <w:t>28%</w:t>
            </w:r>
          </w:p>
        </w:tc>
      </w:tr>
      <w:tr w:rsidR="000114E8" w:rsidRPr="00FA5733" w:rsidTr="000114E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A07BB5" w:rsidRDefault="000114E8" w:rsidP="00440186">
            <w:pPr>
              <w:spacing w:after="0"/>
              <w:rPr>
                <w:rFonts w:cs="Arial"/>
                <w:color w:val="595959" w:themeColor="text1" w:themeTint="A6"/>
                <w:sz w:val="18"/>
                <w:szCs w:val="18"/>
              </w:rPr>
            </w:pPr>
            <w:r>
              <w:rPr>
                <w:rFonts w:cs="Arial"/>
                <w:color w:val="595959" w:themeColor="text1" w:themeTint="A6"/>
                <w:sz w:val="18"/>
                <w:szCs w:val="18"/>
              </w:rPr>
              <w:t>Queensland</w:t>
            </w:r>
          </w:p>
        </w:tc>
        <w:tc>
          <w:tcPr>
            <w:tcW w:w="775" w:type="pct"/>
            <w:noWrap/>
          </w:tcPr>
          <w:p w:rsidR="000114E8" w:rsidRPr="00A07BB5" w:rsidRDefault="000114E8" w:rsidP="00440186">
            <w:pPr>
              <w:spacing w:after="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07BB5">
              <w:rPr>
                <w:rFonts w:cs="Arial"/>
                <w:color w:val="595959" w:themeColor="text1" w:themeTint="A6"/>
                <w:sz w:val="18"/>
                <w:szCs w:val="18"/>
              </w:rPr>
              <w:t>19%</w:t>
            </w:r>
          </w:p>
        </w:tc>
      </w:tr>
      <w:tr w:rsidR="000114E8" w:rsidRPr="00FA5733" w:rsidTr="000114E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A07BB5" w:rsidRDefault="000114E8" w:rsidP="00440186">
            <w:pPr>
              <w:spacing w:after="0"/>
              <w:rPr>
                <w:rFonts w:cs="Arial"/>
                <w:color w:val="595959" w:themeColor="text1" w:themeTint="A6"/>
                <w:sz w:val="18"/>
                <w:szCs w:val="18"/>
              </w:rPr>
            </w:pPr>
            <w:r w:rsidRPr="00A07BB5">
              <w:rPr>
                <w:rFonts w:cs="Arial"/>
                <w:color w:val="595959" w:themeColor="text1" w:themeTint="A6"/>
                <w:sz w:val="18"/>
                <w:szCs w:val="18"/>
              </w:rPr>
              <w:t>S</w:t>
            </w:r>
            <w:r>
              <w:rPr>
                <w:rFonts w:cs="Arial"/>
                <w:color w:val="595959" w:themeColor="text1" w:themeTint="A6"/>
                <w:sz w:val="18"/>
                <w:szCs w:val="18"/>
              </w:rPr>
              <w:t xml:space="preserve">outh </w:t>
            </w:r>
            <w:r w:rsidRPr="00A07BB5">
              <w:rPr>
                <w:rFonts w:cs="Arial"/>
                <w:color w:val="595959" w:themeColor="text1" w:themeTint="A6"/>
                <w:sz w:val="18"/>
                <w:szCs w:val="18"/>
              </w:rPr>
              <w:t>A</w:t>
            </w:r>
            <w:r>
              <w:rPr>
                <w:rFonts w:cs="Arial"/>
                <w:color w:val="595959" w:themeColor="text1" w:themeTint="A6"/>
                <w:sz w:val="18"/>
                <w:szCs w:val="18"/>
              </w:rPr>
              <w:t>ustralia</w:t>
            </w:r>
            <w:r w:rsidRPr="00A07BB5">
              <w:rPr>
                <w:rFonts w:cs="Arial"/>
                <w:color w:val="595959" w:themeColor="text1" w:themeTint="A6"/>
                <w:sz w:val="18"/>
                <w:szCs w:val="18"/>
              </w:rPr>
              <w:t>/N</w:t>
            </w:r>
            <w:r>
              <w:rPr>
                <w:rFonts w:cs="Arial"/>
                <w:color w:val="595959" w:themeColor="text1" w:themeTint="A6"/>
                <w:sz w:val="18"/>
                <w:szCs w:val="18"/>
              </w:rPr>
              <w:t xml:space="preserve">orthern </w:t>
            </w:r>
            <w:r w:rsidRPr="00A07BB5">
              <w:rPr>
                <w:rFonts w:cs="Arial"/>
                <w:color w:val="595959" w:themeColor="text1" w:themeTint="A6"/>
                <w:sz w:val="18"/>
                <w:szCs w:val="18"/>
              </w:rPr>
              <w:t>T</w:t>
            </w:r>
            <w:r>
              <w:rPr>
                <w:rFonts w:cs="Arial"/>
                <w:color w:val="595959" w:themeColor="text1" w:themeTint="A6"/>
                <w:sz w:val="18"/>
                <w:szCs w:val="18"/>
              </w:rPr>
              <w:t>erritory</w:t>
            </w:r>
          </w:p>
        </w:tc>
        <w:tc>
          <w:tcPr>
            <w:tcW w:w="775" w:type="pct"/>
            <w:noWrap/>
          </w:tcPr>
          <w:p w:rsidR="000114E8" w:rsidRPr="00A07BB5" w:rsidRDefault="000114E8" w:rsidP="00440186">
            <w:pPr>
              <w:spacing w:after="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szCs w:val="18"/>
              </w:rPr>
            </w:pPr>
            <w:r w:rsidRPr="00A07BB5">
              <w:rPr>
                <w:rFonts w:cs="Arial"/>
                <w:color w:val="595959" w:themeColor="text1" w:themeTint="A6"/>
                <w:sz w:val="18"/>
                <w:szCs w:val="18"/>
              </w:rPr>
              <w:t>9%</w:t>
            </w:r>
          </w:p>
        </w:tc>
      </w:tr>
      <w:tr w:rsidR="000114E8" w:rsidRPr="00FA5733" w:rsidTr="000114E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A07BB5" w:rsidRDefault="000114E8" w:rsidP="00440186">
            <w:pPr>
              <w:spacing w:after="0"/>
              <w:rPr>
                <w:rFonts w:cs="Arial"/>
                <w:color w:val="595959" w:themeColor="text1" w:themeTint="A6"/>
                <w:sz w:val="18"/>
                <w:szCs w:val="18"/>
              </w:rPr>
            </w:pPr>
            <w:r>
              <w:rPr>
                <w:rFonts w:cs="Arial"/>
                <w:color w:val="595959" w:themeColor="text1" w:themeTint="A6"/>
                <w:sz w:val="18"/>
                <w:szCs w:val="18"/>
              </w:rPr>
              <w:t>Western Australia</w:t>
            </w:r>
          </w:p>
        </w:tc>
        <w:tc>
          <w:tcPr>
            <w:tcW w:w="775" w:type="pct"/>
            <w:noWrap/>
          </w:tcPr>
          <w:p w:rsidR="000114E8" w:rsidRPr="00A07BB5" w:rsidRDefault="000114E8" w:rsidP="00440186">
            <w:pPr>
              <w:spacing w:after="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07BB5">
              <w:rPr>
                <w:rFonts w:cs="Arial"/>
                <w:color w:val="595959" w:themeColor="text1" w:themeTint="A6"/>
                <w:sz w:val="18"/>
                <w:szCs w:val="18"/>
              </w:rPr>
              <w:t>11%</w:t>
            </w:r>
          </w:p>
        </w:tc>
      </w:tr>
    </w:tbl>
    <w:p w:rsidR="000114E8" w:rsidRPr="00FA5733" w:rsidRDefault="000114E8" w:rsidP="000114E8">
      <w:pPr>
        <w:spacing w:after="0" w:line="240" w:lineRule="auto"/>
        <w:rPr>
          <w:rFonts w:cs="Arial"/>
          <w:color w:val="595959" w:themeColor="text1" w:themeTint="A6"/>
          <w:sz w:val="18"/>
          <w:szCs w:val="18"/>
        </w:rPr>
      </w:pPr>
    </w:p>
    <w:p w:rsidR="000114E8" w:rsidRPr="00A07BB5" w:rsidRDefault="000114E8" w:rsidP="000114E8">
      <w:pPr>
        <w:spacing w:after="0" w:line="240" w:lineRule="auto"/>
        <w:rPr>
          <w:i/>
          <w:color w:val="595959"/>
          <w:sz w:val="16"/>
        </w:rPr>
      </w:pPr>
      <w:r>
        <w:rPr>
          <w:i/>
          <w:color w:val="595959"/>
          <w:sz w:val="16"/>
        </w:rPr>
        <w:t>S5.</w:t>
      </w:r>
      <w:r w:rsidRPr="00275D43">
        <w:rPr>
          <w:i/>
          <w:color w:val="595959"/>
          <w:sz w:val="16"/>
        </w:rPr>
        <w:t xml:space="preserve"> </w:t>
      </w:r>
      <w:r w:rsidRPr="00A07BB5">
        <w:rPr>
          <w:i/>
          <w:color w:val="595959"/>
          <w:sz w:val="16"/>
        </w:rPr>
        <w:t>What is your postcode?</w:t>
      </w:r>
      <w:r>
        <w:rPr>
          <w:i/>
          <w:color w:val="595959"/>
          <w:sz w:val="16"/>
        </w:rPr>
        <w:t xml:space="preserve"> (Single </w:t>
      </w:r>
      <w:r w:rsidRPr="00497ACC">
        <w:rPr>
          <w:i/>
          <w:color w:val="595959"/>
          <w:sz w:val="16"/>
        </w:rPr>
        <w:t>response</w:t>
      </w:r>
      <w:r>
        <w:rPr>
          <w:i/>
          <w:color w:val="595959"/>
          <w:sz w:val="16"/>
        </w:rPr>
        <w:t>)</w:t>
      </w:r>
    </w:p>
    <w:p w:rsidR="000114E8" w:rsidRPr="00935A59" w:rsidRDefault="000114E8" w:rsidP="000114E8">
      <w:pPr>
        <w:spacing w:after="0" w:line="240" w:lineRule="auto"/>
        <w:rPr>
          <w:i/>
          <w:color w:val="595959"/>
          <w:sz w:val="16"/>
        </w:rPr>
      </w:pPr>
      <w:r>
        <w:rPr>
          <w:i/>
          <w:color w:val="595959"/>
          <w:sz w:val="16"/>
        </w:rPr>
        <w:t>Base: All respondents (n=1,004)</w:t>
      </w:r>
    </w:p>
    <w:p w:rsidR="000114E8" w:rsidRPr="00EA42BD" w:rsidRDefault="000114E8" w:rsidP="000114E8">
      <w:pPr>
        <w:spacing w:after="0" w:line="240" w:lineRule="auto"/>
        <w:rPr>
          <w:color w:val="595959"/>
          <w:sz w:val="28"/>
          <w:szCs w:val="28"/>
        </w:rPr>
      </w:pPr>
    </w:p>
    <w:p w:rsidR="000114E8" w:rsidRDefault="000114E8" w:rsidP="000114E8">
      <w:pPr>
        <w:spacing w:after="200"/>
        <w:rPr>
          <w:sz w:val="28"/>
        </w:rPr>
      </w:pPr>
      <w:r>
        <w:rPr>
          <w:sz w:val="28"/>
        </w:rPr>
        <w:br w:type="page"/>
      </w:r>
    </w:p>
    <w:p w:rsidR="000114E8" w:rsidRPr="009A1B27" w:rsidRDefault="000114E8" w:rsidP="009A1B27">
      <w:pPr>
        <w:pStyle w:val="Sub-SubTitle"/>
        <w:ind w:left="851" w:hanging="851"/>
      </w:pPr>
      <w:bookmarkStart w:id="396" w:name="_Toc419224689"/>
      <w:bookmarkStart w:id="397" w:name="_Toc420337065"/>
      <w:r w:rsidRPr="009A1B27">
        <w:lastRenderedPageBreak/>
        <w:t>Region</w:t>
      </w:r>
      <w:bookmarkEnd w:id="396"/>
      <w:bookmarkEnd w:id="397"/>
    </w:p>
    <w:p w:rsidR="000114E8" w:rsidRDefault="000114E8" w:rsidP="000114E8">
      <w:pPr>
        <w:rPr>
          <w:b/>
          <w:sz w:val="18"/>
        </w:rPr>
      </w:pPr>
      <w:bookmarkStart w:id="398" w:name="_Toc420337171"/>
      <w:r w:rsidRPr="00601C3C">
        <w:rPr>
          <w:b/>
          <w:sz w:val="18"/>
        </w:rPr>
        <w:t xml:space="preserve">Table </w:t>
      </w:r>
      <w:r w:rsidRPr="00601C3C">
        <w:rPr>
          <w:b/>
          <w:sz w:val="18"/>
        </w:rPr>
        <w:fldChar w:fldCharType="begin"/>
      </w:r>
      <w:r w:rsidRPr="00601C3C">
        <w:rPr>
          <w:b/>
          <w:sz w:val="18"/>
        </w:rPr>
        <w:instrText xml:space="preserve"> SEQ Table \* ARABIC </w:instrText>
      </w:r>
      <w:r w:rsidRPr="00601C3C">
        <w:rPr>
          <w:b/>
          <w:sz w:val="18"/>
        </w:rPr>
        <w:fldChar w:fldCharType="separate"/>
      </w:r>
      <w:r w:rsidR="002E7F6A">
        <w:rPr>
          <w:b/>
          <w:noProof/>
          <w:sz w:val="18"/>
        </w:rPr>
        <w:t>18</w:t>
      </w:r>
      <w:r w:rsidRPr="00601C3C">
        <w:rPr>
          <w:b/>
          <w:sz w:val="18"/>
        </w:rPr>
        <w:fldChar w:fldCharType="end"/>
      </w:r>
      <w:r>
        <w:rPr>
          <w:b/>
          <w:sz w:val="18"/>
        </w:rPr>
        <w:t>: Region</w:t>
      </w:r>
      <w:bookmarkEnd w:id="398"/>
      <w:r>
        <w:rPr>
          <w:b/>
          <w:sz w:val="18"/>
        </w:rPr>
        <w:t xml:space="preserve"> </w:t>
      </w:r>
    </w:p>
    <w:tbl>
      <w:tblPr>
        <w:tblStyle w:val="Style3"/>
        <w:tblW w:w="5000" w:type="pct"/>
        <w:tblLook w:val="04A0" w:firstRow="1" w:lastRow="0" w:firstColumn="1" w:lastColumn="0" w:noHBand="0" w:noVBand="1"/>
      </w:tblPr>
      <w:tblGrid>
        <w:gridCol w:w="7809"/>
        <w:gridCol w:w="1433"/>
      </w:tblGrid>
      <w:tr w:rsidR="000114E8" w:rsidRPr="00000F10" w:rsidTr="000114E8">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000" w:type="pct"/>
            <w:gridSpan w:val="2"/>
            <w:noWrap/>
            <w:hideMark/>
          </w:tcPr>
          <w:p w:rsidR="000114E8" w:rsidRPr="00000F10" w:rsidRDefault="000114E8" w:rsidP="00440186">
            <w:pPr>
              <w:spacing w:after="0"/>
              <w:jc w:val="center"/>
              <w:rPr>
                <w:rFonts w:cs="Arial"/>
                <w:b/>
                <w:color w:val="595959" w:themeColor="text1" w:themeTint="A6"/>
                <w:sz w:val="18"/>
                <w:szCs w:val="18"/>
              </w:rPr>
            </w:pPr>
            <w:r w:rsidRPr="00000F10">
              <w:rPr>
                <w:rFonts w:cs="Arial"/>
                <w:b/>
                <w:color w:val="595959" w:themeColor="text1" w:themeTint="A6"/>
                <w:sz w:val="18"/>
                <w:szCs w:val="18"/>
              </w:rPr>
              <w:t>Total Sample</w:t>
            </w:r>
          </w:p>
          <w:p w:rsidR="000114E8" w:rsidRPr="00000F10" w:rsidRDefault="000114E8" w:rsidP="00440186">
            <w:pPr>
              <w:spacing w:after="0"/>
              <w:jc w:val="center"/>
              <w:rPr>
                <w:rFonts w:cs="Arial"/>
                <w:color w:val="595959" w:themeColor="text1" w:themeTint="A6"/>
                <w:sz w:val="18"/>
                <w:szCs w:val="18"/>
              </w:rPr>
            </w:pPr>
            <w:r>
              <w:rPr>
                <w:rFonts w:cs="Arial"/>
                <w:color w:val="595959" w:themeColor="text1" w:themeTint="A6"/>
                <w:sz w:val="18"/>
                <w:szCs w:val="18"/>
              </w:rPr>
              <w:t>N=1,004</w:t>
            </w:r>
          </w:p>
        </w:tc>
      </w:tr>
      <w:tr w:rsidR="000114E8" w:rsidRPr="00000F10" w:rsidTr="000114E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FA5733" w:rsidRDefault="000114E8" w:rsidP="00440186">
            <w:pPr>
              <w:spacing w:after="0"/>
              <w:rPr>
                <w:rFonts w:cs="Arial"/>
                <w:color w:val="595959" w:themeColor="text1" w:themeTint="A6"/>
                <w:sz w:val="18"/>
                <w:szCs w:val="18"/>
              </w:rPr>
            </w:pPr>
            <w:r>
              <w:rPr>
                <w:rFonts w:cs="Arial"/>
                <w:color w:val="595959" w:themeColor="text1" w:themeTint="A6"/>
                <w:sz w:val="18"/>
                <w:szCs w:val="18"/>
              </w:rPr>
              <w:t>Metro</w:t>
            </w:r>
          </w:p>
        </w:tc>
        <w:tc>
          <w:tcPr>
            <w:tcW w:w="775" w:type="pct"/>
            <w:noWrap/>
          </w:tcPr>
          <w:p w:rsidR="000114E8" w:rsidRPr="00FA5733" w:rsidRDefault="000114E8" w:rsidP="00440186">
            <w:pPr>
              <w:spacing w:after="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Pr>
                <w:rFonts w:cs="Arial"/>
                <w:color w:val="595959" w:themeColor="text1" w:themeTint="A6"/>
                <w:sz w:val="18"/>
                <w:szCs w:val="18"/>
              </w:rPr>
              <w:t>74</w:t>
            </w:r>
            <w:r w:rsidRPr="00FA5733">
              <w:rPr>
                <w:rFonts w:cs="Arial"/>
                <w:color w:val="595959" w:themeColor="text1" w:themeTint="A6"/>
                <w:sz w:val="18"/>
                <w:szCs w:val="18"/>
              </w:rPr>
              <w:t>%</w:t>
            </w:r>
          </w:p>
        </w:tc>
      </w:tr>
      <w:tr w:rsidR="000114E8" w:rsidRPr="00FA5733" w:rsidTr="000114E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FA5733" w:rsidRDefault="000114E8" w:rsidP="00440186">
            <w:pPr>
              <w:spacing w:after="0"/>
              <w:rPr>
                <w:rFonts w:cs="Arial"/>
                <w:color w:val="595959" w:themeColor="text1" w:themeTint="A6"/>
                <w:sz w:val="18"/>
                <w:szCs w:val="18"/>
              </w:rPr>
            </w:pPr>
            <w:r>
              <w:rPr>
                <w:rFonts w:cs="Arial"/>
                <w:color w:val="595959" w:themeColor="text1" w:themeTint="A6"/>
                <w:sz w:val="18"/>
                <w:szCs w:val="18"/>
              </w:rPr>
              <w:t>Rural</w:t>
            </w:r>
          </w:p>
        </w:tc>
        <w:tc>
          <w:tcPr>
            <w:tcW w:w="775" w:type="pct"/>
            <w:noWrap/>
          </w:tcPr>
          <w:p w:rsidR="000114E8" w:rsidRPr="00FA5733" w:rsidRDefault="000114E8" w:rsidP="00440186">
            <w:pPr>
              <w:spacing w:after="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szCs w:val="18"/>
              </w:rPr>
            </w:pPr>
            <w:r>
              <w:rPr>
                <w:rFonts w:cs="Arial"/>
                <w:color w:val="595959" w:themeColor="text1" w:themeTint="A6"/>
                <w:sz w:val="18"/>
                <w:szCs w:val="18"/>
              </w:rPr>
              <w:t>26</w:t>
            </w:r>
            <w:r w:rsidRPr="00FA5733">
              <w:rPr>
                <w:rFonts w:cs="Arial"/>
                <w:color w:val="595959" w:themeColor="text1" w:themeTint="A6"/>
                <w:sz w:val="18"/>
                <w:szCs w:val="18"/>
              </w:rPr>
              <w:t>%</w:t>
            </w:r>
          </w:p>
        </w:tc>
      </w:tr>
    </w:tbl>
    <w:p w:rsidR="000114E8" w:rsidRPr="00FA5733" w:rsidRDefault="000114E8" w:rsidP="000114E8">
      <w:pPr>
        <w:spacing w:after="0" w:line="240" w:lineRule="auto"/>
        <w:rPr>
          <w:rFonts w:cs="Arial"/>
          <w:color w:val="595959" w:themeColor="text1" w:themeTint="A6"/>
          <w:sz w:val="18"/>
          <w:szCs w:val="18"/>
        </w:rPr>
      </w:pPr>
    </w:p>
    <w:p w:rsidR="000114E8" w:rsidRPr="00A07BB5" w:rsidRDefault="000114E8" w:rsidP="000114E8">
      <w:pPr>
        <w:spacing w:after="0" w:line="240" w:lineRule="auto"/>
        <w:rPr>
          <w:i/>
          <w:color w:val="595959"/>
          <w:sz w:val="16"/>
        </w:rPr>
      </w:pPr>
      <w:r>
        <w:rPr>
          <w:i/>
          <w:color w:val="595959"/>
          <w:sz w:val="16"/>
        </w:rPr>
        <w:t>S5.</w:t>
      </w:r>
      <w:r w:rsidRPr="00275D43">
        <w:rPr>
          <w:i/>
          <w:color w:val="595959"/>
          <w:sz w:val="16"/>
        </w:rPr>
        <w:t xml:space="preserve"> </w:t>
      </w:r>
      <w:r w:rsidRPr="00A07BB5">
        <w:rPr>
          <w:i/>
          <w:color w:val="595959"/>
          <w:sz w:val="16"/>
        </w:rPr>
        <w:t>What is your postcode?</w:t>
      </w:r>
      <w:r>
        <w:rPr>
          <w:i/>
          <w:color w:val="595959"/>
          <w:sz w:val="16"/>
        </w:rPr>
        <w:t xml:space="preserve"> (Single </w:t>
      </w:r>
      <w:r w:rsidRPr="00497ACC">
        <w:rPr>
          <w:i/>
          <w:color w:val="595959"/>
          <w:sz w:val="16"/>
        </w:rPr>
        <w:t>response</w:t>
      </w:r>
      <w:r>
        <w:rPr>
          <w:i/>
          <w:color w:val="595959"/>
          <w:sz w:val="16"/>
        </w:rPr>
        <w:t>)</w:t>
      </w:r>
    </w:p>
    <w:p w:rsidR="000114E8" w:rsidRPr="00935A59" w:rsidRDefault="000114E8" w:rsidP="000114E8">
      <w:pPr>
        <w:spacing w:after="0" w:line="240" w:lineRule="auto"/>
        <w:rPr>
          <w:i/>
          <w:color w:val="595959"/>
          <w:sz w:val="16"/>
        </w:rPr>
      </w:pPr>
      <w:r>
        <w:rPr>
          <w:i/>
          <w:color w:val="595959"/>
          <w:sz w:val="16"/>
        </w:rPr>
        <w:t>Base: All respondents (n=1,004)</w:t>
      </w:r>
    </w:p>
    <w:p w:rsidR="000114E8" w:rsidRPr="00EA42BD" w:rsidRDefault="000114E8" w:rsidP="000114E8">
      <w:pPr>
        <w:spacing w:after="0" w:line="240" w:lineRule="auto"/>
        <w:rPr>
          <w:color w:val="595959"/>
          <w:sz w:val="28"/>
          <w:szCs w:val="28"/>
        </w:rPr>
      </w:pPr>
    </w:p>
    <w:p w:rsidR="000114E8" w:rsidRPr="009A1B27" w:rsidRDefault="000114E8" w:rsidP="009A1B27">
      <w:pPr>
        <w:pStyle w:val="Sub-SubTitle"/>
        <w:ind w:left="851" w:hanging="851"/>
      </w:pPr>
      <w:bookmarkStart w:id="399" w:name="_Toc419224690"/>
      <w:bookmarkStart w:id="400" w:name="_Toc420337066"/>
      <w:r w:rsidRPr="009A1B27">
        <w:t>Employment status</w:t>
      </w:r>
      <w:bookmarkEnd w:id="399"/>
      <w:bookmarkEnd w:id="400"/>
    </w:p>
    <w:p w:rsidR="000114E8" w:rsidRDefault="000114E8" w:rsidP="000114E8">
      <w:pPr>
        <w:rPr>
          <w:b/>
          <w:sz w:val="18"/>
        </w:rPr>
      </w:pPr>
      <w:bookmarkStart w:id="401" w:name="_Toc420337172"/>
      <w:r w:rsidRPr="00601C3C">
        <w:rPr>
          <w:b/>
          <w:sz w:val="18"/>
        </w:rPr>
        <w:t xml:space="preserve">Table </w:t>
      </w:r>
      <w:r w:rsidRPr="00601C3C">
        <w:rPr>
          <w:b/>
          <w:sz w:val="18"/>
        </w:rPr>
        <w:fldChar w:fldCharType="begin"/>
      </w:r>
      <w:r w:rsidRPr="00601C3C">
        <w:rPr>
          <w:b/>
          <w:sz w:val="18"/>
        </w:rPr>
        <w:instrText xml:space="preserve"> SEQ Table \* ARABIC </w:instrText>
      </w:r>
      <w:r w:rsidRPr="00601C3C">
        <w:rPr>
          <w:b/>
          <w:sz w:val="18"/>
        </w:rPr>
        <w:fldChar w:fldCharType="separate"/>
      </w:r>
      <w:r w:rsidR="002E7F6A">
        <w:rPr>
          <w:b/>
          <w:noProof/>
          <w:sz w:val="18"/>
        </w:rPr>
        <w:t>19</w:t>
      </w:r>
      <w:r w:rsidRPr="00601C3C">
        <w:rPr>
          <w:b/>
          <w:sz w:val="18"/>
        </w:rPr>
        <w:fldChar w:fldCharType="end"/>
      </w:r>
      <w:r>
        <w:rPr>
          <w:b/>
          <w:sz w:val="18"/>
        </w:rPr>
        <w:t>: Employment status</w:t>
      </w:r>
      <w:bookmarkEnd w:id="401"/>
    </w:p>
    <w:tbl>
      <w:tblPr>
        <w:tblStyle w:val="Style3"/>
        <w:tblW w:w="5000" w:type="pct"/>
        <w:tblLook w:val="04A0" w:firstRow="1" w:lastRow="0" w:firstColumn="1" w:lastColumn="0" w:noHBand="0" w:noVBand="1"/>
      </w:tblPr>
      <w:tblGrid>
        <w:gridCol w:w="8081"/>
        <w:gridCol w:w="1161"/>
      </w:tblGrid>
      <w:tr w:rsidR="000114E8" w:rsidRPr="00000F10" w:rsidTr="000114E8">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000" w:type="pct"/>
            <w:gridSpan w:val="2"/>
            <w:noWrap/>
            <w:hideMark/>
          </w:tcPr>
          <w:p w:rsidR="000114E8" w:rsidRPr="00000F10" w:rsidRDefault="000114E8" w:rsidP="00440186">
            <w:pPr>
              <w:spacing w:after="0"/>
              <w:jc w:val="center"/>
              <w:rPr>
                <w:rFonts w:cs="Arial"/>
                <w:b/>
                <w:color w:val="595959" w:themeColor="text1" w:themeTint="A6"/>
                <w:sz w:val="18"/>
                <w:szCs w:val="18"/>
              </w:rPr>
            </w:pPr>
            <w:r w:rsidRPr="00000F10">
              <w:rPr>
                <w:rFonts w:cs="Arial"/>
                <w:b/>
                <w:color w:val="595959" w:themeColor="text1" w:themeTint="A6"/>
                <w:sz w:val="18"/>
                <w:szCs w:val="18"/>
              </w:rPr>
              <w:t>Total Sample</w:t>
            </w:r>
          </w:p>
          <w:p w:rsidR="000114E8" w:rsidRPr="00000F10" w:rsidRDefault="000114E8" w:rsidP="00440186">
            <w:pPr>
              <w:spacing w:after="0"/>
              <w:jc w:val="center"/>
              <w:rPr>
                <w:rFonts w:cs="Arial"/>
                <w:color w:val="595959" w:themeColor="text1" w:themeTint="A6"/>
                <w:sz w:val="18"/>
                <w:szCs w:val="18"/>
              </w:rPr>
            </w:pPr>
            <w:r>
              <w:rPr>
                <w:rFonts w:cs="Arial"/>
                <w:color w:val="595959" w:themeColor="text1" w:themeTint="A6"/>
                <w:sz w:val="18"/>
                <w:szCs w:val="18"/>
              </w:rPr>
              <w:t>N=1,004</w:t>
            </w:r>
          </w:p>
        </w:tc>
      </w:tr>
      <w:tr w:rsidR="000114E8" w:rsidRPr="00EA42BD" w:rsidTr="000114E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72" w:type="pct"/>
            <w:noWrap/>
          </w:tcPr>
          <w:p w:rsidR="000114E8" w:rsidRPr="00EA42BD" w:rsidRDefault="000114E8" w:rsidP="00440186">
            <w:pPr>
              <w:spacing w:after="0"/>
              <w:rPr>
                <w:rFonts w:cs="Arial"/>
                <w:color w:val="595959" w:themeColor="text1" w:themeTint="A6"/>
                <w:sz w:val="18"/>
                <w:szCs w:val="18"/>
              </w:rPr>
            </w:pPr>
            <w:r w:rsidRPr="00EA42BD">
              <w:rPr>
                <w:rFonts w:cs="Arial"/>
                <w:color w:val="595959" w:themeColor="text1" w:themeTint="A6"/>
                <w:sz w:val="18"/>
                <w:szCs w:val="18"/>
              </w:rPr>
              <w:t>Employed, working full time, more than 35 hours a week</w:t>
            </w:r>
          </w:p>
        </w:tc>
        <w:tc>
          <w:tcPr>
            <w:tcW w:w="628" w:type="pct"/>
            <w:noWrap/>
          </w:tcPr>
          <w:p w:rsidR="000114E8" w:rsidRPr="00EA42BD" w:rsidRDefault="000114E8" w:rsidP="00440186">
            <w:pPr>
              <w:spacing w:after="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EA42BD">
              <w:rPr>
                <w:rFonts w:cs="Arial"/>
                <w:color w:val="595959" w:themeColor="text1" w:themeTint="A6"/>
                <w:sz w:val="18"/>
                <w:szCs w:val="18"/>
              </w:rPr>
              <w:t>33%</w:t>
            </w:r>
          </w:p>
        </w:tc>
      </w:tr>
      <w:tr w:rsidR="000114E8" w:rsidRPr="00FA5733" w:rsidTr="000114E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72" w:type="pct"/>
            <w:noWrap/>
          </w:tcPr>
          <w:p w:rsidR="000114E8" w:rsidRPr="00EA42BD" w:rsidRDefault="000114E8" w:rsidP="00440186">
            <w:pPr>
              <w:spacing w:after="0"/>
              <w:rPr>
                <w:rFonts w:cs="Arial"/>
                <w:color w:val="595959" w:themeColor="text1" w:themeTint="A6"/>
                <w:sz w:val="18"/>
                <w:szCs w:val="18"/>
              </w:rPr>
            </w:pPr>
            <w:r w:rsidRPr="00EA42BD">
              <w:rPr>
                <w:rFonts w:cs="Arial"/>
                <w:color w:val="595959" w:themeColor="text1" w:themeTint="A6"/>
                <w:sz w:val="18"/>
                <w:szCs w:val="18"/>
              </w:rPr>
              <w:t>Employed, working part time, less than 35 hours a week</w:t>
            </w:r>
          </w:p>
        </w:tc>
        <w:tc>
          <w:tcPr>
            <w:tcW w:w="628" w:type="pct"/>
            <w:noWrap/>
          </w:tcPr>
          <w:p w:rsidR="000114E8" w:rsidRPr="00EA42BD" w:rsidRDefault="000114E8" w:rsidP="00440186">
            <w:pPr>
              <w:spacing w:after="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szCs w:val="18"/>
              </w:rPr>
            </w:pPr>
            <w:r w:rsidRPr="00EA42BD">
              <w:rPr>
                <w:rFonts w:cs="Arial"/>
                <w:color w:val="595959" w:themeColor="text1" w:themeTint="A6"/>
                <w:sz w:val="18"/>
                <w:szCs w:val="18"/>
              </w:rPr>
              <w:t>17%</w:t>
            </w:r>
          </w:p>
        </w:tc>
      </w:tr>
      <w:tr w:rsidR="000114E8" w:rsidRPr="00FA5733" w:rsidTr="000114E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72" w:type="pct"/>
            <w:noWrap/>
          </w:tcPr>
          <w:p w:rsidR="000114E8" w:rsidRPr="00EA42BD" w:rsidRDefault="000114E8" w:rsidP="00440186">
            <w:pPr>
              <w:spacing w:after="0"/>
              <w:rPr>
                <w:rFonts w:cs="Arial"/>
                <w:color w:val="595959" w:themeColor="text1" w:themeTint="A6"/>
                <w:sz w:val="18"/>
                <w:szCs w:val="18"/>
              </w:rPr>
            </w:pPr>
            <w:r w:rsidRPr="00EA42BD">
              <w:rPr>
                <w:rFonts w:cs="Arial"/>
                <w:color w:val="595959" w:themeColor="text1" w:themeTint="A6"/>
                <w:sz w:val="18"/>
                <w:szCs w:val="18"/>
              </w:rPr>
              <w:t>Self employed</w:t>
            </w:r>
          </w:p>
        </w:tc>
        <w:tc>
          <w:tcPr>
            <w:tcW w:w="628" w:type="pct"/>
            <w:noWrap/>
          </w:tcPr>
          <w:p w:rsidR="000114E8" w:rsidRPr="00EA42BD" w:rsidRDefault="000114E8" w:rsidP="00440186">
            <w:pPr>
              <w:spacing w:after="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EA42BD">
              <w:rPr>
                <w:rFonts w:cs="Arial"/>
                <w:color w:val="595959" w:themeColor="text1" w:themeTint="A6"/>
                <w:sz w:val="18"/>
                <w:szCs w:val="18"/>
              </w:rPr>
              <w:t>7%</w:t>
            </w:r>
          </w:p>
        </w:tc>
      </w:tr>
      <w:tr w:rsidR="000114E8" w:rsidRPr="00FA5733" w:rsidTr="000114E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72" w:type="pct"/>
            <w:noWrap/>
          </w:tcPr>
          <w:p w:rsidR="000114E8" w:rsidRPr="00EA42BD" w:rsidRDefault="000114E8" w:rsidP="00440186">
            <w:pPr>
              <w:spacing w:after="0"/>
              <w:rPr>
                <w:rFonts w:cs="Arial"/>
                <w:color w:val="595959" w:themeColor="text1" w:themeTint="A6"/>
                <w:sz w:val="18"/>
                <w:szCs w:val="18"/>
              </w:rPr>
            </w:pPr>
            <w:r w:rsidRPr="00EA42BD">
              <w:rPr>
                <w:rFonts w:cs="Arial"/>
                <w:color w:val="595959" w:themeColor="text1" w:themeTint="A6"/>
                <w:sz w:val="18"/>
                <w:szCs w:val="18"/>
              </w:rPr>
              <w:t>Unemployed, looking for full time work, more than 35 hours a week</w:t>
            </w:r>
          </w:p>
        </w:tc>
        <w:tc>
          <w:tcPr>
            <w:tcW w:w="628" w:type="pct"/>
            <w:noWrap/>
          </w:tcPr>
          <w:p w:rsidR="000114E8" w:rsidRPr="00EA42BD" w:rsidRDefault="000114E8" w:rsidP="00440186">
            <w:pPr>
              <w:spacing w:after="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szCs w:val="18"/>
              </w:rPr>
            </w:pPr>
            <w:r w:rsidRPr="00EA42BD">
              <w:rPr>
                <w:rFonts w:cs="Arial"/>
                <w:color w:val="595959" w:themeColor="text1" w:themeTint="A6"/>
                <w:sz w:val="18"/>
                <w:szCs w:val="18"/>
              </w:rPr>
              <w:t>1%</w:t>
            </w:r>
          </w:p>
        </w:tc>
      </w:tr>
      <w:tr w:rsidR="000114E8" w:rsidRPr="00FA5733" w:rsidTr="000114E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72" w:type="pct"/>
            <w:noWrap/>
          </w:tcPr>
          <w:p w:rsidR="000114E8" w:rsidRPr="00EA42BD" w:rsidRDefault="000114E8" w:rsidP="00440186">
            <w:pPr>
              <w:spacing w:after="0"/>
              <w:rPr>
                <w:rFonts w:cs="Arial"/>
                <w:color w:val="595959" w:themeColor="text1" w:themeTint="A6"/>
                <w:sz w:val="18"/>
                <w:szCs w:val="18"/>
              </w:rPr>
            </w:pPr>
            <w:r w:rsidRPr="00EA42BD">
              <w:rPr>
                <w:rFonts w:cs="Arial"/>
                <w:color w:val="595959" w:themeColor="text1" w:themeTint="A6"/>
                <w:sz w:val="18"/>
                <w:szCs w:val="18"/>
              </w:rPr>
              <w:t>Unemployed, looking for part time work, less than 35 hours a week</w:t>
            </w:r>
          </w:p>
        </w:tc>
        <w:tc>
          <w:tcPr>
            <w:tcW w:w="628" w:type="pct"/>
            <w:noWrap/>
          </w:tcPr>
          <w:p w:rsidR="000114E8" w:rsidRPr="00EA42BD" w:rsidRDefault="000114E8" w:rsidP="00440186">
            <w:pPr>
              <w:spacing w:after="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EA42BD">
              <w:rPr>
                <w:rFonts w:cs="Arial"/>
                <w:color w:val="595959" w:themeColor="text1" w:themeTint="A6"/>
                <w:sz w:val="18"/>
                <w:szCs w:val="18"/>
              </w:rPr>
              <w:t>2%</w:t>
            </w:r>
          </w:p>
        </w:tc>
      </w:tr>
      <w:tr w:rsidR="000114E8" w:rsidRPr="00FA5733" w:rsidTr="000114E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72" w:type="pct"/>
            <w:noWrap/>
          </w:tcPr>
          <w:p w:rsidR="000114E8" w:rsidRPr="00EA42BD" w:rsidRDefault="000114E8" w:rsidP="00440186">
            <w:pPr>
              <w:spacing w:after="0"/>
              <w:rPr>
                <w:rFonts w:cs="Arial"/>
                <w:color w:val="595959" w:themeColor="text1" w:themeTint="A6"/>
                <w:sz w:val="18"/>
                <w:szCs w:val="18"/>
              </w:rPr>
            </w:pPr>
            <w:r w:rsidRPr="00EA42BD">
              <w:rPr>
                <w:rFonts w:cs="Arial"/>
                <w:color w:val="595959" w:themeColor="text1" w:themeTint="A6"/>
                <w:sz w:val="18"/>
                <w:szCs w:val="18"/>
              </w:rPr>
              <w:t>Not employed, and not looking for work</w:t>
            </w:r>
          </w:p>
        </w:tc>
        <w:tc>
          <w:tcPr>
            <w:tcW w:w="628" w:type="pct"/>
            <w:noWrap/>
          </w:tcPr>
          <w:p w:rsidR="000114E8" w:rsidRPr="00EA42BD" w:rsidRDefault="000114E8" w:rsidP="00440186">
            <w:pPr>
              <w:spacing w:after="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szCs w:val="18"/>
              </w:rPr>
            </w:pPr>
            <w:r w:rsidRPr="00EA42BD">
              <w:rPr>
                <w:rFonts w:cs="Arial"/>
                <w:color w:val="595959" w:themeColor="text1" w:themeTint="A6"/>
                <w:sz w:val="18"/>
                <w:szCs w:val="18"/>
              </w:rPr>
              <w:t>1%</w:t>
            </w:r>
          </w:p>
        </w:tc>
      </w:tr>
      <w:tr w:rsidR="000114E8" w:rsidRPr="00FA5733" w:rsidTr="000114E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72" w:type="pct"/>
            <w:noWrap/>
          </w:tcPr>
          <w:p w:rsidR="000114E8" w:rsidRPr="00EA42BD" w:rsidRDefault="000114E8" w:rsidP="00440186">
            <w:pPr>
              <w:spacing w:after="0"/>
              <w:rPr>
                <w:rFonts w:cs="Arial"/>
                <w:color w:val="595959" w:themeColor="text1" w:themeTint="A6"/>
                <w:sz w:val="18"/>
                <w:szCs w:val="18"/>
              </w:rPr>
            </w:pPr>
            <w:r w:rsidRPr="00EA42BD">
              <w:rPr>
                <w:rFonts w:cs="Arial"/>
                <w:color w:val="595959" w:themeColor="text1" w:themeTint="A6"/>
                <w:sz w:val="18"/>
                <w:szCs w:val="18"/>
              </w:rPr>
              <w:t>Student</w:t>
            </w:r>
          </w:p>
        </w:tc>
        <w:tc>
          <w:tcPr>
            <w:tcW w:w="628" w:type="pct"/>
            <w:noWrap/>
          </w:tcPr>
          <w:p w:rsidR="000114E8" w:rsidRPr="00EA42BD" w:rsidRDefault="000114E8" w:rsidP="00440186">
            <w:pPr>
              <w:spacing w:after="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EA42BD">
              <w:rPr>
                <w:rFonts w:cs="Arial"/>
                <w:color w:val="595959" w:themeColor="text1" w:themeTint="A6"/>
                <w:sz w:val="18"/>
                <w:szCs w:val="18"/>
              </w:rPr>
              <w:t>6%</w:t>
            </w:r>
          </w:p>
        </w:tc>
      </w:tr>
      <w:tr w:rsidR="000114E8" w:rsidRPr="00FA5733" w:rsidTr="000114E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72" w:type="pct"/>
            <w:noWrap/>
          </w:tcPr>
          <w:p w:rsidR="000114E8" w:rsidRPr="00EA42BD" w:rsidRDefault="000114E8" w:rsidP="00440186">
            <w:pPr>
              <w:spacing w:after="0"/>
              <w:rPr>
                <w:rFonts w:cs="Arial"/>
                <w:color w:val="595959" w:themeColor="text1" w:themeTint="A6"/>
                <w:sz w:val="18"/>
                <w:szCs w:val="18"/>
              </w:rPr>
            </w:pPr>
            <w:r w:rsidRPr="00EA42BD">
              <w:rPr>
                <w:rFonts w:cs="Arial"/>
                <w:color w:val="595959" w:themeColor="text1" w:themeTint="A6"/>
                <w:sz w:val="18"/>
                <w:szCs w:val="18"/>
              </w:rPr>
              <w:t>Pension, beneficiary or welfare recipient</w:t>
            </w:r>
          </w:p>
        </w:tc>
        <w:tc>
          <w:tcPr>
            <w:tcW w:w="628" w:type="pct"/>
            <w:noWrap/>
          </w:tcPr>
          <w:p w:rsidR="000114E8" w:rsidRPr="00EA42BD" w:rsidRDefault="000114E8" w:rsidP="00440186">
            <w:pPr>
              <w:spacing w:after="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szCs w:val="18"/>
              </w:rPr>
            </w:pPr>
            <w:r w:rsidRPr="00EA42BD">
              <w:rPr>
                <w:rFonts w:cs="Arial"/>
                <w:color w:val="595959" w:themeColor="text1" w:themeTint="A6"/>
                <w:sz w:val="18"/>
                <w:szCs w:val="18"/>
              </w:rPr>
              <w:t>3%</w:t>
            </w:r>
          </w:p>
        </w:tc>
      </w:tr>
      <w:tr w:rsidR="000114E8" w:rsidRPr="00FA5733" w:rsidTr="000114E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72" w:type="pct"/>
            <w:noWrap/>
          </w:tcPr>
          <w:p w:rsidR="000114E8" w:rsidRPr="00EA42BD" w:rsidRDefault="000114E8" w:rsidP="00440186">
            <w:pPr>
              <w:spacing w:after="0"/>
              <w:rPr>
                <w:rFonts w:cs="Arial"/>
                <w:color w:val="595959" w:themeColor="text1" w:themeTint="A6"/>
                <w:sz w:val="18"/>
                <w:szCs w:val="18"/>
              </w:rPr>
            </w:pPr>
            <w:r w:rsidRPr="00EA42BD">
              <w:rPr>
                <w:rFonts w:cs="Arial"/>
                <w:color w:val="595959" w:themeColor="text1" w:themeTint="A6"/>
                <w:sz w:val="18"/>
                <w:szCs w:val="18"/>
              </w:rPr>
              <w:t>Retired</w:t>
            </w:r>
          </w:p>
        </w:tc>
        <w:tc>
          <w:tcPr>
            <w:tcW w:w="628" w:type="pct"/>
            <w:noWrap/>
          </w:tcPr>
          <w:p w:rsidR="000114E8" w:rsidRPr="00EA42BD" w:rsidRDefault="000114E8" w:rsidP="00440186">
            <w:pPr>
              <w:spacing w:after="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EA42BD">
              <w:rPr>
                <w:rFonts w:cs="Arial"/>
                <w:color w:val="595959" w:themeColor="text1" w:themeTint="A6"/>
                <w:sz w:val="18"/>
                <w:szCs w:val="18"/>
              </w:rPr>
              <w:t>21%</w:t>
            </w:r>
          </w:p>
        </w:tc>
      </w:tr>
      <w:tr w:rsidR="000114E8" w:rsidRPr="00FA5733" w:rsidTr="000114E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72" w:type="pct"/>
            <w:noWrap/>
          </w:tcPr>
          <w:p w:rsidR="000114E8" w:rsidRPr="00EA42BD" w:rsidRDefault="000114E8" w:rsidP="00440186">
            <w:pPr>
              <w:spacing w:after="0"/>
              <w:rPr>
                <w:rFonts w:cs="Arial"/>
                <w:color w:val="595959" w:themeColor="text1" w:themeTint="A6"/>
                <w:sz w:val="18"/>
                <w:szCs w:val="18"/>
              </w:rPr>
            </w:pPr>
            <w:r w:rsidRPr="00EA42BD">
              <w:rPr>
                <w:rFonts w:cs="Arial"/>
                <w:color w:val="595959" w:themeColor="text1" w:themeTint="A6"/>
                <w:sz w:val="18"/>
                <w:szCs w:val="18"/>
              </w:rPr>
              <w:t>Look after the house full time</w:t>
            </w:r>
          </w:p>
        </w:tc>
        <w:tc>
          <w:tcPr>
            <w:tcW w:w="628" w:type="pct"/>
            <w:noWrap/>
          </w:tcPr>
          <w:p w:rsidR="000114E8" w:rsidRPr="00EA42BD" w:rsidRDefault="000114E8" w:rsidP="00440186">
            <w:pPr>
              <w:spacing w:after="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szCs w:val="18"/>
              </w:rPr>
            </w:pPr>
            <w:r w:rsidRPr="00EA42BD">
              <w:rPr>
                <w:rFonts w:cs="Arial"/>
                <w:color w:val="595959" w:themeColor="text1" w:themeTint="A6"/>
                <w:sz w:val="18"/>
                <w:szCs w:val="18"/>
              </w:rPr>
              <w:t>6%</w:t>
            </w:r>
          </w:p>
        </w:tc>
      </w:tr>
      <w:tr w:rsidR="000114E8" w:rsidRPr="00FA5733" w:rsidTr="000114E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72" w:type="pct"/>
            <w:noWrap/>
          </w:tcPr>
          <w:p w:rsidR="000114E8" w:rsidRPr="00EA42BD" w:rsidRDefault="000114E8" w:rsidP="00440186">
            <w:pPr>
              <w:spacing w:after="0"/>
              <w:rPr>
                <w:rFonts w:cs="Arial"/>
                <w:color w:val="595959" w:themeColor="text1" w:themeTint="A6"/>
                <w:sz w:val="18"/>
                <w:szCs w:val="18"/>
              </w:rPr>
            </w:pPr>
            <w:r w:rsidRPr="00EA42BD">
              <w:rPr>
                <w:rFonts w:cs="Arial"/>
                <w:color w:val="595959" w:themeColor="text1" w:themeTint="A6"/>
                <w:sz w:val="18"/>
                <w:szCs w:val="18"/>
              </w:rPr>
              <w:t>Other (please specify)</w:t>
            </w:r>
          </w:p>
        </w:tc>
        <w:tc>
          <w:tcPr>
            <w:tcW w:w="628" w:type="pct"/>
            <w:noWrap/>
          </w:tcPr>
          <w:p w:rsidR="000114E8" w:rsidRPr="00EA42BD" w:rsidRDefault="000114E8" w:rsidP="00440186">
            <w:pPr>
              <w:spacing w:after="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EA42BD">
              <w:rPr>
                <w:rFonts w:cs="Arial"/>
                <w:color w:val="595959" w:themeColor="text1" w:themeTint="A6"/>
                <w:sz w:val="18"/>
                <w:szCs w:val="18"/>
              </w:rPr>
              <w:t>1%</w:t>
            </w:r>
          </w:p>
        </w:tc>
      </w:tr>
      <w:tr w:rsidR="000114E8" w:rsidRPr="00FA5733" w:rsidTr="000114E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72" w:type="pct"/>
            <w:noWrap/>
          </w:tcPr>
          <w:p w:rsidR="000114E8" w:rsidRPr="00EA42BD" w:rsidRDefault="000114E8" w:rsidP="00440186">
            <w:pPr>
              <w:spacing w:after="0"/>
              <w:rPr>
                <w:rFonts w:cs="Arial"/>
                <w:color w:val="595959" w:themeColor="text1" w:themeTint="A6"/>
                <w:sz w:val="18"/>
                <w:szCs w:val="18"/>
              </w:rPr>
            </w:pPr>
            <w:r w:rsidRPr="00EA42BD">
              <w:rPr>
                <w:rFonts w:cs="Arial"/>
                <w:color w:val="595959" w:themeColor="text1" w:themeTint="A6"/>
                <w:sz w:val="18"/>
                <w:szCs w:val="18"/>
              </w:rPr>
              <w:t>I prefer not to answer</w:t>
            </w:r>
          </w:p>
        </w:tc>
        <w:tc>
          <w:tcPr>
            <w:tcW w:w="628" w:type="pct"/>
            <w:noWrap/>
          </w:tcPr>
          <w:p w:rsidR="000114E8" w:rsidRPr="00EA42BD" w:rsidRDefault="000114E8" w:rsidP="00440186">
            <w:pPr>
              <w:spacing w:after="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szCs w:val="18"/>
              </w:rPr>
            </w:pPr>
            <w:r w:rsidRPr="00EA42BD">
              <w:rPr>
                <w:rFonts w:cs="Arial"/>
                <w:color w:val="595959" w:themeColor="text1" w:themeTint="A6"/>
                <w:sz w:val="18"/>
                <w:szCs w:val="18"/>
              </w:rPr>
              <w:t>1%</w:t>
            </w:r>
          </w:p>
        </w:tc>
      </w:tr>
    </w:tbl>
    <w:p w:rsidR="000114E8" w:rsidRPr="00FA5733" w:rsidRDefault="000114E8" w:rsidP="000114E8">
      <w:pPr>
        <w:spacing w:after="0" w:line="240" w:lineRule="auto"/>
        <w:rPr>
          <w:rFonts w:cs="Arial"/>
          <w:color w:val="595959" w:themeColor="text1" w:themeTint="A6"/>
          <w:sz w:val="18"/>
          <w:szCs w:val="18"/>
        </w:rPr>
      </w:pPr>
    </w:p>
    <w:p w:rsidR="000114E8" w:rsidRPr="00A07BB5" w:rsidRDefault="000114E8" w:rsidP="000114E8">
      <w:pPr>
        <w:spacing w:after="0" w:line="240" w:lineRule="auto"/>
        <w:rPr>
          <w:i/>
          <w:color w:val="595959"/>
          <w:sz w:val="16"/>
        </w:rPr>
      </w:pPr>
      <w:r>
        <w:rPr>
          <w:i/>
          <w:color w:val="595959"/>
          <w:sz w:val="16"/>
        </w:rPr>
        <w:t>D1.</w:t>
      </w:r>
      <w:r w:rsidRPr="00275D43">
        <w:rPr>
          <w:i/>
          <w:color w:val="595959"/>
          <w:sz w:val="16"/>
        </w:rPr>
        <w:t xml:space="preserve"> </w:t>
      </w:r>
      <w:r w:rsidRPr="00FB7A05">
        <w:rPr>
          <w:i/>
          <w:color w:val="595959"/>
          <w:sz w:val="16"/>
        </w:rPr>
        <w:t xml:space="preserve">What is your current employment status?  </w:t>
      </w:r>
      <w:r>
        <w:rPr>
          <w:i/>
          <w:color w:val="595959"/>
          <w:sz w:val="16"/>
        </w:rPr>
        <w:t xml:space="preserve">(Single </w:t>
      </w:r>
      <w:r w:rsidRPr="00497ACC">
        <w:rPr>
          <w:i/>
          <w:color w:val="595959"/>
          <w:sz w:val="16"/>
        </w:rPr>
        <w:t>response</w:t>
      </w:r>
      <w:r>
        <w:rPr>
          <w:i/>
          <w:color w:val="595959"/>
          <w:sz w:val="16"/>
        </w:rPr>
        <w:t>)</w:t>
      </w:r>
    </w:p>
    <w:p w:rsidR="000114E8" w:rsidRPr="00935A59" w:rsidRDefault="000114E8" w:rsidP="000114E8">
      <w:pPr>
        <w:spacing w:after="0" w:line="240" w:lineRule="auto"/>
        <w:rPr>
          <w:i/>
          <w:color w:val="595959"/>
          <w:sz w:val="16"/>
        </w:rPr>
      </w:pPr>
      <w:r>
        <w:rPr>
          <w:i/>
          <w:color w:val="595959"/>
          <w:sz w:val="16"/>
        </w:rPr>
        <w:t>Base: All respondents (n=1,004)</w:t>
      </w:r>
    </w:p>
    <w:p w:rsidR="000114E8" w:rsidRPr="00EA42BD" w:rsidRDefault="000114E8" w:rsidP="000114E8">
      <w:pPr>
        <w:spacing w:after="0" w:line="240" w:lineRule="auto"/>
        <w:rPr>
          <w:color w:val="595959"/>
          <w:sz w:val="28"/>
          <w:szCs w:val="28"/>
        </w:rPr>
      </w:pPr>
    </w:p>
    <w:p w:rsidR="000114E8" w:rsidRPr="009A1B27" w:rsidRDefault="000114E8" w:rsidP="009A1B27">
      <w:pPr>
        <w:pStyle w:val="Sub-SubTitle"/>
        <w:ind w:left="851" w:hanging="851"/>
      </w:pPr>
      <w:bookmarkStart w:id="402" w:name="_Toc419224691"/>
      <w:bookmarkStart w:id="403" w:name="_Toc420337067"/>
      <w:r w:rsidRPr="009A1B27">
        <w:t>Origin</w:t>
      </w:r>
      <w:bookmarkEnd w:id="402"/>
      <w:bookmarkEnd w:id="403"/>
    </w:p>
    <w:p w:rsidR="000114E8" w:rsidRDefault="000114E8" w:rsidP="000114E8">
      <w:pPr>
        <w:rPr>
          <w:b/>
          <w:sz w:val="18"/>
        </w:rPr>
      </w:pPr>
      <w:bookmarkStart w:id="404" w:name="_Toc420337173"/>
      <w:r w:rsidRPr="00601C3C">
        <w:rPr>
          <w:b/>
          <w:sz w:val="18"/>
        </w:rPr>
        <w:t xml:space="preserve">Table </w:t>
      </w:r>
      <w:r w:rsidRPr="00601C3C">
        <w:rPr>
          <w:b/>
          <w:sz w:val="18"/>
        </w:rPr>
        <w:fldChar w:fldCharType="begin"/>
      </w:r>
      <w:r w:rsidRPr="00601C3C">
        <w:rPr>
          <w:b/>
          <w:sz w:val="18"/>
        </w:rPr>
        <w:instrText xml:space="preserve"> SEQ Table \* ARABIC </w:instrText>
      </w:r>
      <w:r w:rsidRPr="00601C3C">
        <w:rPr>
          <w:b/>
          <w:sz w:val="18"/>
        </w:rPr>
        <w:fldChar w:fldCharType="separate"/>
      </w:r>
      <w:r w:rsidR="002E7F6A">
        <w:rPr>
          <w:b/>
          <w:noProof/>
          <w:sz w:val="18"/>
        </w:rPr>
        <w:t>20</w:t>
      </w:r>
      <w:r w:rsidRPr="00601C3C">
        <w:rPr>
          <w:b/>
          <w:sz w:val="18"/>
        </w:rPr>
        <w:fldChar w:fldCharType="end"/>
      </w:r>
      <w:r>
        <w:rPr>
          <w:b/>
          <w:sz w:val="18"/>
        </w:rPr>
        <w:t>: Origin</w:t>
      </w:r>
      <w:bookmarkEnd w:id="404"/>
    </w:p>
    <w:tbl>
      <w:tblPr>
        <w:tblStyle w:val="Style3"/>
        <w:tblW w:w="5000" w:type="pct"/>
        <w:tblLook w:val="04A0" w:firstRow="1" w:lastRow="0" w:firstColumn="1" w:lastColumn="0" w:noHBand="0" w:noVBand="1"/>
      </w:tblPr>
      <w:tblGrid>
        <w:gridCol w:w="7809"/>
        <w:gridCol w:w="1433"/>
      </w:tblGrid>
      <w:tr w:rsidR="000114E8" w:rsidRPr="00000F10" w:rsidTr="000114E8">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000" w:type="pct"/>
            <w:gridSpan w:val="2"/>
            <w:noWrap/>
            <w:hideMark/>
          </w:tcPr>
          <w:p w:rsidR="000114E8" w:rsidRPr="00000F10" w:rsidRDefault="000114E8" w:rsidP="00440186">
            <w:pPr>
              <w:spacing w:after="0"/>
              <w:jc w:val="center"/>
              <w:rPr>
                <w:rFonts w:cs="Arial"/>
                <w:b/>
                <w:color w:val="595959" w:themeColor="text1" w:themeTint="A6"/>
                <w:sz w:val="18"/>
                <w:szCs w:val="18"/>
              </w:rPr>
            </w:pPr>
            <w:r w:rsidRPr="00000F10">
              <w:rPr>
                <w:rFonts w:cs="Arial"/>
                <w:b/>
                <w:color w:val="595959" w:themeColor="text1" w:themeTint="A6"/>
                <w:sz w:val="18"/>
                <w:szCs w:val="18"/>
              </w:rPr>
              <w:t>Total Sample</w:t>
            </w:r>
          </w:p>
          <w:p w:rsidR="000114E8" w:rsidRPr="00000F10" w:rsidRDefault="000114E8" w:rsidP="00440186">
            <w:pPr>
              <w:spacing w:after="0"/>
              <w:jc w:val="center"/>
              <w:rPr>
                <w:rFonts w:cs="Arial"/>
                <w:color w:val="595959" w:themeColor="text1" w:themeTint="A6"/>
                <w:sz w:val="18"/>
                <w:szCs w:val="18"/>
              </w:rPr>
            </w:pPr>
            <w:r>
              <w:rPr>
                <w:rFonts w:cs="Arial"/>
                <w:color w:val="595959" w:themeColor="text1" w:themeTint="A6"/>
                <w:sz w:val="18"/>
                <w:szCs w:val="18"/>
              </w:rPr>
              <w:t>N=1,004</w:t>
            </w:r>
          </w:p>
        </w:tc>
      </w:tr>
      <w:tr w:rsidR="000114E8" w:rsidRPr="00EA42BD" w:rsidTr="000114E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EA42BD" w:rsidRDefault="000114E8" w:rsidP="00440186">
            <w:pPr>
              <w:spacing w:after="0"/>
              <w:rPr>
                <w:rFonts w:cs="Arial"/>
                <w:color w:val="595959" w:themeColor="text1" w:themeTint="A6"/>
                <w:sz w:val="18"/>
                <w:szCs w:val="18"/>
              </w:rPr>
            </w:pPr>
            <w:r w:rsidRPr="00EA42BD">
              <w:rPr>
                <w:rFonts w:cs="Arial"/>
                <w:color w:val="595959" w:themeColor="text1" w:themeTint="A6"/>
                <w:sz w:val="18"/>
                <w:szCs w:val="18"/>
              </w:rPr>
              <w:t>No</w:t>
            </w:r>
          </w:p>
        </w:tc>
        <w:tc>
          <w:tcPr>
            <w:tcW w:w="775" w:type="pct"/>
            <w:noWrap/>
          </w:tcPr>
          <w:p w:rsidR="000114E8" w:rsidRPr="00EA42BD" w:rsidRDefault="000114E8" w:rsidP="00440186">
            <w:pPr>
              <w:spacing w:after="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EA42BD">
              <w:rPr>
                <w:rFonts w:cs="Arial"/>
                <w:color w:val="595959" w:themeColor="text1" w:themeTint="A6"/>
                <w:sz w:val="18"/>
                <w:szCs w:val="18"/>
              </w:rPr>
              <w:t>97%</w:t>
            </w:r>
          </w:p>
        </w:tc>
      </w:tr>
      <w:tr w:rsidR="000114E8" w:rsidRPr="00FA5733" w:rsidTr="000114E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EA42BD" w:rsidRDefault="000114E8" w:rsidP="00440186">
            <w:pPr>
              <w:spacing w:after="0"/>
              <w:rPr>
                <w:rFonts w:cs="Arial"/>
                <w:color w:val="595959" w:themeColor="text1" w:themeTint="A6"/>
                <w:sz w:val="18"/>
                <w:szCs w:val="18"/>
              </w:rPr>
            </w:pPr>
            <w:r w:rsidRPr="00EA42BD">
              <w:rPr>
                <w:rFonts w:cs="Arial"/>
                <w:color w:val="595959" w:themeColor="text1" w:themeTint="A6"/>
                <w:sz w:val="18"/>
                <w:szCs w:val="18"/>
              </w:rPr>
              <w:t>Yes, Aboriginal</w:t>
            </w:r>
          </w:p>
        </w:tc>
        <w:tc>
          <w:tcPr>
            <w:tcW w:w="775" w:type="pct"/>
            <w:noWrap/>
          </w:tcPr>
          <w:p w:rsidR="000114E8" w:rsidRPr="00EA42BD" w:rsidRDefault="000114E8" w:rsidP="00440186">
            <w:pPr>
              <w:spacing w:after="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szCs w:val="18"/>
              </w:rPr>
            </w:pPr>
            <w:r w:rsidRPr="00EA42BD">
              <w:rPr>
                <w:rFonts w:cs="Arial"/>
                <w:color w:val="595959" w:themeColor="text1" w:themeTint="A6"/>
                <w:sz w:val="18"/>
                <w:szCs w:val="18"/>
              </w:rPr>
              <w:t>1%</w:t>
            </w:r>
          </w:p>
        </w:tc>
      </w:tr>
      <w:tr w:rsidR="000114E8" w:rsidRPr="00FA5733" w:rsidTr="000114E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EA42BD" w:rsidRDefault="000114E8" w:rsidP="00440186">
            <w:pPr>
              <w:spacing w:after="0"/>
              <w:rPr>
                <w:rFonts w:cs="Arial"/>
                <w:color w:val="595959" w:themeColor="text1" w:themeTint="A6"/>
                <w:sz w:val="18"/>
                <w:szCs w:val="18"/>
              </w:rPr>
            </w:pPr>
            <w:r w:rsidRPr="00EA42BD">
              <w:rPr>
                <w:rFonts w:cs="Arial"/>
                <w:color w:val="595959" w:themeColor="text1" w:themeTint="A6"/>
                <w:sz w:val="18"/>
                <w:szCs w:val="18"/>
              </w:rPr>
              <w:t>Yes, Torres Strait Islander</w:t>
            </w:r>
          </w:p>
        </w:tc>
        <w:tc>
          <w:tcPr>
            <w:tcW w:w="775" w:type="pct"/>
            <w:noWrap/>
          </w:tcPr>
          <w:p w:rsidR="000114E8" w:rsidRPr="00EA42BD" w:rsidRDefault="000114E8" w:rsidP="00440186">
            <w:pPr>
              <w:spacing w:after="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EA42BD">
              <w:rPr>
                <w:rFonts w:cs="Arial"/>
                <w:color w:val="595959" w:themeColor="text1" w:themeTint="A6"/>
                <w:sz w:val="18"/>
                <w:szCs w:val="18"/>
              </w:rPr>
              <w:t>1%</w:t>
            </w:r>
          </w:p>
        </w:tc>
      </w:tr>
      <w:tr w:rsidR="000114E8" w:rsidRPr="00FA5733" w:rsidTr="000114E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EA42BD" w:rsidRDefault="000114E8" w:rsidP="00440186">
            <w:pPr>
              <w:spacing w:after="0"/>
              <w:rPr>
                <w:rFonts w:cs="Arial"/>
                <w:color w:val="595959" w:themeColor="text1" w:themeTint="A6"/>
                <w:sz w:val="18"/>
                <w:szCs w:val="18"/>
              </w:rPr>
            </w:pPr>
            <w:r w:rsidRPr="00EA42BD">
              <w:rPr>
                <w:rFonts w:cs="Arial"/>
                <w:color w:val="595959" w:themeColor="text1" w:themeTint="A6"/>
                <w:sz w:val="18"/>
                <w:szCs w:val="18"/>
              </w:rPr>
              <w:t>I prefer not to answer</w:t>
            </w:r>
          </w:p>
        </w:tc>
        <w:tc>
          <w:tcPr>
            <w:tcW w:w="775" w:type="pct"/>
            <w:noWrap/>
          </w:tcPr>
          <w:p w:rsidR="000114E8" w:rsidRPr="00EA42BD" w:rsidRDefault="000114E8" w:rsidP="00440186">
            <w:pPr>
              <w:spacing w:after="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szCs w:val="18"/>
              </w:rPr>
            </w:pPr>
            <w:r w:rsidRPr="00EA42BD">
              <w:rPr>
                <w:rFonts w:cs="Arial"/>
                <w:color w:val="595959" w:themeColor="text1" w:themeTint="A6"/>
                <w:sz w:val="18"/>
                <w:szCs w:val="18"/>
              </w:rPr>
              <w:t>2%</w:t>
            </w:r>
          </w:p>
        </w:tc>
      </w:tr>
    </w:tbl>
    <w:p w:rsidR="000114E8" w:rsidRPr="00FA5733" w:rsidRDefault="000114E8" w:rsidP="000114E8">
      <w:pPr>
        <w:spacing w:after="0" w:line="240" w:lineRule="auto"/>
        <w:rPr>
          <w:rFonts w:cs="Arial"/>
          <w:color w:val="595959" w:themeColor="text1" w:themeTint="A6"/>
          <w:sz w:val="18"/>
          <w:szCs w:val="18"/>
        </w:rPr>
      </w:pPr>
    </w:p>
    <w:p w:rsidR="000114E8" w:rsidRPr="00A07BB5" w:rsidRDefault="000114E8" w:rsidP="000114E8">
      <w:pPr>
        <w:spacing w:after="0" w:line="240" w:lineRule="auto"/>
        <w:rPr>
          <w:i/>
          <w:color w:val="595959"/>
          <w:sz w:val="16"/>
        </w:rPr>
      </w:pPr>
      <w:r>
        <w:rPr>
          <w:i/>
          <w:color w:val="595959"/>
          <w:sz w:val="16"/>
        </w:rPr>
        <w:t>D2.</w:t>
      </w:r>
      <w:r w:rsidRPr="00275D43">
        <w:rPr>
          <w:i/>
          <w:color w:val="595959"/>
          <w:sz w:val="16"/>
        </w:rPr>
        <w:t xml:space="preserve"> </w:t>
      </w:r>
      <w:r w:rsidRPr="00FB7A05">
        <w:rPr>
          <w:i/>
          <w:color w:val="595959"/>
          <w:sz w:val="16"/>
        </w:rPr>
        <w:t xml:space="preserve">Are you of Aboriginal or Torres Strait Island origin?  </w:t>
      </w:r>
      <w:r>
        <w:rPr>
          <w:i/>
          <w:color w:val="595959"/>
          <w:sz w:val="16"/>
        </w:rPr>
        <w:t xml:space="preserve">(Single </w:t>
      </w:r>
      <w:r w:rsidRPr="00497ACC">
        <w:rPr>
          <w:i/>
          <w:color w:val="595959"/>
          <w:sz w:val="16"/>
        </w:rPr>
        <w:t>response</w:t>
      </w:r>
      <w:r>
        <w:rPr>
          <w:i/>
          <w:color w:val="595959"/>
          <w:sz w:val="16"/>
        </w:rPr>
        <w:t>)</w:t>
      </w:r>
    </w:p>
    <w:p w:rsidR="000114E8" w:rsidRPr="00935A59" w:rsidRDefault="000114E8" w:rsidP="000114E8">
      <w:pPr>
        <w:spacing w:after="0" w:line="240" w:lineRule="auto"/>
        <w:rPr>
          <w:i/>
          <w:color w:val="595959"/>
          <w:sz w:val="16"/>
        </w:rPr>
      </w:pPr>
      <w:r>
        <w:rPr>
          <w:i/>
          <w:color w:val="595959"/>
          <w:sz w:val="16"/>
        </w:rPr>
        <w:t>Base: All respondents (n=1,004)</w:t>
      </w:r>
    </w:p>
    <w:p w:rsidR="000114E8" w:rsidRPr="00EA42BD" w:rsidRDefault="000114E8" w:rsidP="000114E8">
      <w:pPr>
        <w:spacing w:after="0" w:line="240" w:lineRule="auto"/>
        <w:rPr>
          <w:color w:val="595959"/>
          <w:sz w:val="28"/>
          <w:szCs w:val="28"/>
        </w:rPr>
      </w:pPr>
    </w:p>
    <w:p w:rsidR="000114E8" w:rsidRDefault="000114E8" w:rsidP="000114E8">
      <w:pPr>
        <w:rPr>
          <w:sz w:val="28"/>
        </w:rPr>
      </w:pPr>
    </w:p>
    <w:p w:rsidR="000114E8" w:rsidRPr="009A1B27" w:rsidRDefault="000114E8" w:rsidP="009A1B27">
      <w:pPr>
        <w:pStyle w:val="Sub-SubTitle"/>
        <w:ind w:left="851" w:hanging="851"/>
      </w:pPr>
      <w:bookmarkStart w:id="405" w:name="_Toc419224692"/>
      <w:bookmarkStart w:id="406" w:name="_Toc420337068"/>
      <w:r w:rsidRPr="009A1B27">
        <w:lastRenderedPageBreak/>
        <w:t>Language</w:t>
      </w:r>
      <w:bookmarkEnd w:id="405"/>
      <w:bookmarkEnd w:id="406"/>
    </w:p>
    <w:p w:rsidR="000114E8" w:rsidRDefault="000114E8" w:rsidP="000114E8">
      <w:pPr>
        <w:rPr>
          <w:b/>
          <w:sz w:val="18"/>
        </w:rPr>
      </w:pPr>
      <w:bookmarkStart w:id="407" w:name="_Toc420337174"/>
      <w:r w:rsidRPr="00601C3C">
        <w:rPr>
          <w:b/>
          <w:sz w:val="18"/>
        </w:rPr>
        <w:t xml:space="preserve">Table </w:t>
      </w:r>
      <w:r w:rsidRPr="00601C3C">
        <w:rPr>
          <w:b/>
          <w:sz w:val="18"/>
        </w:rPr>
        <w:fldChar w:fldCharType="begin"/>
      </w:r>
      <w:r w:rsidRPr="00601C3C">
        <w:rPr>
          <w:b/>
          <w:sz w:val="18"/>
        </w:rPr>
        <w:instrText xml:space="preserve"> SEQ Table \* ARABIC </w:instrText>
      </w:r>
      <w:r w:rsidRPr="00601C3C">
        <w:rPr>
          <w:b/>
          <w:sz w:val="18"/>
        </w:rPr>
        <w:fldChar w:fldCharType="separate"/>
      </w:r>
      <w:r w:rsidR="002E7F6A">
        <w:rPr>
          <w:b/>
          <w:noProof/>
          <w:sz w:val="18"/>
        </w:rPr>
        <w:t>21</w:t>
      </w:r>
      <w:r w:rsidRPr="00601C3C">
        <w:rPr>
          <w:b/>
          <w:sz w:val="18"/>
        </w:rPr>
        <w:fldChar w:fldCharType="end"/>
      </w:r>
      <w:r>
        <w:rPr>
          <w:b/>
          <w:sz w:val="18"/>
        </w:rPr>
        <w:t>: Language</w:t>
      </w:r>
      <w:bookmarkEnd w:id="407"/>
    </w:p>
    <w:tbl>
      <w:tblPr>
        <w:tblStyle w:val="Style3"/>
        <w:tblW w:w="5000" w:type="pct"/>
        <w:tblLook w:val="04A0" w:firstRow="1" w:lastRow="0" w:firstColumn="1" w:lastColumn="0" w:noHBand="0" w:noVBand="1"/>
      </w:tblPr>
      <w:tblGrid>
        <w:gridCol w:w="7809"/>
        <w:gridCol w:w="1433"/>
      </w:tblGrid>
      <w:tr w:rsidR="000114E8" w:rsidRPr="00000F10" w:rsidTr="000114E8">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000" w:type="pct"/>
            <w:gridSpan w:val="2"/>
            <w:noWrap/>
            <w:hideMark/>
          </w:tcPr>
          <w:p w:rsidR="000114E8" w:rsidRPr="00000F10" w:rsidRDefault="000114E8" w:rsidP="00440186">
            <w:pPr>
              <w:spacing w:after="0"/>
              <w:jc w:val="center"/>
              <w:rPr>
                <w:rFonts w:cs="Arial"/>
                <w:b/>
                <w:color w:val="595959" w:themeColor="text1" w:themeTint="A6"/>
                <w:sz w:val="18"/>
                <w:szCs w:val="18"/>
              </w:rPr>
            </w:pPr>
            <w:r w:rsidRPr="00000F10">
              <w:rPr>
                <w:rFonts w:cs="Arial"/>
                <w:b/>
                <w:color w:val="595959" w:themeColor="text1" w:themeTint="A6"/>
                <w:sz w:val="18"/>
                <w:szCs w:val="18"/>
              </w:rPr>
              <w:t>Total Sample</w:t>
            </w:r>
          </w:p>
          <w:p w:rsidR="000114E8" w:rsidRPr="00000F10" w:rsidRDefault="000114E8" w:rsidP="00440186">
            <w:pPr>
              <w:spacing w:after="0"/>
              <w:jc w:val="center"/>
              <w:rPr>
                <w:rFonts w:cs="Arial"/>
                <w:color w:val="595959" w:themeColor="text1" w:themeTint="A6"/>
                <w:sz w:val="18"/>
                <w:szCs w:val="18"/>
              </w:rPr>
            </w:pPr>
            <w:r>
              <w:rPr>
                <w:rFonts w:cs="Arial"/>
                <w:color w:val="595959" w:themeColor="text1" w:themeTint="A6"/>
                <w:sz w:val="18"/>
                <w:szCs w:val="18"/>
              </w:rPr>
              <w:t>N=1,004</w:t>
            </w:r>
          </w:p>
        </w:tc>
      </w:tr>
      <w:tr w:rsidR="000114E8" w:rsidRPr="00000F10" w:rsidTr="000114E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EA42BD" w:rsidRDefault="000114E8" w:rsidP="00440186">
            <w:pPr>
              <w:spacing w:after="0"/>
              <w:rPr>
                <w:rFonts w:cs="Arial"/>
                <w:color w:val="595959" w:themeColor="text1" w:themeTint="A6"/>
                <w:sz w:val="18"/>
                <w:szCs w:val="18"/>
              </w:rPr>
            </w:pPr>
            <w:r w:rsidRPr="00EA42BD">
              <w:rPr>
                <w:rFonts w:cs="Arial"/>
                <w:color w:val="595959" w:themeColor="text1" w:themeTint="A6"/>
                <w:sz w:val="18"/>
                <w:szCs w:val="18"/>
              </w:rPr>
              <w:t>Yes (please specify)</w:t>
            </w:r>
          </w:p>
        </w:tc>
        <w:tc>
          <w:tcPr>
            <w:tcW w:w="775" w:type="pct"/>
            <w:noWrap/>
          </w:tcPr>
          <w:p w:rsidR="000114E8" w:rsidRPr="00EA42BD" w:rsidRDefault="000114E8" w:rsidP="00440186">
            <w:pPr>
              <w:spacing w:after="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EA42BD">
              <w:rPr>
                <w:rFonts w:cs="Arial"/>
                <w:color w:val="595959" w:themeColor="text1" w:themeTint="A6"/>
                <w:sz w:val="18"/>
                <w:szCs w:val="18"/>
              </w:rPr>
              <w:t>14%</w:t>
            </w:r>
          </w:p>
        </w:tc>
      </w:tr>
      <w:tr w:rsidR="000114E8" w:rsidRPr="00FA5733" w:rsidTr="000114E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EA42BD" w:rsidRDefault="000114E8" w:rsidP="00440186">
            <w:pPr>
              <w:spacing w:after="0"/>
              <w:rPr>
                <w:rFonts w:cs="Arial"/>
                <w:color w:val="595959" w:themeColor="text1" w:themeTint="A6"/>
                <w:sz w:val="18"/>
                <w:szCs w:val="18"/>
              </w:rPr>
            </w:pPr>
            <w:r w:rsidRPr="00EA42BD">
              <w:rPr>
                <w:rFonts w:cs="Arial"/>
                <w:color w:val="595959" w:themeColor="text1" w:themeTint="A6"/>
                <w:sz w:val="18"/>
                <w:szCs w:val="18"/>
              </w:rPr>
              <w:t>No, English only</w:t>
            </w:r>
          </w:p>
        </w:tc>
        <w:tc>
          <w:tcPr>
            <w:tcW w:w="775" w:type="pct"/>
            <w:noWrap/>
          </w:tcPr>
          <w:p w:rsidR="000114E8" w:rsidRPr="00EA42BD" w:rsidRDefault="000114E8" w:rsidP="00440186">
            <w:pPr>
              <w:spacing w:after="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szCs w:val="18"/>
              </w:rPr>
            </w:pPr>
            <w:r w:rsidRPr="00EA42BD">
              <w:rPr>
                <w:rFonts w:cs="Arial"/>
                <w:color w:val="595959" w:themeColor="text1" w:themeTint="A6"/>
                <w:sz w:val="18"/>
                <w:szCs w:val="18"/>
              </w:rPr>
              <w:t>83%</w:t>
            </w:r>
          </w:p>
        </w:tc>
      </w:tr>
      <w:tr w:rsidR="000114E8" w:rsidRPr="00FA5733" w:rsidTr="000114E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EA42BD" w:rsidRDefault="000114E8" w:rsidP="00440186">
            <w:pPr>
              <w:spacing w:after="0"/>
              <w:rPr>
                <w:rFonts w:cs="Arial"/>
                <w:color w:val="595959" w:themeColor="text1" w:themeTint="A6"/>
                <w:sz w:val="18"/>
                <w:szCs w:val="18"/>
              </w:rPr>
            </w:pPr>
            <w:r w:rsidRPr="00EA42BD">
              <w:rPr>
                <w:rFonts w:cs="Arial"/>
                <w:color w:val="595959" w:themeColor="text1" w:themeTint="A6"/>
                <w:sz w:val="18"/>
                <w:szCs w:val="18"/>
              </w:rPr>
              <w:t>I prefer not to answer</w:t>
            </w:r>
          </w:p>
        </w:tc>
        <w:tc>
          <w:tcPr>
            <w:tcW w:w="775" w:type="pct"/>
            <w:noWrap/>
          </w:tcPr>
          <w:p w:rsidR="000114E8" w:rsidRPr="00EA42BD" w:rsidRDefault="000114E8" w:rsidP="00440186">
            <w:pPr>
              <w:spacing w:after="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EA42BD">
              <w:rPr>
                <w:rFonts w:cs="Arial"/>
                <w:color w:val="595959" w:themeColor="text1" w:themeTint="A6"/>
                <w:sz w:val="18"/>
                <w:szCs w:val="18"/>
              </w:rPr>
              <w:t>3%</w:t>
            </w:r>
          </w:p>
        </w:tc>
      </w:tr>
    </w:tbl>
    <w:p w:rsidR="000114E8" w:rsidRPr="00FA5733" w:rsidRDefault="000114E8" w:rsidP="000114E8">
      <w:pPr>
        <w:spacing w:after="0" w:line="240" w:lineRule="auto"/>
        <w:rPr>
          <w:rFonts w:cs="Arial"/>
          <w:color w:val="595959" w:themeColor="text1" w:themeTint="A6"/>
          <w:sz w:val="18"/>
          <w:szCs w:val="18"/>
        </w:rPr>
      </w:pPr>
    </w:p>
    <w:p w:rsidR="000114E8" w:rsidRPr="00A07BB5" w:rsidRDefault="000114E8" w:rsidP="000114E8">
      <w:pPr>
        <w:spacing w:after="0" w:line="240" w:lineRule="auto"/>
        <w:rPr>
          <w:i/>
          <w:color w:val="595959"/>
          <w:sz w:val="16"/>
        </w:rPr>
      </w:pPr>
      <w:r>
        <w:rPr>
          <w:i/>
          <w:color w:val="595959"/>
          <w:sz w:val="16"/>
        </w:rPr>
        <w:t>D3.</w:t>
      </w:r>
      <w:r w:rsidRPr="00275D43">
        <w:rPr>
          <w:i/>
          <w:color w:val="595959"/>
          <w:sz w:val="16"/>
        </w:rPr>
        <w:t xml:space="preserve"> </w:t>
      </w:r>
      <w:r w:rsidRPr="00FB7A05">
        <w:rPr>
          <w:i/>
          <w:color w:val="595959"/>
          <w:sz w:val="16"/>
        </w:rPr>
        <w:t>Do you speak a language, other than English at home</w:t>
      </w:r>
      <w:r>
        <w:rPr>
          <w:i/>
          <w:color w:val="595959"/>
          <w:sz w:val="16"/>
        </w:rPr>
        <w:t>?</w:t>
      </w:r>
      <w:r w:rsidRPr="00FB7A05">
        <w:rPr>
          <w:i/>
          <w:color w:val="595959"/>
          <w:sz w:val="16"/>
        </w:rPr>
        <w:t xml:space="preserve"> </w:t>
      </w:r>
      <w:r>
        <w:rPr>
          <w:i/>
          <w:color w:val="595959"/>
          <w:sz w:val="16"/>
        </w:rPr>
        <w:t xml:space="preserve">(Single </w:t>
      </w:r>
      <w:r w:rsidRPr="00497ACC">
        <w:rPr>
          <w:i/>
          <w:color w:val="595959"/>
          <w:sz w:val="16"/>
        </w:rPr>
        <w:t>response</w:t>
      </w:r>
      <w:r>
        <w:rPr>
          <w:i/>
          <w:color w:val="595959"/>
          <w:sz w:val="16"/>
        </w:rPr>
        <w:t>)</w:t>
      </w:r>
    </w:p>
    <w:p w:rsidR="000114E8" w:rsidRPr="00FB7A05" w:rsidRDefault="000114E8" w:rsidP="000114E8">
      <w:pPr>
        <w:spacing w:after="0" w:line="240" w:lineRule="auto"/>
        <w:rPr>
          <w:i/>
          <w:color w:val="595959"/>
          <w:sz w:val="16"/>
        </w:rPr>
      </w:pPr>
      <w:r>
        <w:rPr>
          <w:i/>
          <w:color w:val="595959"/>
          <w:sz w:val="16"/>
        </w:rPr>
        <w:t>Base: All respondents (n=1,004)</w:t>
      </w:r>
    </w:p>
    <w:p w:rsidR="000114E8" w:rsidRPr="00EA42BD" w:rsidRDefault="000114E8" w:rsidP="000114E8">
      <w:pPr>
        <w:spacing w:after="0" w:line="240" w:lineRule="auto"/>
        <w:rPr>
          <w:color w:val="595959"/>
          <w:sz w:val="28"/>
          <w:szCs w:val="28"/>
        </w:rPr>
      </w:pPr>
    </w:p>
    <w:p w:rsidR="000114E8" w:rsidRPr="00416645" w:rsidRDefault="000114E8" w:rsidP="000114E8">
      <w:pPr>
        <w:pStyle w:val="Tablescontents"/>
        <w:rPr>
          <w:sz w:val="18"/>
          <w:szCs w:val="20"/>
        </w:rPr>
      </w:pPr>
      <w:r w:rsidRPr="00416645">
        <w:rPr>
          <w:sz w:val="18"/>
          <w:szCs w:val="20"/>
        </w:rPr>
        <w:t>Yes specify responses (verbatim) included:</w:t>
      </w:r>
    </w:p>
    <w:p w:rsidR="000114E8" w:rsidRDefault="000114E8" w:rsidP="000114E8">
      <w:pPr>
        <w:pStyle w:val="Tablescontents"/>
        <w:numPr>
          <w:ilvl w:val="0"/>
          <w:numId w:val="25"/>
        </w:numPr>
        <w:spacing w:after="0"/>
        <w:ind w:left="714" w:hanging="357"/>
        <w:rPr>
          <w:i/>
          <w:sz w:val="18"/>
          <w:szCs w:val="20"/>
        </w:rPr>
      </w:pPr>
      <w:r>
        <w:rPr>
          <w:i/>
          <w:sz w:val="18"/>
          <w:szCs w:val="20"/>
        </w:rPr>
        <w:t>Arabic</w:t>
      </w:r>
    </w:p>
    <w:p w:rsidR="000114E8" w:rsidRDefault="000114E8" w:rsidP="000114E8">
      <w:pPr>
        <w:pStyle w:val="Tablescontents"/>
        <w:numPr>
          <w:ilvl w:val="0"/>
          <w:numId w:val="25"/>
        </w:numPr>
        <w:spacing w:after="0"/>
        <w:ind w:left="714" w:hanging="357"/>
        <w:rPr>
          <w:i/>
          <w:sz w:val="18"/>
          <w:szCs w:val="20"/>
        </w:rPr>
      </w:pPr>
      <w:r>
        <w:rPr>
          <w:i/>
          <w:sz w:val="18"/>
          <w:szCs w:val="20"/>
        </w:rPr>
        <w:t>Cantonese</w:t>
      </w:r>
    </w:p>
    <w:p w:rsidR="000114E8" w:rsidRDefault="000114E8" w:rsidP="000114E8">
      <w:pPr>
        <w:pStyle w:val="Tablescontents"/>
        <w:numPr>
          <w:ilvl w:val="0"/>
          <w:numId w:val="25"/>
        </w:numPr>
        <w:spacing w:after="0"/>
        <w:ind w:left="714" w:hanging="357"/>
        <w:rPr>
          <w:i/>
          <w:sz w:val="18"/>
          <w:szCs w:val="20"/>
        </w:rPr>
      </w:pPr>
      <w:r>
        <w:rPr>
          <w:i/>
          <w:sz w:val="18"/>
          <w:szCs w:val="20"/>
        </w:rPr>
        <w:t xml:space="preserve">French </w:t>
      </w:r>
    </w:p>
    <w:p w:rsidR="000114E8" w:rsidRPr="00416645" w:rsidRDefault="000114E8" w:rsidP="000114E8">
      <w:pPr>
        <w:pStyle w:val="Tablescontents"/>
        <w:numPr>
          <w:ilvl w:val="0"/>
          <w:numId w:val="25"/>
        </w:numPr>
        <w:spacing w:after="0"/>
        <w:ind w:left="714" w:hanging="357"/>
        <w:rPr>
          <w:i/>
          <w:sz w:val="18"/>
          <w:szCs w:val="20"/>
        </w:rPr>
      </w:pPr>
      <w:r>
        <w:rPr>
          <w:i/>
          <w:sz w:val="18"/>
          <w:szCs w:val="20"/>
        </w:rPr>
        <w:t>Hindi</w:t>
      </w:r>
    </w:p>
    <w:p w:rsidR="000114E8" w:rsidRPr="00416645" w:rsidRDefault="000114E8" w:rsidP="000114E8">
      <w:pPr>
        <w:pStyle w:val="Tablescontents"/>
        <w:numPr>
          <w:ilvl w:val="0"/>
          <w:numId w:val="25"/>
        </w:numPr>
        <w:spacing w:after="0"/>
        <w:ind w:left="714" w:hanging="357"/>
        <w:rPr>
          <w:i/>
          <w:sz w:val="18"/>
          <w:szCs w:val="20"/>
        </w:rPr>
      </w:pPr>
      <w:r>
        <w:rPr>
          <w:i/>
          <w:sz w:val="18"/>
          <w:szCs w:val="20"/>
        </w:rPr>
        <w:t>Indonesian</w:t>
      </w:r>
    </w:p>
    <w:p w:rsidR="000114E8" w:rsidRDefault="000114E8" w:rsidP="000114E8">
      <w:pPr>
        <w:pStyle w:val="Tablescontents"/>
        <w:numPr>
          <w:ilvl w:val="0"/>
          <w:numId w:val="25"/>
        </w:numPr>
        <w:spacing w:after="0"/>
        <w:ind w:left="714" w:hanging="357"/>
        <w:rPr>
          <w:i/>
          <w:sz w:val="18"/>
          <w:szCs w:val="20"/>
        </w:rPr>
      </w:pPr>
      <w:r>
        <w:rPr>
          <w:i/>
          <w:sz w:val="18"/>
          <w:szCs w:val="20"/>
        </w:rPr>
        <w:t>Mandarin</w:t>
      </w:r>
    </w:p>
    <w:p w:rsidR="000114E8" w:rsidRDefault="000114E8" w:rsidP="000114E8">
      <w:pPr>
        <w:pStyle w:val="Tablescontents"/>
        <w:numPr>
          <w:ilvl w:val="0"/>
          <w:numId w:val="25"/>
        </w:numPr>
        <w:spacing w:after="0"/>
        <w:ind w:left="714" w:hanging="357"/>
        <w:rPr>
          <w:i/>
          <w:sz w:val="18"/>
          <w:szCs w:val="20"/>
        </w:rPr>
      </w:pPr>
      <w:r>
        <w:rPr>
          <w:i/>
          <w:sz w:val="18"/>
          <w:szCs w:val="20"/>
        </w:rPr>
        <w:t xml:space="preserve">Russian </w:t>
      </w:r>
    </w:p>
    <w:p w:rsidR="000114E8" w:rsidRDefault="000114E8" w:rsidP="000114E8">
      <w:pPr>
        <w:pStyle w:val="Tablescontents"/>
        <w:numPr>
          <w:ilvl w:val="0"/>
          <w:numId w:val="25"/>
        </w:numPr>
        <w:spacing w:after="0"/>
        <w:ind w:left="714" w:hanging="357"/>
        <w:rPr>
          <w:i/>
          <w:sz w:val="18"/>
          <w:szCs w:val="20"/>
        </w:rPr>
      </w:pPr>
      <w:r>
        <w:rPr>
          <w:i/>
          <w:sz w:val="18"/>
          <w:szCs w:val="20"/>
        </w:rPr>
        <w:t xml:space="preserve">Swedish  </w:t>
      </w:r>
    </w:p>
    <w:p w:rsidR="000114E8" w:rsidRPr="00416645" w:rsidRDefault="000114E8" w:rsidP="000114E8">
      <w:pPr>
        <w:pStyle w:val="Tablescontents"/>
        <w:numPr>
          <w:ilvl w:val="0"/>
          <w:numId w:val="25"/>
        </w:numPr>
        <w:spacing w:after="0"/>
        <w:ind w:left="714" w:hanging="357"/>
        <w:rPr>
          <w:i/>
          <w:sz w:val="18"/>
          <w:szCs w:val="20"/>
        </w:rPr>
      </w:pPr>
      <w:r>
        <w:rPr>
          <w:i/>
          <w:sz w:val="18"/>
          <w:szCs w:val="20"/>
        </w:rPr>
        <w:t>Vietnamese</w:t>
      </w:r>
    </w:p>
    <w:p w:rsidR="000114E8" w:rsidRPr="00416645" w:rsidRDefault="000114E8" w:rsidP="000114E8">
      <w:pPr>
        <w:spacing w:after="0" w:line="240" w:lineRule="auto"/>
        <w:rPr>
          <w:color w:val="595959"/>
          <w:sz w:val="28"/>
          <w:szCs w:val="28"/>
        </w:rPr>
      </w:pPr>
    </w:p>
    <w:p w:rsidR="000114E8" w:rsidRPr="009A1B27" w:rsidRDefault="000114E8" w:rsidP="009A1B27">
      <w:pPr>
        <w:pStyle w:val="Sub-SubTitle"/>
        <w:ind w:left="851" w:hanging="851"/>
      </w:pPr>
      <w:bookmarkStart w:id="408" w:name="_Toc419224693"/>
      <w:bookmarkStart w:id="409" w:name="_Toc420337069"/>
      <w:r w:rsidRPr="009A1B27">
        <w:t>Education</w:t>
      </w:r>
      <w:bookmarkEnd w:id="408"/>
      <w:bookmarkEnd w:id="409"/>
    </w:p>
    <w:p w:rsidR="000114E8" w:rsidRDefault="000114E8" w:rsidP="000114E8">
      <w:pPr>
        <w:rPr>
          <w:b/>
          <w:sz w:val="18"/>
        </w:rPr>
      </w:pPr>
      <w:bookmarkStart w:id="410" w:name="_Toc420337175"/>
      <w:r w:rsidRPr="00601C3C">
        <w:rPr>
          <w:b/>
          <w:sz w:val="18"/>
        </w:rPr>
        <w:t xml:space="preserve">Table </w:t>
      </w:r>
      <w:r w:rsidRPr="00601C3C">
        <w:rPr>
          <w:b/>
          <w:sz w:val="18"/>
        </w:rPr>
        <w:fldChar w:fldCharType="begin"/>
      </w:r>
      <w:r w:rsidRPr="00601C3C">
        <w:rPr>
          <w:b/>
          <w:sz w:val="18"/>
        </w:rPr>
        <w:instrText xml:space="preserve"> SEQ Table \* ARABIC </w:instrText>
      </w:r>
      <w:r w:rsidRPr="00601C3C">
        <w:rPr>
          <w:b/>
          <w:sz w:val="18"/>
        </w:rPr>
        <w:fldChar w:fldCharType="separate"/>
      </w:r>
      <w:r w:rsidR="002E7F6A">
        <w:rPr>
          <w:b/>
          <w:noProof/>
          <w:sz w:val="18"/>
        </w:rPr>
        <w:t>22</w:t>
      </w:r>
      <w:r w:rsidRPr="00601C3C">
        <w:rPr>
          <w:b/>
          <w:sz w:val="18"/>
        </w:rPr>
        <w:fldChar w:fldCharType="end"/>
      </w:r>
      <w:r>
        <w:rPr>
          <w:b/>
          <w:sz w:val="18"/>
        </w:rPr>
        <w:t>: Education</w:t>
      </w:r>
      <w:bookmarkEnd w:id="410"/>
    </w:p>
    <w:tbl>
      <w:tblPr>
        <w:tblStyle w:val="Style3"/>
        <w:tblW w:w="5000" w:type="pct"/>
        <w:tblLook w:val="04A0" w:firstRow="1" w:lastRow="0" w:firstColumn="1" w:lastColumn="0" w:noHBand="0" w:noVBand="1"/>
      </w:tblPr>
      <w:tblGrid>
        <w:gridCol w:w="7809"/>
        <w:gridCol w:w="1433"/>
      </w:tblGrid>
      <w:tr w:rsidR="000114E8" w:rsidRPr="00000F10" w:rsidTr="000114E8">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000" w:type="pct"/>
            <w:gridSpan w:val="2"/>
            <w:noWrap/>
            <w:hideMark/>
          </w:tcPr>
          <w:p w:rsidR="000114E8" w:rsidRPr="00000F10" w:rsidRDefault="000114E8" w:rsidP="00440186">
            <w:pPr>
              <w:spacing w:after="0"/>
              <w:jc w:val="center"/>
              <w:rPr>
                <w:rFonts w:cs="Arial"/>
                <w:b/>
                <w:color w:val="595959" w:themeColor="text1" w:themeTint="A6"/>
                <w:sz w:val="18"/>
                <w:szCs w:val="18"/>
              </w:rPr>
            </w:pPr>
            <w:r w:rsidRPr="00000F10">
              <w:rPr>
                <w:rFonts w:cs="Arial"/>
                <w:b/>
                <w:color w:val="595959" w:themeColor="text1" w:themeTint="A6"/>
                <w:sz w:val="18"/>
                <w:szCs w:val="18"/>
              </w:rPr>
              <w:t>Total Sample</w:t>
            </w:r>
          </w:p>
          <w:p w:rsidR="000114E8" w:rsidRPr="00000F10" w:rsidRDefault="000114E8" w:rsidP="00440186">
            <w:pPr>
              <w:spacing w:after="0"/>
              <w:jc w:val="center"/>
              <w:rPr>
                <w:rFonts w:cs="Arial"/>
                <w:color w:val="595959" w:themeColor="text1" w:themeTint="A6"/>
                <w:sz w:val="18"/>
                <w:szCs w:val="18"/>
              </w:rPr>
            </w:pPr>
            <w:r>
              <w:rPr>
                <w:rFonts w:cs="Arial"/>
                <w:color w:val="595959" w:themeColor="text1" w:themeTint="A6"/>
                <w:sz w:val="18"/>
                <w:szCs w:val="18"/>
              </w:rPr>
              <w:t>N=1,004</w:t>
            </w:r>
          </w:p>
        </w:tc>
      </w:tr>
      <w:tr w:rsidR="000114E8" w:rsidRPr="00000F10" w:rsidTr="000114E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B037CC" w:rsidRDefault="000114E8" w:rsidP="00440186">
            <w:pPr>
              <w:spacing w:after="0"/>
              <w:rPr>
                <w:rFonts w:cs="Arial"/>
                <w:color w:val="595959" w:themeColor="text1" w:themeTint="A6"/>
                <w:sz w:val="18"/>
                <w:szCs w:val="18"/>
              </w:rPr>
            </w:pPr>
            <w:r w:rsidRPr="00B037CC">
              <w:rPr>
                <w:rFonts w:cs="Arial"/>
                <w:color w:val="595959" w:themeColor="text1" w:themeTint="A6"/>
                <w:sz w:val="18"/>
                <w:szCs w:val="18"/>
              </w:rPr>
              <w:t xml:space="preserve">Year 8 or below  </w:t>
            </w:r>
          </w:p>
        </w:tc>
        <w:tc>
          <w:tcPr>
            <w:tcW w:w="775" w:type="pct"/>
            <w:noWrap/>
          </w:tcPr>
          <w:p w:rsidR="000114E8" w:rsidRPr="00B037CC" w:rsidRDefault="000114E8" w:rsidP="00440186">
            <w:pPr>
              <w:spacing w:after="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B037CC">
              <w:rPr>
                <w:rFonts w:cs="Arial"/>
                <w:color w:val="595959" w:themeColor="text1" w:themeTint="A6"/>
                <w:sz w:val="18"/>
                <w:szCs w:val="18"/>
              </w:rPr>
              <w:t>0%</w:t>
            </w:r>
          </w:p>
        </w:tc>
      </w:tr>
      <w:tr w:rsidR="000114E8" w:rsidRPr="00FA5733" w:rsidTr="000114E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B037CC" w:rsidRDefault="000114E8" w:rsidP="00440186">
            <w:pPr>
              <w:spacing w:after="0"/>
              <w:rPr>
                <w:rFonts w:cs="Arial"/>
                <w:color w:val="595959" w:themeColor="text1" w:themeTint="A6"/>
                <w:sz w:val="18"/>
                <w:szCs w:val="18"/>
              </w:rPr>
            </w:pPr>
            <w:r w:rsidRPr="00B037CC">
              <w:rPr>
                <w:rFonts w:cs="Arial"/>
                <w:color w:val="595959" w:themeColor="text1" w:themeTint="A6"/>
                <w:sz w:val="18"/>
                <w:szCs w:val="18"/>
              </w:rPr>
              <w:t xml:space="preserve">Year 9 or equivalent </w:t>
            </w:r>
          </w:p>
        </w:tc>
        <w:tc>
          <w:tcPr>
            <w:tcW w:w="775" w:type="pct"/>
            <w:noWrap/>
          </w:tcPr>
          <w:p w:rsidR="000114E8" w:rsidRPr="00B037CC" w:rsidRDefault="000114E8" w:rsidP="00440186">
            <w:pPr>
              <w:spacing w:after="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szCs w:val="18"/>
              </w:rPr>
            </w:pPr>
            <w:r w:rsidRPr="00B037CC">
              <w:rPr>
                <w:rFonts w:cs="Arial"/>
                <w:color w:val="595959" w:themeColor="text1" w:themeTint="A6"/>
                <w:sz w:val="18"/>
                <w:szCs w:val="18"/>
              </w:rPr>
              <w:t>1%</w:t>
            </w:r>
          </w:p>
        </w:tc>
      </w:tr>
      <w:tr w:rsidR="000114E8" w:rsidRPr="00FA5733" w:rsidTr="000114E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B037CC" w:rsidRDefault="000114E8" w:rsidP="00440186">
            <w:pPr>
              <w:spacing w:after="0"/>
              <w:rPr>
                <w:rFonts w:cs="Arial"/>
                <w:color w:val="595959" w:themeColor="text1" w:themeTint="A6"/>
                <w:sz w:val="18"/>
                <w:szCs w:val="18"/>
              </w:rPr>
            </w:pPr>
            <w:r w:rsidRPr="00B037CC">
              <w:rPr>
                <w:rFonts w:cs="Arial"/>
                <w:color w:val="595959" w:themeColor="text1" w:themeTint="A6"/>
                <w:sz w:val="18"/>
                <w:szCs w:val="18"/>
              </w:rPr>
              <w:t xml:space="preserve">Year 10 or equivalent </w:t>
            </w:r>
          </w:p>
        </w:tc>
        <w:tc>
          <w:tcPr>
            <w:tcW w:w="775" w:type="pct"/>
            <w:noWrap/>
          </w:tcPr>
          <w:p w:rsidR="000114E8" w:rsidRPr="00B037CC" w:rsidRDefault="000114E8" w:rsidP="00440186">
            <w:pPr>
              <w:spacing w:after="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B037CC">
              <w:rPr>
                <w:rFonts w:cs="Arial"/>
                <w:color w:val="595959" w:themeColor="text1" w:themeTint="A6"/>
                <w:sz w:val="18"/>
                <w:szCs w:val="18"/>
              </w:rPr>
              <w:t>6%</w:t>
            </w:r>
          </w:p>
        </w:tc>
      </w:tr>
      <w:tr w:rsidR="000114E8" w:rsidRPr="00FA5733" w:rsidTr="000114E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B037CC" w:rsidRDefault="000114E8" w:rsidP="00440186">
            <w:pPr>
              <w:spacing w:after="0"/>
              <w:rPr>
                <w:rFonts w:cs="Arial"/>
                <w:color w:val="595959" w:themeColor="text1" w:themeTint="A6"/>
                <w:sz w:val="18"/>
                <w:szCs w:val="18"/>
              </w:rPr>
            </w:pPr>
            <w:r w:rsidRPr="00B037CC">
              <w:rPr>
                <w:rFonts w:cs="Arial"/>
                <w:color w:val="595959" w:themeColor="text1" w:themeTint="A6"/>
                <w:sz w:val="18"/>
                <w:szCs w:val="18"/>
              </w:rPr>
              <w:t xml:space="preserve">Year 11 or equivalent </w:t>
            </w:r>
          </w:p>
        </w:tc>
        <w:tc>
          <w:tcPr>
            <w:tcW w:w="775" w:type="pct"/>
            <w:noWrap/>
          </w:tcPr>
          <w:p w:rsidR="000114E8" w:rsidRPr="00B037CC" w:rsidRDefault="000114E8" w:rsidP="00440186">
            <w:pPr>
              <w:spacing w:after="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szCs w:val="18"/>
              </w:rPr>
            </w:pPr>
            <w:r w:rsidRPr="00B037CC">
              <w:rPr>
                <w:rFonts w:cs="Arial"/>
                <w:color w:val="595959" w:themeColor="text1" w:themeTint="A6"/>
                <w:sz w:val="18"/>
                <w:szCs w:val="18"/>
              </w:rPr>
              <w:t>3%</w:t>
            </w:r>
          </w:p>
        </w:tc>
      </w:tr>
      <w:tr w:rsidR="000114E8" w:rsidRPr="00FA5733" w:rsidTr="000114E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B037CC" w:rsidRDefault="000114E8" w:rsidP="00440186">
            <w:pPr>
              <w:spacing w:after="0"/>
              <w:rPr>
                <w:rFonts w:cs="Arial"/>
                <w:color w:val="595959" w:themeColor="text1" w:themeTint="A6"/>
                <w:sz w:val="18"/>
                <w:szCs w:val="18"/>
              </w:rPr>
            </w:pPr>
            <w:r w:rsidRPr="00B037CC">
              <w:rPr>
                <w:rFonts w:cs="Arial"/>
                <w:color w:val="595959" w:themeColor="text1" w:themeTint="A6"/>
                <w:sz w:val="18"/>
                <w:szCs w:val="18"/>
              </w:rPr>
              <w:t xml:space="preserve">Year 12 or equivalent </w:t>
            </w:r>
          </w:p>
        </w:tc>
        <w:tc>
          <w:tcPr>
            <w:tcW w:w="775" w:type="pct"/>
            <w:noWrap/>
          </w:tcPr>
          <w:p w:rsidR="000114E8" w:rsidRPr="00B037CC" w:rsidRDefault="000114E8" w:rsidP="00440186">
            <w:pPr>
              <w:spacing w:after="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B037CC">
              <w:rPr>
                <w:rFonts w:cs="Arial"/>
                <w:color w:val="595959" w:themeColor="text1" w:themeTint="A6"/>
                <w:sz w:val="18"/>
                <w:szCs w:val="18"/>
              </w:rPr>
              <w:t>15%</w:t>
            </w:r>
          </w:p>
        </w:tc>
      </w:tr>
      <w:tr w:rsidR="000114E8" w:rsidRPr="00FA5733" w:rsidTr="000114E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B037CC" w:rsidRDefault="000114E8" w:rsidP="00440186">
            <w:pPr>
              <w:spacing w:after="0"/>
              <w:rPr>
                <w:rFonts w:cs="Arial"/>
                <w:color w:val="595959" w:themeColor="text1" w:themeTint="A6"/>
                <w:sz w:val="18"/>
                <w:szCs w:val="18"/>
              </w:rPr>
            </w:pPr>
            <w:r w:rsidRPr="00B037CC">
              <w:rPr>
                <w:rFonts w:cs="Arial"/>
                <w:color w:val="595959" w:themeColor="text1" w:themeTint="A6"/>
                <w:sz w:val="18"/>
                <w:szCs w:val="18"/>
              </w:rPr>
              <w:t xml:space="preserve">Still attending school </w:t>
            </w:r>
          </w:p>
        </w:tc>
        <w:tc>
          <w:tcPr>
            <w:tcW w:w="775" w:type="pct"/>
            <w:noWrap/>
          </w:tcPr>
          <w:p w:rsidR="000114E8" w:rsidRPr="00B037CC" w:rsidRDefault="000114E8" w:rsidP="00440186">
            <w:pPr>
              <w:spacing w:after="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szCs w:val="18"/>
              </w:rPr>
            </w:pPr>
            <w:r w:rsidRPr="00B037CC">
              <w:rPr>
                <w:rFonts w:cs="Arial"/>
                <w:color w:val="595959" w:themeColor="text1" w:themeTint="A6"/>
                <w:sz w:val="18"/>
                <w:szCs w:val="18"/>
              </w:rPr>
              <w:t>1%</w:t>
            </w:r>
          </w:p>
        </w:tc>
      </w:tr>
      <w:tr w:rsidR="000114E8" w:rsidRPr="00FA5733" w:rsidTr="000114E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B037CC" w:rsidRDefault="000114E8" w:rsidP="00440186">
            <w:pPr>
              <w:spacing w:after="0"/>
              <w:rPr>
                <w:rFonts w:cs="Arial"/>
                <w:color w:val="595959" w:themeColor="text1" w:themeTint="A6"/>
                <w:sz w:val="18"/>
                <w:szCs w:val="18"/>
              </w:rPr>
            </w:pPr>
            <w:r w:rsidRPr="00B037CC">
              <w:rPr>
                <w:rFonts w:cs="Arial"/>
                <w:color w:val="595959" w:themeColor="text1" w:themeTint="A6"/>
                <w:sz w:val="18"/>
                <w:szCs w:val="18"/>
              </w:rPr>
              <w:t xml:space="preserve">Trade certificate or apprenticeship </w:t>
            </w:r>
          </w:p>
        </w:tc>
        <w:tc>
          <w:tcPr>
            <w:tcW w:w="775" w:type="pct"/>
            <w:noWrap/>
          </w:tcPr>
          <w:p w:rsidR="000114E8" w:rsidRPr="00B037CC" w:rsidRDefault="000114E8" w:rsidP="00440186">
            <w:pPr>
              <w:spacing w:after="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B037CC">
              <w:rPr>
                <w:rFonts w:cs="Arial"/>
                <w:color w:val="595959" w:themeColor="text1" w:themeTint="A6"/>
                <w:sz w:val="18"/>
                <w:szCs w:val="18"/>
              </w:rPr>
              <w:t>6%</w:t>
            </w:r>
          </w:p>
        </w:tc>
      </w:tr>
      <w:tr w:rsidR="000114E8" w:rsidRPr="00FA5733" w:rsidTr="000114E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B037CC" w:rsidRDefault="000114E8" w:rsidP="00440186">
            <w:pPr>
              <w:spacing w:after="0"/>
              <w:rPr>
                <w:rFonts w:cs="Arial"/>
                <w:color w:val="595959" w:themeColor="text1" w:themeTint="A6"/>
                <w:sz w:val="18"/>
                <w:szCs w:val="18"/>
              </w:rPr>
            </w:pPr>
            <w:r w:rsidRPr="00B037CC">
              <w:rPr>
                <w:rFonts w:cs="Arial"/>
                <w:color w:val="595959" w:themeColor="text1" w:themeTint="A6"/>
                <w:sz w:val="18"/>
                <w:szCs w:val="18"/>
              </w:rPr>
              <w:t xml:space="preserve">Diploma, certificate </w:t>
            </w:r>
            <w:proofErr w:type="spellStart"/>
            <w:r w:rsidRPr="00B037CC">
              <w:rPr>
                <w:rFonts w:cs="Arial"/>
                <w:color w:val="595959" w:themeColor="text1" w:themeTint="A6"/>
                <w:sz w:val="18"/>
                <w:szCs w:val="18"/>
              </w:rPr>
              <w:t>etc</w:t>
            </w:r>
            <w:proofErr w:type="spellEnd"/>
            <w:r w:rsidRPr="00B037CC">
              <w:rPr>
                <w:rFonts w:cs="Arial"/>
                <w:color w:val="595959" w:themeColor="text1" w:themeTint="A6"/>
                <w:sz w:val="18"/>
                <w:szCs w:val="18"/>
              </w:rPr>
              <w:t xml:space="preserve"> </w:t>
            </w:r>
          </w:p>
        </w:tc>
        <w:tc>
          <w:tcPr>
            <w:tcW w:w="775" w:type="pct"/>
            <w:noWrap/>
          </w:tcPr>
          <w:p w:rsidR="000114E8" w:rsidRPr="00B037CC" w:rsidRDefault="000114E8" w:rsidP="00440186">
            <w:pPr>
              <w:spacing w:after="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szCs w:val="18"/>
              </w:rPr>
            </w:pPr>
            <w:r w:rsidRPr="00B037CC">
              <w:rPr>
                <w:rFonts w:cs="Arial"/>
                <w:color w:val="595959" w:themeColor="text1" w:themeTint="A6"/>
                <w:sz w:val="18"/>
                <w:szCs w:val="18"/>
              </w:rPr>
              <w:t>21%</w:t>
            </w:r>
          </w:p>
        </w:tc>
      </w:tr>
      <w:tr w:rsidR="000114E8" w:rsidRPr="00FA5733" w:rsidTr="000114E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B037CC" w:rsidRDefault="000114E8" w:rsidP="00440186">
            <w:pPr>
              <w:spacing w:after="0"/>
              <w:rPr>
                <w:rFonts w:cs="Arial"/>
                <w:color w:val="595959" w:themeColor="text1" w:themeTint="A6"/>
                <w:sz w:val="18"/>
                <w:szCs w:val="18"/>
              </w:rPr>
            </w:pPr>
            <w:r w:rsidRPr="00B037CC">
              <w:rPr>
                <w:rFonts w:cs="Arial"/>
                <w:color w:val="595959" w:themeColor="text1" w:themeTint="A6"/>
                <w:sz w:val="18"/>
                <w:szCs w:val="18"/>
              </w:rPr>
              <w:t xml:space="preserve">Bachelor or Honours degree </w:t>
            </w:r>
          </w:p>
        </w:tc>
        <w:tc>
          <w:tcPr>
            <w:tcW w:w="775" w:type="pct"/>
            <w:noWrap/>
          </w:tcPr>
          <w:p w:rsidR="000114E8" w:rsidRPr="00B037CC" w:rsidRDefault="000114E8" w:rsidP="00440186">
            <w:pPr>
              <w:spacing w:after="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B037CC">
              <w:rPr>
                <w:rFonts w:cs="Arial"/>
                <w:color w:val="595959" w:themeColor="text1" w:themeTint="A6"/>
                <w:sz w:val="18"/>
                <w:szCs w:val="18"/>
              </w:rPr>
              <w:t>29%</w:t>
            </w:r>
          </w:p>
        </w:tc>
      </w:tr>
      <w:tr w:rsidR="000114E8" w:rsidRPr="00FA5733" w:rsidTr="000114E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B037CC" w:rsidRDefault="000114E8" w:rsidP="00440186">
            <w:pPr>
              <w:spacing w:after="0"/>
              <w:rPr>
                <w:rFonts w:cs="Arial"/>
                <w:color w:val="595959" w:themeColor="text1" w:themeTint="A6"/>
                <w:sz w:val="18"/>
                <w:szCs w:val="18"/>
              </w:rPr>
            </w:pPr>
            <w:r w:rsidRPr="00B037CC">
              <w:rPr>
                <w:rFonts w:cs="Arial"/>
                <w:color w:val="595959" w:themeColor="text1" w:themeTint="A6"/>
                <w:sz w:val="18"/>
                <w:szCs w:val="18"/>
              </w:rPr>
              <w:t>Post-graduate qualifications (e.g., Masters, PhD)</w:t>
            </w:r>
          </w:p>
        </w:tc>
        <w:tc>
          <w:tcPr>
            <w:tcW w:w="775" w:type="pct"/>
            <w:noWrap/>
          </w:tcPr>
          <w:p w:rsidR="000114E8" w:rsidRPr="00B037CC" w:rsidRDefault="000114E8" w:rsidP="00440186">
            <w:pPr>
              <w:spacing w:after="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szCs w:val="18"/>
              </w:rPr>
            </w:pPr>
            <w:r w:rsidRPr="00B037CC">
              <w:rPr>
                <w:rFonts w:cs="Arial"/>
                <w:color w:val="595959" w:themeColor="text1" w:themeTint="A6"/>
                <w:sz w:val="18"/>
                <w:szCs w:val="18"/>
              </w:rPr>
              <w:t>16%</w:t>
            </w:r>
          </w:p>
        </w:tc>
      </w:tr>
      <w:tr w:rsidR="000114E8" w:rsidRPr="00FA5733" w:rsidTr="000114E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B037CC" w:rsidRDefault="000114E8" w:rsidP="00440186">
            <w:pPr>
              <w:spacing w:after="0"/>
              <w:rPr>
                <w:rFonts w:cs="Arial"/>
                <w:color w:val="595959" w:themeColor="text1" w:themeTint="A6"/>
                <w:sz w:val="18"/>
                <w:szCs w:val="18"/>
              </w:rPr>
            </w:pPr>
            <w:r w:rsidRPr="00B037CC">
              <w:rPr>
                <w:rFonts w:cs="Arial"/>
                <w:color w:val="595959" w:themeColor="text1" w:themeTint="A6"/>
                <w:sz w:val="18"/>
                <w:szCs w:val="18"/>
              </w:rPr>
              <w:t>Other (please specify)</w:t>
            </w:r>
          </w:p>
        </w:tc>
        <w:tc>
          <w:tcPr>
            <w:tcW w:w="775" w:type="pct"/>
            <w:noWrap/>
          </w:tcPr>
          <w:p w:rsidR="000114E8" w:rsidRPr="00B037CC" w:rsidRDefault="000114E8" w:rsidP="00440186">
            <w:pPr>
              <w:spacing w:after="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B037CC">
              <w:rPr>
                <w:rFonts w:cs="Arial"/>
                <w:color w:val="595959" w:themeColor="text1" w:themeTint="A6"/>
                <w:sz w:val="18"/>
                <w:szCs w:val="18"/>
              </w:rPr>
              <w:t>0%</w:t>
            </w:r>
          </w:p>
        </w:tc>
      </w:tr>
      <w:tr w:rsidR="000114E8" w:rsidRPr="00FA5733" w:rsidTr="000114E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B037CC" w:rsidRDefault="000114E8" w:rsidP="00440186">
            <w:pPr>
              <w:spacing w:after="0"/>
              <w:rPr>
                <w:rFonts w:cs="Arial"/>
                <w:color w:val="595959" w:themeColor="text1" w:themeTint="A6"/>
                <w:sz w:val="18"/>
                <w:szCs w:val="18"/>
              </w:rPr>
            </w:pPr>
            <w:r w:rsidRPr="00B037CC">
              <w:rPr>
                <w:rFonts w:cs="Arial"/>
                <w:color w:val="595959" w:themeColor="text1" w:themeTint="A6"/>
                <w:sz w:val="18"/>
                <w:szCs w:val="18"/>
              </w:rPr>
              <w:t>I prefer not to answer</w:t>
            </w:r>
          </w:p>
        </w:tc>
        <w:tc>
          <w:tcPr>
            <w:tcW w:w="775" w:type="pct"/>
            <w:noWrap/>
          </w:tcPr>
          <w:p w:rsidR="000114E8" w:rsidRPr="00B037CC" w:rsidRDefault="000114E8" w:rsidP="00440186">
            <w:pPr>
              <w:spacing w:after="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szCs w:val="18"/>
              </w:rPr>
            </w:pPr>
            <w:r w:rsidRPr="00B037CC">
              <w:rPr>
                <w:rFonts w:cs="Arial"/>
                <w:color w:val="595959" w:themeColor="text1" w:themeTint="A6"/>
                <w:sz w:val="18"/>
                <w:szCs w:val="18"/>
              </w:rPr>
              <w:t>1%</w:t>
            </w:r>
          </w:p>
        </w:tc>
      </w:tr>
    </w:tbl>
    <w:p w:rsidR="000114E8" w:rsidRPr="00FA5733" w:rsidRDefault="000114E8" w:rsidP="000114E8">
      <w:pPr>
        <w:spacing w:after="0" w:line="240" w:lineRule="auto"/>
        <w:rPr>
          <w:rFonts w:cs="Arial"/>
          <w:color w:val="595959" w:themeColor="text1" w:themeTint="A6"/>
          <w:sz w:val="18"/>
          <w:szCs w:val="18"/>
        </w:rPr>
      </w:pPr>
    </w:p>
    <w:p w:rsidR="000114E8" w:rsidRPr="00A07BB5" w:rsidRDefault="000114E8" w:rsidP="000114E8">
      <w:pPr>
        <w:spacing w:after="0" w:line="240" w:lineRule="auto"/>
        <w:rPr>
          <w:i/>
          <w:color w:val="595959"/>
          <w:sz w:val="16"/>
        </w:rPr>
      </w:pPr>
      <w:r>
        <w:rPr>
          <w:i/>
          <w:color w:val="595959"/>
          <w:sz w:val="16"/>
        </w:rPr>
        <w:t>D4.</w:t>
      </w:r>
      <w:r w:rsidRPr="00275D43">
        <w:rPr>
          <w:i/>
          <w:color w:val="595959"/>
          <w:sz w:val="16"/>
        </w:rPr>
        <w:t xml:space="preserve"> </w:t>
      </w:r>
      <w:r w:rsidRPr="00FB7A05">
        <w:rPr>
          <w:i/>
          <w:color w:val="595959"/>
          <w:sz w:val="16"/>
        </w:rPr>
        <w:t xml:space="preserve">What is the highest level of education you have attained?  </w:t>
      </w:r>
      <w:r>
        <w:rPr>
          <w:i/>
          <w:color w:val="595959"/>
          <w:sz w:val="16"/>
        </w:rPr>
        <w:t xml:space="preserve">(Single </w:t>
      </w:r>
      <w:r w:rsidRPr="00497ACC">
        <w:rPr>
          <w:i/>
          <w:color w:val="595959"/>
          <w:sz w:val="16"/>
        </w:rPr>
        <w:t>response</w:t>
      </w:r>
      <w:r>
        <w:rPr>
          <w:i/>
          <w:color w:val="595959"/>
          <w:sz w:val="16"/>
        </w:rPr>
        <w:t>)</w:t>
      </w:r>
    </w:p>
    <w:p w:rsidR="000114E8" w:rsidRPr="00935A59" w:rsidRDefault="000114E8" w:rsidP="000114E8">
      <w:pPr>
        <w:spacing w:after="0" w:line="240" w:lineRule="auto"/>
        <w:rPr>
          <w:i/>
          <w:color w:val="595959"/>
          <w:sz w:val="16"/>
        </w:rPr>
      </w:pPr>
      <w:r>
        <w:rPr>
          <w:i/>
          <w:color w:val="595959"/>
          <w:sz w:val="16"/>
        </w:rPr>
        <w:t>Base: All respondents (n=1,004)</w:t>
      </w:r>
    </w:p>
    <w:p w:rsidR="000114E8" w:rsidRDefault="000114E8" w:rsidP="000114E8">
      <w:pPr>
        <w:spacing w:after="200"/>
      </w:pPr>
      <w:r>
        <w:br w:type="page"/>
      </w:r>
    </w:p>
    <w:p w:rsidR="000114E8" w:rsidRPr="009A1B27" w:rsidRDefault="000114E8" w:rsidP="009A1B27">
      <w:pPr>
        <w:pStyle w:val="Sub-SubTitle"/>
        <w:ind w:left="851" w:hanging="851"/>
      </w:pPr>
      <w:bookmarkStart w:id="411" w:name="_Toc419224694"/>
      <w:bookmarkStart w:id="412" w:name="_Toc420337070"/>
      <w:r w:rsidRPr="009A1B27">
        <w:lastRenderedPageBreak/>
        <w:t>Household income</w:t>
      </w:r>
      <w:bookmarkEnd w:id="411"/>
      <w:bookmarkEnd w:id="412"/>
    </w:p>
    <w:p w:rsidR="000114E8" w:rsidRDefault="000114E8" w:rsidP="000114E8">
      <w:pPr>
        <w:rPr>
          <w:b/>
          <w:sz w:val="18"/>
        </w:rPr>
      </w:pPr>
      <w:bookmarkStart w:id="413" w:name="_Toc420337176"/>
      <w:r w:rsidRPr="00601C3C">
        <w:rPr>
          <w:b/>
          <w:sz w:val="18"/>
        </w:rPr>
        <w:t xml:space="preserve">Table </w:t>
      </w:r>
      <w:r w:rsidRPr="00601C3C">
        <w:rPr>
          <w:b/>
          <w:sz w:val="18"/>
        </w:rPr>
        <w:fldChar w:fldCharType="begin"/>
      </w:r>
      <w:r w:rsidRPr="00601C3C">
        <w:rPr>
          <w:b/>
          <w:sz w:val="18"/>
        </w:rPr>
        <w:instrText xml:space="preserve"> SEQ Table \* ARABIC </w:instrText>
      </w:r>
      <w:r w:rsidRPr="00601C3C">
        <w:rPr>
          <w:b/>
          <w:sz w:val="18"/>
        </w:rPr>
        <w:fldChar w:fldCharType="separate"/>
      </w:r>
      <w:r w:rsidR="002E7F6A">
        <w:rPr>
          <w:b/>
          <w:noProof/>
          <w:sz w:val="18"/>
        </w:rPr>
        <w:t>23</w:t>
      </w:r>
      <w:r w:rsidRPr="00601C3C">
        <w:rPr>
          <w:b/>
          <w:sz w:val="18"/>
        </w:rPr>
        <w:fldChar w:fldCharType="end"/>
      </w:r>
      <w:r>
        <w:rPr>
          <w:b/>
          <w:sz w:val="18"/>
        </w:rPr>
        <w:t>: Household income</w:t>
      </w:r>
      <w:bookmarkEnd w:id="413"/>
    </w:p>
    <w:tbl>
      <w:tblPr>
        <w:tblStyle w:val="Style3"/>
        <w:tblW w:w="5000" w:type="pct"/>
        <w:tblLook w:val="04A0" w:firstRow="1" w:lastRow="0" w:firstColumn="1" w:lastColumn="0" w:noHBand="0" w:noVBand="1"/>
      </w:tblPr>
      <w:tblGrid>
        <w:gridCol w:w="7809"/>
        <w:gridCol w:w="1433"/>
      </w:tblGrid>
      <w:tr w:rsidR="000114E8" w:rsidRPr="00000F10" w:rsidTr="000114E8">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000" w:type="pct"/>
            <w:gridSpan w:val="2"/>
            <w:noWrap/>
            <w:hideMark/>
          </w:tcPr>
          <w:p w:rsidR="000114E8" w:rsidRPr="00000F10" w:rsidRDefault="000114E8" w:rsidP="00440186">
            <w:pPr>
              <w:spacing w:after="0"/>
              <w:jc w:val="center"/>
              <w:rPr>
                <w:rFonts w:cs="Arial"/>
                <w:b/>
                <w:color w:val="595959" w:themeColor="text1" w:themeTint="A6"/>
                <w:sz w:val="18"/>
                <w:szCs w:val="18"/>
              </w:rPr>
            </w:pPr>
            <w:r w:rsidRPr="00000F10">
              <w:rPr>
                <w:rFonts w:cs="Arial"/>
                <w:b/>
                <w:color w:val="595959" w:themeColor="text1" w:themeTint="A6"/>
                <w:sz w:val="18"/>
                <w:szCs w:val="18"/>
              </w:rPr>
              <w:t>Total Sample</w:t>
            </w:r>
          </w:p>
          <w:p w:rsidR="000114E8" w:rsidRPr="00000F10" w:rsidRDefault="000114E8" w:rsidP="00440186">
            <w:pPr>
              <w:spacing w:after="0"/>
              <w:jc w:val="center"/>
              <w:rPr>
                <w:rFonts w:cs="Arial"/>
                <w:color w:val="595959" w:themeColor="text1" w:themeTint="A6"/>
                <w:sz w:val="18"/>
                <w:szCs w:val="18"/>
              </w:rPr>
            </w:pPr>
            <w:r>
              <w:rPr>
                <w:rFonts w:cs="Arial"/>
                <w:color w:val="595959" w:themeColor="text1" w:themeTint="A6"/>
                <w:sz w:val="18"/>
                <w:szCs w:val="18"/>
              </w:rPr>
              <w:t>N=1,004</w:t>
            </w:r>
          </w:p>
        </w:tc>
      </w:tr>
      <w:tr w:rsidR="000114E8" w:rsidRPr="00B037CC" w:rsidTr="000114E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B037CC" w:rsidRDefault="000114E8" w:rsidP="00440186">
            <w:pPr>
              <w:spacing w:after="0"/>
              <w:rPr>
                <w:rFonts w:cs="Arial"/>
                <w:color w:val="595959" w:themeColor="text1" w:themeTint="A6"/>
                <w:sz w:val="18"/>
                <w:szCs w:val="18"/>
              </w:rPr>
            </w:pPr>
            <w:r w:rsidRPr="00B037CC">
              <w:rPr>
                <w:rFonts w:cs="Arial"/>
                <w:color w:val="595959" w:themeColor="text1" w:themeTint="A6"/>
                <w:sz w:val="18"/>
                <w:szCs w:val="18"/>
              </w:rPr>
              <w:t>$1–$99 per week</w:t>
            </w:r>
          </w:p>
        </w:tc>
        <w:tc>
          <w:tcPr>
            <w:tcW w:w="775" w:type="pct"/>
            <w:noWrap/>
          </w:tcPr>
          <w:p w:rsidR="000114E8" w:rsidRPr="00B037CC" w:rsidRDefault="000114E8" w:rsidP="00440186">
            <w:pPr>
              <w:spacing w:after="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B037CC">
              <w:rPr>
                <w:rFonts w:cs="Arial"/>
                <w:color w:val="595959" w:themeColor="text1" w:themeTint="A6"/>
                <w:sz w:val="18"/>
                <w:szCs w:val="18"/>
              </w:rPr>
              <w:t>2%</w:t>
            </w:r>
          </w:p>
        </w:tc>
      </w:tr>
      <w:tr w:rsidR="000114E8" w:rsidRPr="00FA5733" w:rsidTr="000114E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B037CC" w:rsidRDefault="000114E8" w:rsidP="00440186">
            <w:pPr>
              <w:spacing w:after="0"/>
              <w:rPr>
                <w:rFonts w:cs="Arial"/>
                <w:color w:val="595959" w:themeColor="text1" w:themeTint="A6"/>
                <w:sz w:val="18"/>
                <w:szCs w:val="18"/>
              </w:rPr>
            </w:pPr>
            <w:r w:rsidRPr="00B037CC">
              <w:rPr>
                <w:rFonts w:cs="Arial"/>
                <w:color w:val="595959" w:themeColor="text1" w:themeTint="A6"/>
                <w:sz w:val="18"/>
                <w:szCs w:val="18"/>
              </w:rPr>
              <w:t>$100–$199 per week</w:t>
            </w:r>
          </w:p>
        </w:tc>
        <w:tc>
          <w:tcPr>
            <w:tcW w:w="775" w:type="pct"/>
            <w:noWrap/>
          </w:tcPr>
          <w:p w:rsidR="000114E8" w:rsidRPr="00B037CC" w:rsidRDefault="000114E8" w:rsidP="00440186">
            <w:pPr>
              <w:spacing w:after="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szCs w:val="18"/>
              </w:rPr>
            </w:pPr>
            <w:r w:rsidRPr="00B037CC">
              <w:rPr>
                <w:rFonts w:cs="Arial"/>
                <w:color w:val="595959" w:themeColor="text1" w:themeTint="A6"/>
                <w:sz w:val="18"/>
                <w:szCs w:val="18"/>
              </w:rPr>
              <w:t>1%</w:t>
            </w:r>
          </w:p>
        </w:tc>
      </w:tr>
      <w:tr w:rsidR="000114E8" w:rsidRPr="00FA5733" w:rsidTr="000114E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B037CC" w:rsidRDefault="000114E8" w:rsidP="00440186">
            <w:pPr>
              <w:spacing w:after="0"/>
              <w:rPr>
                <w:rFonts w:cs="Arial"/>
                <w:color w:val="595959" w:themeColor="text1" w:themeTint="A6"/>
                <w:sz w:val="18"/>
                <w:szCs w:val="18"/>
              </w:rPr>
            </w:pPr>
            <w:r w:rsidRPr="00B037CC">
              <w:rPr>
                <w:rFonts w:cs="Arial"/>
                <w:color w:val="595959" w:themeColor="text1" w:themeTint="A6"/>
                <w:sz w:val="18"/>
                <w:szCs w:val="18"/>
              </w:rPr>
              <w:t>$200–$299 per week</w:t>
            </w:r>
          </w:p>
        </w:tc>
        <w:tc>
          <w:tcPr>
            <w:tcW w:w="775" w:type="pct"/>
            <w:noWrap/>
          </w:tcPr>
          <w:p w:rsidR="000114E8" w:rsidRPr="00B037CC" w:rsidRDefault="000114E8" w:rsidP="00440186">
            <w:pPr>
              <w:spacing w:after="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B037CC">
              <w:rPr>
                <w:rFonts w:cs="Arial"/>
                <w:color w:val="595959" w:themeColor="text1" w:themeTint="A6"/>
                <w:sz w:val="18"/>
                <w:szCs w:val="18"/>
              </w:rPr>
              <w:t>2%</w:t>
            </w:r>
          </w:p>
        </w:tc>
      </w:tr>
      <w:tr w:rsidR="000114E8" w:rsidRPr="00FA5733" w:rsidTr="000114E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B037CC" w:rsidRDefault="000114E8" w:rsidP="00440186">
            <w:pPr>
              <w:spacing w:after="0"/>
              <w:rPr>
                <w:rFonts w:cs="Arial"/>
                <w:color w:val="595959" w:themeColor="text1" w:themeTint="A6"/>
                <w:sz w:val="18"/>
                <w:szCs w:val="18"/>
              </w:rPr>
            </w:pPr>
            <w:r w:rsidRPr="00B037CC">
              <w:rPr>
                <w:rFonts w:cs="Arial"/>
                <w:color w:val="595959" w:themeColor="text1" w:themeTint="A6"/>
                <w:sz w:val="18"/>
                <w:szCs w:val="18"/>
              </w:rPr>
              <w:t>$300–$399 per week</w:t>
            </w:r>
          </w:p>
        </w:tc>
        <w:tc>
          <w:tcPr>
            <w:tcW w:w="775" w:type="pct"/>
            <w:noWrap/>
          </w:tcPr>
          <w:p w:rsidR="000114E8" w:rsidRPr="00B037CC" w:rsidRDefault="000114E8" w:rsidP="00440186">
            <w:pPr>
              <w:spacing w:after="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szCs w:val="18"/>
              </w:rPr>
            </w:pPr>
            <w:r w:rsidRPr="00B037CC">
              <w:rPr>
                <w:rFonts w:cs="Arial"/>
                <w:color w:val="595959" w:themeColor="text1" w:themeTint="A6"/>
                <w:sz w:val="18"/>
                <w:szCs w:val="18"/>
              </w:rPr>
              <w:t>3%</w:t>
            </w:r>
          </w:p>
        </w:tc>
      </w:tr>
      <w:tr w:rsidR="000114E8" w:rsidRPr="00FA5733" w:rsidTr="000114E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B037CC" w:rsidRDefault="000114E8" w:rsidP="00440186">
            <w:pPr>
              <w:spacing w:after="0"/>
              <w:rPr>
                <w:rFonts w:cs="Arial"/>
                <w:color w:val="595959" w:themeColor="text1" w:themeTint="A6"/>
                <w:sz w:val="18"/>
                <w:szCs w:val="18"/>
              </w:rPr>
            </w:pPr>
            <w:r w:rsidRPr="00B037CC">
              <w:rPr>
                <w:rFonts w:cs="Arial"/>
                <w:color w:val="595959" w:themeColor="text1" w:themeTint="A6"/>
                <w:sz w:val="18"/>
                <w:szCs w:val="18"/>
              </w:rPr>
              <w:t>$400–$499 per week</w:t>
            </w:r>
          </w:p>
        </w:tc>
        <w:tc>
          <w:tcPr>
            <w:tcW w:w="775" w:type="pct"/>
            <w:noWrap/>
          </w:tcPr>
          <w:p w:rsidR="000114E8" w:rsidRPr="00B037CC" w:rsidRDefault="000114E8" w:rsidP="00440186">
            <w:pPr>
              <w:spacing w:after="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B037CC">
              <w:rPr>
                <w:rFonts w:cs="Arial"/>
                <w:color w:val="595959" w:themeColor="text1" w:themeTint="A6"/>
                <w:sz w:val="18"/>
                <w:szCs w:val="18"/>
              </w:rPr>
              <w:t>5%</w:t>
            </w:r>
          </w:p>
        </w:tc>
      </w:tr>
      <w:tr w:rsidR="000114E8" w:rsidRPr="00FA5733" w:rsidTr="000114E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B037CC" w:rsidRDefault="000114E8" w:rsidP="00440186">
            <w:pPr>
              <w:spacing w:after="0"/>
              <w:rPr>
                <w:rFonts w:cs="Arial"/>
                <w:color w:val="595959" w:themeColor="text1" w:themeTint="A6"/>
                <w:sz w:val="18"/>
                <w:szCs w:val="18"/>
              </w:rPr>
            </w:pPr>
            <w:r w:rsidRPr="00B037CC">
              <w:rPr>
                <w:rFonts w:cs="Arial"/>
                <w:color w:val="595959" w:themeColor="text1" w:themeTint="A6"/>
                <w:sz w:val="18"/>
                <w:szCs w:val="18"/>
              </w:rPr>
              <w:t>$500–$599 per week</w:t>
            </w:r>
          </w:p>
        </w:tc>
        <w:tc>
          <w:tcPr>
            <w:tcW w:w="775" w:type="pct"/>
            <w:noWrap/>
          </w:tcPr>
          <w:p w:rsidR="000114E8" w:rsidRPr="00B037CC" w:rsidRDefault="000114E8" w:rsidP="00440186">
            <w:pPr>
              <w:spacing w:after="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szCs w:val="18"/>
              </w:rPr>
            </w:pPr>
            <w:r w:rsidRPr="00B037CC">
              <w:rPr>
                <w:rFonts w:cs="Arial"/>
                <w:color w:val="595959" w:themeColor="text1" w:themeTint="A6"/>
                <w:sz w:val="18"/>
                <w:szCs w:val="18"/>
              </w:rPr>
              <w:t>3%</w:t>
            </w:r>
          </w:p>
        </w:tc>
      </w:tr>
      <w:tr w:rsidR="000114E8" w:rsidRPr="00FA5733" w:rsidTr="000114E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B037CC" w:rsidRDefault="000114E8" w:rsidP="00440186">
            <w:pPr>
              <w:spacing w:after="0"/>
              <w:rPr>
                <w:rFonts w:cs="Arial"/>
                <w:color w:val="595959" w:themeColor="text1" w:themeTint="A6"/>
                <w:sz w:val="18"/>
                <w:szCs w:val="18"/>
              </w:rPr>
            </w:pPr>
            <w:r w:rsidRPr="00B037CC">
              <w:rPr>
                <w:rFonts w:cs="Arial"/>
                <w:color w:val="595959" w:themeColor="text1" w:themeTint="A6"/>
                <w:sz w:val="18"/>
                <w:szCs w:val="18"/>
              </w:rPr>
              <w:t>$600–$799 per week</w:t>
            </w:r>
          </w:p>
        </w:tc>
        <w:tc>
          <w:tcPr>
            <w:tcW w:w="775" w:type="pct"/>
            <w:noWrap/>
          </w:tcPr>
          <w:p w:rsidR="000114E8" w:rsidRPr="00B037CC" w:rsidRDefault="000114E8" w:rsidP="00440186">
            <w:pPr>
              <w:spacing w:after="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B037CC">
              <w:rPr>
                <w:rFonts w:cs="Arial"/>
                <w:color w:val="595959" w:themeColor="text1" w:themeTint="A6"/>
                <w:sz w:val="18"/>
                <w:szCs w:val="18"/>
              </w:rPr>
              <w:t>9%</w:t>
            </w:r>
          </w:p>
        </w:tc>
      </w:tr>
      <w:tr w:rsidR="000114E8" w:rsidRPr="00FA5733" w:rsidTr="000114E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B037CC" w:rsidRDefault="000114E8" w:rsidP="00440186">
            <w:pPr>
              <w:spacing w:after="0"/>
              <w:rPr>
                <w:rFonts w:cs="Arial"/>
                <w:color w:val="595959" w:themeColor="text1" w:themeTint="A6"/>
                <w:sz w:val="18"/>
                <w:szCs w:val="18"/>
              </w:rPr>
            </w:pPr>
            <w:r w:rsidRPr="00B037CC">
              <w:rPr>
                <w:rFonts w:cs="Arial"/>
                <w:color w:val="595959" w:themeColor="text1" w:themeTint="A6"/>
                <w:sz w:val="18"/>
                <w:szCs w:val="18"/>
              </w:rPr>
              <w:t>$800–$999 per week</w:t>
            </w:r>
          </w:p>
        </w:tc>
        <w:tc>
          <w:tcPr>
            <w:tcW w:w="775" w:type="pct"/>
            <w:noWrap/>
          </w:tcPr>
          <w:p w:rsidR="000114E8" w:rsidRPr="00B037CC" w:rsidRDefault="000114E8" w:rsidP="00440186">
            <w:pPr>
              <w:spacing w:after="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szCs w:val="18"/>
              </w:rPr>
            </w:pPr>
            <w:r w:rsidRPr="00B037CC">
              <w:rPr>
                <w:rFonts w:cs="Arial"/>
                <w:color w:val="595959" w:themeColor="text1" w:themeTint="A6"/>
                <w:sz w:val="18"/>
                <w:szCs w:val="18"/>
              </w:rPr>
              <w:t>7%</w:t>
            </w:r>
          </w:p>
        </w:tc>
      </w:tr>
      <w:tr w:rsidR="000114E8" w:rsidRPr="00FA5733" w:rsidTr="000114E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B037CC" w:rsidRDefault="000114E8" w:rsidP="00440186">
            <w:pPr>
              <w:spacing w:after="0"/>
              <w:rPr>
                <w:rFonts w:cs="Arial"/>
                <w:color w:val="595959" w:themeColor="text1" w:themeTint="A6"/>
                <w:sz w:val="18"/>
                <w:szCs w:val="18"/>
              </w:rPr>
            </w:pPr>
            <w:r w:rsidRPr="00B037CC">
              <w:rPr>
                <w:rFonts w:cs="Arial"/>
                <w:color w:val="595959" w:themeColor="text1" w:themeTint="A6"/>
                <w:sz w:val="18"/>
                <w:szCs w:val="18"/>
              </w:rPr>
              <w:t>$1,000–$1,199 per week</w:t>
            </w:r>
          </w:p>
        </w:tc>
        <w:tc>
          <w:tcPr>
            <w:tcW w:w="775" w:type="pct"/>
            <w:noWrap/>
          </w:tcPr>
          <w:p w:rsidR="000114E8" w:rsidRPr="00B037CC" w:rsidRDefault="000114E8" w:rsidP="00440186">
            <w:pPr>
              <w:spacing w:after="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B037CC">
              <w:rPr>
                <w:rFonts w:cs="Arial"/>
                <w:color w:val="595959" w:themeColor="text1" w:themeTint="A6"/>
                <w:sz w:val="18"/>
                <w:szCs w:val="18"/>
              </w:rPr>
              <w:t>8%</w:t>
            </w:r>
          </w:p>
        </w:tc>
      </w:tr>
      <w:tr w:rsidR="000114E8" w:rsidRPr="00FA5733" w:rsidTr="000114E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B037CC" w:rsidRDefault="000114E8" w:rsidP="00440186">
            <w:pPr>
              <w:spacing w:after="0"/>
              <w:rPr>
                <w:rFonts w:cs="Arial"/>
                <w:color w:val="595959" w:themeColor="text1" w:themeTint="A6"/>
                <w:sz w:val="18"/>
                <w:szCs w:val="18"/>
              </w:rPr>
            </w:pPr>
            <w:r w:rsidRPr="00B037CC">
              <w:rPr>
                <w:rFonts w:cs="Arial"/>
                <w:color w:val="595959" w:themeColor="text1" w:themeTint="A6"/>
                <w:sz w:val="18"/>
                <w:szCs w:val="18"/>
              </w:rPr>
              <w:t>$1,200–$1,399 per week</w:t>
            </w:r>
          </w:p>
        </w:tc>
        <w:tc>
          <w:tcPr>
            <w:tcW w:w="775" w:type="pct"/>
            <w:noWrap/>
          </w:tcPr>
          <w:p w:rsidR="000114E8" w:rsidRPr="00B037CC" w:rsidRDefault="000114E8" w:rsidP="00440186">
            <w:pPr>
              <w:spacing w:after="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szCs w:val="18"/>
              </w:rPr>
            </w:pPr>
            <w:r w:rsidRPr="00B037CC">
              <w:rPr>
                <w:rFonts w:cs="Arial"/>
                <w:color w:val="595959" w:themeColor="text1" w:themeTint="A6"/>
                <w:sz w:val="18"/>
                <w:szCs w:val="18"/>
              </w:rPr>
              <w:t>7%</w:t>
            </w:r>
          </w:p>
        </w:tc>
      </w:tr>
      <w:tr w:rsidR="000114E8" w:rsidRPr="00FA5733" w:rsidTr="000114E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B037CC" w:rsidRDefault="000114E8" w:rsidP="00440186">
            <w:pPr>
              <w:spacing w:after="0"/>
              <w:rPr>
                <w:rFonts w:cs="Arial"/>
                <w:color w:val="595959" w:themeColor="text1" w:themeTint="A6"/>
                <w:sz w:val="18"/>
                <w:szCs w:val="18"/>
              </w:rPr>
            </w:pPr>
            <w:r w:rsidRPr="00B037CC">
              <w:rPr>
                <w:rFonts w:cs="Arial"/>
                <w:color w:val="595959" w:themeColor="text1" w:themeTint="A6"/>
                <w:sz w:val="18"/>
                <w:szCs w:val="18"/>
              </w:rPr>
              <w:t>$1,400–$1,599 per week</w:t>
            </w:r>
          </w:p>
        </w:tc>
        <w:tc>
          <w:tcPr>
            <w:tcW w:w="775" w:type="pct"/>
            <w:noWrap/>
          </w:tcPr>
          <w:p w:rsidR="000114E8" w:rsidRPr="00B037CC" w:rsidRDefault="000114E8" w:rsidP="00440186">
            <w:pPr>
              <w:spacing w:after="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B037CC">
              <w:rPr>
                <w:rFonts w:cs="Arial"/>
                <w:color w:val="595959" w:themeColor="text1" w:themeTint="A6"/>
                <w:sz w:val="18"/>
                <w:szCs w:val="18"/>
              </w:rPr>
              <w:t>6%</w:t>
            </w:r>
          </w:p>
        </w:tc>
      </w:tr>
      <w:tr w:rsidR="000114E8" w:rsidRPr="00FA5733" w:rsidTr="000114E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B037CC" w:rsidRDefault="000114E8" w:rsidP="00440186">
            <w:pPr>
              <w:spacing w:after="0"/>
              <w:rPr>
                <w:rFonts w:cs="Arial"/>
                <w:color w:val="595959" w:themeColor="text1" w:themeTint="A6"/>
                <w:sz w:val="18"/>
                <w:szCs w:val="18"/>
              </w:rPr>
            </w:pPr>
            <w:r w:rsidRPr="00B037CC">
              <w:rPr>
                <w:rFonts w:cs="Arial"/>
                <w:color w:val="595959" w:themeColor="text1" w:themeTint="A6"/>
                <w:sz w:val="18"/>
                <w:szCs w:val="18"/>
              </w:rPr>
              <w:t>$1,600–$1,799 per week</w:t>
            </w:r>
          </w:p>
        </w:tc>
        <w:tc>
          <w:tcPr>
            <w:tcW w:w="775" w:type="pct"/>
            <w:noWrap/>
          </w:tcPr>
          <w:p w:rsidR="000114E8" w:rsidRPr="00B037CC" w:rsidRDefault="000114E8" w:rsidP="00440186">
            <w:pPr>
              <w:spacing w:after="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szCs w:val="18"/>
              </w:rPr>
            </w:pPr>
            <w:r w:rsidRPr="00B037CC">
              <w:rPr>
                <w:rFonts w:cs="Arial"/>
                <w:color w:val="595959" w:themeColor="text1" w:themeTint="A6"/>
                <w:sz w:val="18"/>
                <w:szCs w:val="18"/>
              </w:rPr>
              <w:t>6%</w:t>
            </w:r>
          </w:p>
        </w:tc>
      </w:tr>
      <w:tr w:rsidR="000114E8" w:rsidRPr="00FA5733" w:rsidTr="000114E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B037CC" w:rsidRDefault="000114E8" w:rsidP="00440186">
            <w:pPr>
              <w:spacing w:after="0"/>
              <w:rPr>
                <w:rFonts w:cs="Arial"/>
                <w:color w:val="595959" w:themeColor="text1" w:themeTint="A6"/>
                <w:sz w:val="18"/>
                <w:szCs w:val="18"/>
              </w:rPr>
            </w:pPr>
            <w:r w:rsidRPr="00B037CC">
              <w:rPr>
                <w:rFonts w:cs="Arial"/>
                <w:color w:val="595959" w:themeColor="text1" w:themeTint="A6"/>
                <w:sz w:val="18"/>
                <w:szCs w:val="18"/>
              </w:rPr>
              <w:t>$1,800–$1,999 per week</w:t>
            </w:r>
          </w:p>
        </w:tc>
        <w:tc>
          <w:tcPr>
            <w:tcW w:w="775" w:type="pct"/>
            <w:noWrap/>
          </w:tcPr>
          <w:p w:rsidR="000114E8" w:rsidRPr="00B037CC" w:rsidRDefault="000114E8" w:rsidP="00440186">
            <w:pPr>
              <w:spacing w:after="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B037CC">
              <w:rPr>
                <w:rFonts w:cs="Arial"/>
                <w:color w:val="595959" w:themeColor="text1" w:themeTint="A6"/>
                <w:sz w:val="18"/>
                <w:szCs w:val="18"/>
              </w:rPr>
              <w:t>5%</w:t>
            </w:r>
          </w:p>
        </w:tc>
      </w:tr>
      <w:tr w:rsidR="000114E8" w:rsidRPr="00FA5733" w:rsidTr="000114E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B037CC" w:rsidRDefault="000114E8" w:rsidP="00440186">
            <w:pPr>
              <w:spacing w:after="0"/>
              <w:rPr>
                <w:rFonts w:cs="Arial"/>
                <w:color w:val="595959" w:themeColor="text1" w:themeTint="A6"/>
                <w:sz w:val="18"/>
                <w:szCs w:val="18"/>
              </w:rPr>
            </w:pPr>
            <w:r w:rsidRPr="00B037CC">
              <w:rPr>
                <w:rFonts w:cs="Arial"/>
                <w:color w:val="595959" w:themeColor="text1" w:themeTint="A6"/>
                <w:sz w:val="18"/>
                <w:szCs w:val="18"/>
              </w:rPr>
              <w:t>$2,000–$2,499 per week</w:t>
            </w:r>
          </w:p>
        </w:tc>
        <w:tc>
          <w:tcPr>
            <w:tcW w:w="775" w:type="pct"/>
            <w:noWrap/>
          </w:tcPr>
          <w:p w:rsidR="000114E8" w:rsidRPr="00B037CC" w:rsidRDefault="000114E8" w:rsidP="00440186">
            <w:pPr>
              <w:spacing w:after="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szCs w:val="18"/>
              </w:rPr>
            </w:pPr>
            <w:r w:rsidRPr="00B037CC">
              <w:rPr>
                <w:rFonts w:cs="Arial"/>
                <w:color w:val="595959" w:themeColor="text1" w:themeTint="A6"/>
                <w:sz w:val="18"/>
                <w:szCs w:val="18"/>
              </w:rPr>
              <w:t>8%</w:t>
            </w:r>
          </w:p>
        </w:tc>
      </w:tr>
      <w:tr w:rsidR="000114E8" w:rsidRPr="00FA5733" w:rsidTr="000114E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B037CC" w:rsidRDefault="000114E8" w:rsidP="00440186">
            <w:pPr>
              <w:spacing w:after="0"/>
              <w:rPr>
                <w:rFonts w:cs="Arial"/>
                <w:color w:val="595959" w:themeColor="text1" w:themeTint="A6"/>
                <w:sz w:val="18"/>
                <w:szCs w:val="18"/>
              </w:rPr>
            </w:pPr>
            <w:r w:rsidRPr="00B037CC">
              <w:rPr>
                <w:rFonts w:cs="Arial"/>
                <w:color w:val="595959" w:themeColor="text1" w:themeTint="A6"/>
                <w:sz w:val="18"/>
                <w:szCs w:val="18"/>
              </w:rPr>
              <w:t>$2,500–$2,999 per week</w:t>
            </w:r>
          </w:p>
        </w:tc>
        <w:tc>
          <w:tcPr>
            <w:tcW w:w="775" w:type="pct"/>
            <w:noWrap/>
          </w:tcPr>
          <w:p w:rsidR="000114E8" w:rsidRPr="00B037CC" w:rsidRDefault="000114E8" w:rsidP="00440186">
            <w:pPr>
              <w:spacing w:after="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B037CC">
              <w:rPr>
                <w:rFonts w:cs="Arial"/>
                <w:color w:val="595959" w:themeColor="text1" w:themeTint="A6"/>
                <w:sz w:val="18"/>
                <w:szCs w:val="18"/>
              </w:rPr>
              <w:t>3%</w:t>
            </w:r>
          </w:p>
        </w:tc>
      </w:tr>
      <w:tr w:rsidR="000114E8" w:rsidRPr="00FA5733" w:rsidTr="000114E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B037CC" w:rsidRDefault="000114E8" w:rsidP="00440186">
            <w:pPr>
              <w:spacing w:after="0"/>
              <w:rPr>
                <w:rFonts w:cs="Arial"/>
                <w:color w:val="595959" w:themeColor="text1" w:themeTint="A6"/>
                <w:sz w:val="18"/>
                <w:szCs w:val="18"/>
              </w:rPr>
            </w:pPr>
            <w:r w:rsidRPr="00B037CC">
              <w:rPr>
                <w:rFonts w:cs="Arial"/>
                <w:color w:val="595959" w:themeColor="text1" w:themeTint="A6"/>
                <w:sz w:val="18"/>
                <w:szCs w:val="18"/>
              </w:rPr>
              <w:t>$3,000–$3,999 per week</w:t>
            </w:r>
          </w:p>
        </w:tc>
        <w:tc>
          <w:tcPr>
            <w:tcW w:w="775" w:type="pct"/>
            <w:noWrap/>
          </w:tcPr>
          <w:p w:rsidR="000114E8" w:rsidRPr="00B037CC" w:rsidRDefault="000114E8" w:rsidP="00440186">
            <w:pPr>
              <w:spacing w:after="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szCs w:val="18"/>
              </w:rPr>
            </w:pPr>
            <w:r w:rsidRPr="00B037CC">
              <w:rPr>
                <w:rFonts w:cs="Arial"/>
                <w:color w:val="595959" w:themeColor="text1" w:themeTint="A6"/>
                <w:sz w:val="18"/>
                <w:szCs w:val="18"/>
              </w:rPr>
              <w:t>3%</w:t>
            </w:r>
          </w:p>
        </w:tc>
      </w:tr>
      <w:tr w:rsidR="000114E8" w:rsidRPr="00FA5733" w:rsidTr="000114E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B037CC" w:rsidRDefault="000114E8" w:rsidP="00440186">
            <w:pPr>
              <w:spacing w:after="0"/>
              <w:rPr>
                <w:rFonts w:cs="Arial"/>
                <w:color w:val="595959" w:themeColor="text1" w:themeTint="A6"/>
                <w:sz w:val="18"/>
                <w:szCs w:val="18"/>
              </w:rPr>
            </w:pPr>
            <w:r w:rsidRPr="00B037CC">
              <w:rPr>
                <w:rFonts w:cs="Arial"/>
                <w:color w:val="595959" w:themeColor="text1" w:themeTint="A6"/>
                <w:sz w:val="18"/>
                <w:szCs w:val="18"/>
              </w:rPr>
              <w:t>$4,000–$4,999 per week</w:t>
            </w:r>
          </w:p>
        </w:tc>
        <w:tc>
          <w:tcPr>
            <w:tcW w:w="775" w:type="pct"/>
            <w:noWrap/>
          </w:tcPr>
          <w:p w:rsidR="000114E8" w:rsidRPr="00B037CC" w:rsidRDefault="000114E8" w:rsidP="00440186">
            <w:pPr>
              <w:spacing w:after="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B037CC">
              <w:rPr>
                <w:rFonts w:cs="Arial"/>
                <w:color w:val="595959" w:themeColor="text1" w:themeTint="A6"/>
                <w:sz w:val="18"/>
                <w:szCs w:val="18"/>
              </w:rPr>
              <w:t>1%</w:t>
            </w:r>
          </w:p>
        </w:tc>
      </w:tr>
      <w:tr w:rsidR="000114E8" w:rsidRPr="00FA5733" w:rsidTr="000114E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B037CC" w:rsidRDefault="000114E8" w:rsidP="00440186">
            <w:pPr>
              <w:spacing w:after="0"/>
              <w:rPr>
                <w:rFonts w:cs="Arial"/>
                <w:color w:val="595959" w:themeColor="text1" w:themeTint="A6"/>
                <w:sz w:val="18"/>
                <w:szCs w:val="18"/>
              </w:rPr>
            </w:pPr>
            <w:r w:rsidRPr="00B037CC">
              <w:rPr>
                <w:rFonts w:cs="Arial"/>
                <w:color w:val="595959" w:themeColor="text1" w:themeTint="A6"/>
                <w:sz w:val="18"/>
                <w:szCs w:val="18"/>
              </w:rPr>
              <w:t>$5,000 per week or more</w:t>
            </w:r>
          </w:p>
        </w:tc>
        <w:tc>
          <w:tcPr>
            <w:tcW w:w="775" w:type="pct"/>
            <w:noWrap/>
          </w:tcPr>
          <w:p w:rsidR="000114E8" w:rsidRPr="00B037CC" w:rsidRDefault="000114E8" w:rsidP="00440186">
            <w:pPr>
              <w:spacing w:after="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szCs w:val="18"/>
              </w:rPr>
            </w:pPr>
            <w:r w:rsidRPr="00B037CC">
              <w:rPr>
                <w:rFonts w:cs="Arial"/>
                <w:color w:val="595959" w:themeColor="text1" w:themeTint="A6"/>
                <w:sz w:val="18"/>
                <w:szCs w:val="18"/>
              </w:rPr>
              <w:t>3%</w:t>
            </w:r>
          </w:p>
        </w:tc>
      </w:tr>
      <w:tr w:rsidR="000114E8" w:rsidRPr="00FA5733" w:rsidTr="000114E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B037CC" w:rsidRDefault="000114E8" w:rsidP="00440186">
            <w:pPr>
              <w:spacing w:after="0"/>
              <w:rPr>
                <w:rFonts w:cs="Arial"/>
                <w:color w:val="595959" w:themeColor="text1" w:themeTint="A6"/>
                <w:sz w:val="18"/>
                <w:szCs w:val="18"/>
              </w:rPr>
            </w:pPr>
            <w:r w:rsidRPr="00B037CC">
              <w:rPr>
                <w:rFonts w:cs="Arial"/>
                <w:color w:val="595959" w:themeColor="text1" w:themeTint="A6"/>
                <w:sz w:val="18"/>
                <w:szCs w:val="18"/>
              </w:rPr>
              <w:t>No income</w:t>
            </w:r>
          </w:p>
        </w:tc>
        <w:tc>
          <w:tcPr>
            <w:tcW w:w="775" w:type="pct"/>
            <w:noWrap/>
          </w:tcPr>
          <w:p w:rsidR="000114E8" w:rsidRPr="00B037CC" w:rsidRDefault="000114E8" w:rsidP="00440186">
            <w:pPr>
              <w:spacing w:after="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B037CC">
              <w:rPr>
                <w:rFonts w:cs="Arial"/>
                <w:color w:val="595959" w:themeColor="text1" w:themeTint="A6"/>
                <w:sz w:val="18"/>
                <w:szCs w:val="18"/>
              </w:rPr>
              <w:t>1%</w:t>
            </w:r>
          </w:p>
        </w:tc>
      </w:tr>
      <w:tr w:rsidR="000114E8" w:rsidRPr="00FA5733" w:rsidTr="000114E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B037CC" w:rsidRDefault="000114E8" w:rsidP="00440186">
            <w:pPr>
              <w:spacing w:after="0"/>
              <w:rPr>
                <w:rFonts w:cs="Arial"/>
                <w:color w:val="595959" w:themeColor="text1" w:themeTint="A6"/>
                <w:sz w:val="18"/>
                <w:szCs w:val="18"/>
              </w:rPr>
            </w:pPr>
            <w:r w:rsidRPr="00B037CC">
              <w:rPr>
                <w:rFonts w:cs="Arial"/>
                <w:color w:val="595959" w:themeColor="text1" w:themeTint="A6"/>
                <w:sz w:val="18"/>
                <w:szCs w:val="18"/>
              </w:rPr>
              <w:t xml:space="preserve">Negative income </w:t>
            </w:r>
          </w:p>
        </w:tc>
        <w:tc>
          <w:tcPr>
            <w:tcW w:w="775" w:type="pct"/>
            <w:noWrap/>
          </w:tcPr>
          <w:p w:rsidR="000114E8" w:rsidRPr="00B037CC" w:rsidRDefault="000114E8" w:rsidP="00440186">
            <w:pPr>
              <w:spacing w:after="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szCs w:val="18"/>
              </w:rPr>
            </w:pPr>
            <w:r w:rsidRPr="00B037CC">
              <w:rPr>
                <w:rFonts w:cs="Arial"/>
                <w:color w:val="595959" w:themeColor="text1" w:themeTint="A6"/>
                <w:sz w:val="18"/>
                <w:szCs w:val="18"/>
              </w:rPr>
              <w:t>0%</w:t>
            </w:r>
          </w:p>
        </w:tc>
      </w:tr>
      <w:tr w:rsidR="000114E8" w:rsidRPr="00FA5733" w:rsidTr="000114E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B037CC" w:rsidRDefault="000114E8" w:rsidP="00440186">
            <w:pPr>
              <w:spacing w:after="0"/>
              <w:rPr>
                <w:rFonts w:cs="Arial"/>
                <w:color w:val="595959" w:themeColor="text1" w:themeTint="A6"/>
                <w:sz w:val="18"/>
                <w:szCs w:val="18"/>
              </w:rPr>
            </w:pPr>
            <w:r w:rsidRPr="00B037CC">
              <w:rPr>
                <w:rFonts w:cs="Arial"/>
                <w:color w:val="595959" w:themeColor="text1" w:themeTint="A6"/>
                <w:sz w:val="18"/>
                <w:szCs w:val="18"/>
              </w:rPr>
              <w:t>I prefer not to answer</w:t>
            </w:r>
          </w:p>
        </w:tc>
        <w:tc>
          <w:tcPr>
            <w:tcW w:w="775" w:type="pct"/>
            <w:noWrap/>
          </w:tcPr>
          <w:p w:rsidR="000114E8" w:rsidRPr="00B037CC" w:rsidRDefault="000114E8" w:rsidP="00440186">
            <w:pPr>
              <w:spacing w:after="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B037CC">
              <w:rPr>
                <w:rFonts w:cs="Arial"/>
                <w:color w:val="595959" w:themeColor="text1" w:themeTint="A6"/>
                <w:sz w:val="18"/>
                <w:szCs w:val="18"/>
              </w:rPr>
              <w:t>18%</w:t>
            </w:r>
          </w:p>
        </w:tc>
      </w:tr>
    </w:tbl>
    <w:p w:rsidR="000114E8" w:rsidRPr="00FA5733" w:rsidRDefault="000114E8" w:rsidP="000114E8">
      <w:pPr>
        <w:spacing w:after="0" w:line="240" w:lineRule="auto"/>
        <w:rPr>
          <w:rFonts w:cs="Arial"/>
          <w:color w:val="595959" w:themeColor="text1" w:themeTint="A6"/>
          <w:sz w:val="18"/>
          <w:szCs w:val="18"/>
        </w:rPr>
      </w:pPr>
    </w:p>
    <w:p w:rsidR="000114E8" w:rsidRPr="00A07BB5" w:rsidRDefault="000114E8" w:rsidP="000114E8">
      <w:pPr>
        <w:spacing w:after="0" w:line="240" w:lineRule="auto"/>
        <w:rPr>
          <w:i/>
          <w:color w:val="595959"/>
          <w:sz w:val="16"/>
        </w:rPr>
      </w:pPr>
      <w:r>
        <w:rPr>
          <w:i/>
          <w:color w:val="595959"/>
          <w:sz w:val="16"/>
        </w:rPr>
        <w:t>D5.</w:t>
      </w:r>
      <w:r w:rsidRPr="00275D43">
        <w:rPr>
          <w:i/>
          <w:color w:val="595959"/>
          <w:sz w:val="16"/>
        </w:rPr>
        <w:t xml:space="preserve"> </w:t>
      </w:r>
      <w:r w:rsidRPr="00B037CC">
        <w:rPr>
          <w:i/>
          <w:color w:val="595959"/>
          <w:sz w:val="16"/>
        </w:rPr>
        <w:t>What is the total of all wages, salaries, Government benefits, pensions, allowances and other income that YOUR HOUSEHOLD usually receives per week AFTER tax and superannuation deductions</w:t>
      </w:r>
      <w:r w:rsidRPr="00FB7A05">
        <w:rPr>
          <w:i/>
          <w:color w:val="595959"/>
          <w:sz w:val="16"/>
        </w:rPr>
        <w:t xml:space="preserve">? </w:t>
      </w:r>
      <w:r>
        <w:rPr>
          <w:i/>
          <w:color w:val="595959"/>
          <w:sz w:val="16"/>
        </w:rPr>
        <w:t xml:space="preserve">(Single </w:t>
      </w:r>
      <w:r w:rsidRPr="00497ACC">
        <w:rPr>
          <w:i/>
          <w:color w:val="595959"/>
          <w:sz w:val="16"/>
        </w:rPr>
        <w:t>response</w:t>
      </w:r>
      <w:r>
        <w:rPr>
          <w:i/>
          <w:color w:val="595959"/>
          <w:sz w:val="16"/>
        </w:rPr>
        <w:t>)</w:t>
      </w:r>
    </w:p>
    <w:p w:rsidR="000114E8" w:rsidRPr="00935A59" w:rsidRDefault="000114E8" w:rsidP="000114E8">
      <w:pPr>
        <w:spacing w:after="0" w:line="240" w:lineRule="auto"/>
        <w:rPr>
          <w:i/>
          <w:color w:val="595959"/>
          <w:sz w:val="16"/>
        </w:rPr>
      </w:pPr>
      <w:r>
        <w:rPr>
          <w:i/>
          <w:color w:val="595959"/>
          <w:sz w:val="16"/>
        </w:rPr>
        <w:t>Base: All respondents (n=1,004)</w:t>
      </w:r>
    </w:p>
    <w:p w:rsidR="000114E8" w:rsidRPr="00B037CC" w:rsidRDefault="000114E8" w:rsidP="000114E8">
      <w:pPr>
        <w:spacing w:after="0" w:line="240" w:lineRule="auto"/>
        <w:rPr>
          <w:color w:val="595959"/>
          <w:sz w:val="28"/>
          <w:szCs w:val="28"/>
        </w:rPr>
      </w:pPr>
    </w:p>
    <w:p w:rsidR="000114E8" w:rsidRPr="009A1B27" w:rsidRDefault="000114E8" w:rsidP="009A1B27">
      <w:pPr>
        <w:pStyle w:val="Sub-SubTitle"/>
        <w:ind w:left="851" w:hanging="851"/>
      </w:pPr>
      <w:bookmarkStart w:id="414" w:name="_Toc419224695"/>
      <w:bookmarkStart w:id="415" w:name="_Toc420337071"/>
      <w:r w:rsidRPr="009A1B27">
        <w:t>Education</w:t>
      </w:r>
      <w:bookmarkEnd w:id="414"/>
      <w:bookmarkEnd w:id="415"/>
    </w:p>
    <w:p w:rsidR="000114E8" w:rsidRDefault="000114E8" w:rsidP="000114E8">
      <w:pPr>
        <w:rPr>
          <w:b/>
          <w:sz w:val="18"/>
        </w:rPr>
      </w:pPr>
      <w:bookmarkStart w:id="416" w:name="_Toc420337177"/>
      <w:r w:rsidRPr="00601C3C">
        <w:rPr>
          <w:b/>
          <w:sz w:val="18"/>
        </w:rPr>
        <w:t xml:space="preserve">Table </w:t>
      </w:r>
      <w:r w:rsidRPr="00601C3C">
        <w:rPr>
          <w:b/>
          <w:sz w:val="18"/>
        </w:rPr>
        <w:fldChar w:fldCharType="begin"/>
      </w:r>
      <w:r w:rsidRPr="00601C3C">
        <w:rPr>
          <w:b/>
          <w:sz w:val="18"/>
        </w:rPr>
        <w:instrText xml:space="preserve"> SEQ Table \* ARABIC </w:instrText>
      </w:r>
      <w:r w:rsidRPr="00601C3C">
        <w:rPr>
          <w:b/>
          <w:sz w:val="18"/>
        </w:rPr>
        <w:fldChar w:fldCharType="separate"/>
      </w:r>
      <w:r w:rsidR="002E7F6A">
        <w:rPr>
          <w:b/>
          <w:noProof/>
          <w:sz w:val="18"/>
        </w:rPr>
        <w:t>24</w:t>
      </w:r>
      <w:r w:rsidRPr="00601C3C">
        <w:rPr>
          <w:b/>
          <w:sz w:val="18"/>
        </w:rPr>
        <w:fldChar w:fldCharType="end"/>
      </w:r>
      <w:r>
        <w:rPr>
          <w:b/>
          <w:sz w:val="18"/>
        </w:rPr>
        <w:t>: Education</w:t>
      </w:r>
      <w:bookmarkEnd w:id="416"/>
    </w:p>
    <w:tbl>
      <w:tblPr>
        <w:tblStyle w:val="Style3"/>
        <w:tblW w:w="5000" w:type="pct"/>
        <w:tblLook w:val="04A0" w:firstRow="1" w:lastRow="0" w:firstColumn="1" w:lastColumn="0" w:noHBand="0" w:noVBand="1"/>
      </w:tblPr>
      <w:tblGrid>
        <w:gridCol w:w="7809"/>
        <w:gridCol w:w="1433"/>
      </w:tblGrid>
      <w:tr w:rsidR="000114E8" w:rsidRPr="00000F10" w:rsidTr="000114E8">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000" w:type="pct"/>
            <w:gridSpan w:val="2"/>
            <w:noWrap/>
            <w:hideMark/>
          </w:tcPr>
          <w:p w:rsidR="000114E8" w:rsidRPr="00000F10" w:rsidRDefault="000114E8" w:rsidP="00440186">
            <w:pPr>
              <w:spacing w:after="0"/>
              <w:jc w:val="center"/>
              <w:rPr>
                <w:rFonts w:cs="Arial"/>
                <w:b/>
                <w:color w:val="595959" w:themeColor="text1" w:themeTint="A6"/>
                <w:sz w:val="18"/>
                <w:szCs w:val="18"/>
              </w:rPr>
            </w:pPr>
            <w:r w:rsidRPr="00000F10">
              <w:rPr>
                <w:rFonts w:cs="Arial"/>
                <w:b/>
                <w:color w:val="595959" w:themeColor="text1" w:themeTint="A6"/>
                <w:sz w:val="18"/>
                <w:szCs w:val="18"/>
              </w:rPr>
              <w:t>Total Sample</w:t>
            </w:r>
          </w:p>
          <w:p w:rsidR="000114E8" w:rsidRPr="00000F10" w:rsidRDefault="000114E8" w:rsidP="00440186">
            <w:pPr>
              <w:spacing w:after="0"/>
              <w:jc w:val="center"/>
              <w:rPr>
                <w:rFonts w:cs="Arial"/>
                <w:color w:val="595959" w:themeColor="text1" w:themeTint="A6"/>
                <w:sz w:val="18"/>
                <w:szCs w:val="18"/>
              </w:rPr>
            </w:pPr>
            <w:r>
              <w:rPr>
                <w:rFonts w:cs="Arial"/>
                <w:color w:val="595959" w:themeColor="text1" w:themeTint="A6"/>
                <w:sz w:val="18"/>
                <w:szCs w:val="18"/>
              </w:rPr>
              <w:t>N=1,004</w:t>
            </w:r>
          </w:p>
        </w:tc>
      </w:tr>
      <w:tr w:rsidR="000114E8" w:rsidRPr="00000F10" w:rsidTr="000114E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B037CC" w:rsidRDefault="000114E8" w:rsidP="00440186">
            <w:pPr>
              <w:spacing w:after="0"/>
              <w:rPr>
                <w:rFonts w:cs="Arial"/>
                <w:color w:val="595959" w:themeColor="text1" w:themeTint="A6"/>
                <w:sz w:val="18"/>
                <w:szCs w:val="18"/>
              </w:rPr>
            </w:pPr>
            <w:r w:rsidRPr="00B037CC">
              <w:rPr>
                <w:rFonts w:cs="Arial"/>
                <w:color w:val="595959" w:themeColor="text1" w:themeTint="A6"/>
                <w:sz w:val="18"/>
                <w:szCs w:val="18"/>
              </w:rPr>
              <w:t>Aged 15 years and over</w:t>
            </w:r>
          </w:p>
        </w:tc>
        <w:tc>
          <w:tcPr>
            <w:tcW w:w="775" w:type="pct"/>
            <w:noWrap/>
          </w:tcPr>
          <w:p w:rsidR="000114E8" w:rsidRPr="00B037CC" w:rsidRDefault="000114E8" w:rsidP="00440186">
            <w:pPr>
              <w:spacing w:after="0"/>
              <w:jc w:val="cente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Pr>
                <w:rFonts w:cs="Arial"/>
                <w:color w:val="595959" w:themeColor="text1" w:themeTint="A6"/>
                <w:sz w:val="18"/>
                <w:szCs w:val="18"/>
              </w:rPr>
              <w:t>2.3</w:t>
            </w:r>
          </w:p>
        </w:tc>
      </w:tr>
      <w:tr w:rsidR="000114E8" w:rsidRPr="00FA5733" w:rsidTr="000114E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5" w:type="pct"/>
            <w:noWrap/>
          </w:tcPr>
          <w:p w:rsidR="000114E8" w:rsidRPr="00B037CC" w:rsidRDefault="000114E8" w:rsidP="00440186">
            <w:pPr>
              <w:spacing w:after="0"/>
              <w:rPr>
                <w:rFonts w:cs="Arial"/>
                <w:color w:val="595959" w:themeColor="text1" w:themeTint="A6"/>
                <w:sz w:val="18"/>
                <w:szCs w:val="18"/>
              </w:rPr>
            </w:pPr>
            <w:r w:rsidRPr="00B037CC">
              <w:rPr>
                <w:rFonts w:cs="Arial"/>
                <w:color w:val="595959" w:themeColor="text1" w:themeTint="A6"/>
                <w:sz w:val="18"/>
                <w:szCs w:val="18"/>
              </w:rPr>
              <w:t>Aged 14 years and under</w:t>
            </w:r>
          </w:p>
        </w:tc>
        <w:tc>
          <w:tcPr>
            <w:tcW w:w="775" w:type="pct"/>
            <w:noWrap/>
          </w:tcPr>
          <w:p w:rsidR="000114E8" w:rsidRPr="00B037CC" w:rsidRDefault="000114E8" w:rsidP="00440186">
            <w:pPr>
              <w:spacing w:after="0"/>
              <w:jc w:val="center"/>
              <w:cnfStyle w:val="000000010000" w:firstRow="0" w:lastRow="0" w:firstColumn="0" w:lastColumn="0" w:oddVBand="0" w:evenVBand="0" w:oddHBand="0" w:evenHBand="1" w:firstRowFirstColumn="0" w:firstRowLastColumn="0" w:lastRowFirstColumn="0" w:lastRowLastColumn="0"/>
              <w:rPr>
                <w:rFonts w:cs="Arial"/>
                <w:color w:val="595959" w:themeColor="text1" w:themeTint="A6"/>
                <w:sz w:val="18"/>
                <w:szCs w:val="18"/>
              </w:rPr>
            </w:pPr>
            <w:r>
              <w:rPr>
                <w:rFonts w:cs="Arial"/>
                <w:color w:val="595959" w:themeColor="text1" w:themeTint="A6"/>
                <w:sz w:val="18"/>
                <w:szCs w:val="18"/>
              </w:rPr>
              <w:t>0.5</w:t>
            </w:r>
          </w:p>
        </w:tc>
      </w:tr>
    </w:tbl>
    <w:p w:rsidR="000114E8" w:rsidRPr="00FA5733" w:rsidRDefault="000114E8" w:rsidP="000114E8">
      <w:pPr>
        <w:spacing w:after="0" w:line="240" w:lineRule="auto"/>
        <w:rPr>
          <w:rFonts w:cs="Arial"/>
          <w:color w:val="595959" w:themeColor="text1" w:themeTint="A6"/>
          <w:sz w:val="18"/>
          <w:szCs w:val="18"/>
        </w:rPr>
      </w:pPr>
    </w:p>
    <w:p w:rsidR="000114E8" w:rsidRPr="00A07BB5" w:rsidRDefault="000114E8" w:rsidP="000114E8">
      <w:pPr>
        <w:spacing w:after="0" w:line="240" w:lineRule="auto"/>
        <w:rPr>
          <w:i/>
          <w:color w:val="595959"/>
          <w:sz w:val="16"/>
        </w:rPr>
      </w:pPr>
      <w:r>
        <w:rPr>
          <w:i/>
          <w:color w:val="595959"/>
          <w:sz w:val="16"/>
        </w:rPr>
        <w:t>D4.</w:t>
      </w:r>
      <w:r w:rsidRPr="00275D43">
        <w:rPr>
          <w:i/>
          <w:color w:val="595959"/>
          <w:sz w:val="16"/>
        </w:rPr>
        <w:t xml:space="preserve"> </w:t>
      </w:r>
      <w:r w:rsidRPr="00B037CC">
        <w:rPr>
          <w:i/>
          <w:color w:val="595959"/>
          <w:sz w:val="16"/>
        </w:rPr>
        <w:t>How many people currently live in your household including yourself?</w:t>
      </w:r>
      <w:r w:rsidRPr="00FB7A05">
        <w:rPr>
          <w:i/>
          <w:color w:val="595959"/>
          <w:sz w:val="16"/>
        </w:rPr>
        <w:t xml:space="preserve"> </w:t>
      </w:r>
      <w:r>
        <w:rPr>
          <w:i/>
          <w:color w:val="595959"/>
          <w:sz w:val="16"/>
        </w:rPr>
        <w:t xml:space="preserve">(Single </w:t>
      </w:r>
      <w:r w:rsidRPr="00497ACC">
        <w:rPr>
          <w:i/>
          <w:color w:val="595959"/>
          <w:sz w:val="16"/>
        </w:rPr>
        <w:t>response</w:t>
      </w:r>
      <w:r>
        <w:rPr>
          <w:i/>
          <w:color w:val="595959"/>
          <w:sz w:val="16"/>
        </w:rPr>
        <w:t>)</w:t>
      </w:r>
    </w:p>
    <w:p w:rsidR="000114E8" w:rsidRPr="00935A59" w:rsidRDefault="000114E8" w:rsidP="000114E8">
      <w:pPr>
        <w:spacing w:after="0" w:line="240" w:lineRule="auto"/>
        <w:rPr>
          <w:i/>
          <w:color w:val="595959"/>
          <w:sz w:val="16"/>
        </w:rPr>
      </w:pPr>
      <w:r>
        <w:rPr>
          <w:i/>
          <w:color w:val="595959"/>
          <w:sz w:val="16"/>
        </w:rPr>
        <w:t>Base: All respondents (n=1,004)</w:t>
      </w:r>
    </w:p>
    <w:p w:rsidR="000114E8" w:rsidRPr="00B037CC" w:rsidRDefault="000114E8" w:rsidP="000114E8">
      <w:pPr>
        <w:spacing w:after="0" w:line="240" w:lineRule="auto"/>
        <w:rPr>
          <w:color w:val="595959"/>
          <w:sz w:val="28"/>
          <w:szCs w:val="28"/>
        </w:rPr>
      </w:pPr>
    </w:p>
    <w:p w:rsidR="000114E8" w:rsidRDefault="000114E8">
      <w:pPr>
        <w:spacing w:after="200"/>
        <w:rPr>
          <w:rFonts w:eastAsiaTheme="majorEastAsia" w:cstheme="majorBidi"/>
          <w:bCs/>
          <w:sz w:val="56"/>
          <w:szCs w:val="28"/>
        </w:rPr>
      </w:pPr>
      <w:r>
        <w:br w:type="page"/>
      </w:r>
    </w:p>
    <w:p w:rsidR="006A32C8" w:rsidRDefault="006A32C8" w:rsidP="006A32C8">
      <w:pPr>
        <w:pStyle w:val="Heading1"/>
        <w:numPr>
          <w:ilvl w:val="0"/>
          <w:numId w:val="11"/>
        </w:numPr>
      </w:pPr>
      <w:bookmarkStart w:id="417" w:name="_Toc420337072"/>
      <w:r>
        <w:lastRenderedPageBreak/>
        <w:t>Qualitative findings</w:t>
      </w:r>
      <w:bookmarkEnd w:id="417"/>
    </w:p>
    <w:p w:rsidR="006A32C8" w:rsidRDefault="006A32C8" w:rsidP="009A1B27">
      <w:pPr>
        <w:pStyle w:val="Heading3"/>
      </w:pPr>
      <w:bookmarkStart w:id="418" w:name="_Toc420337073"/>
      <w:r>
        <w:t>Personal circumstances</w:t>
      </w:r>
      <w:bookmarkEnd w:id="418"/>
    </w:p>
    <w:p w:rsidR="006A32C8" w:rsidRPr="00C11BCE" w:rsidRDefault="006A32C8" w:rsidP="006A32C8">
      <w:pPr>
        <w:pStyle w:val="Tablescontents"/>
        <w:spacing w:after="240"/>
        <w:rPr>
          <w:sz w:val="20"/>
          <w:szCs w:val="20"/>
        </w:rPr>
      </w:pPr>
      <w:r w:rsidRPr="00C11BCE">
        <w:rPr>
          <w:sz w:val="20"/>
          <w:szCs w:val="20"/>
        </w:rPr>
        <w:t>The majority of participants were had both hospital cover as well as extras cover. The levels of cover varied from basic to top level cover. One participant changed cover from having hospital cover a few years ago to now only having extras cover.</w:t>
      </w:r>
    </w:p>
    <w:p w:rsidR="006A32C8" w:rsidRPr="00C11BCE" w:rsidRDefault="006A32C8" w:rsidP="006A32C8">
      <w:pPr>
        <w:pStyle w:val="Tablescontents"/>
        <w:spacing w:after="240"/>
        <w:rPr>
          <w:sz w:val="20"/>
          <w:szCs w:val="20"/>
        </w:rPr>
      </w:pPr>
      <w:r w:rsidRPr="00C11BCE">
        <w:rPr>
          <w:sz w:val="20"/>
          <w:szCs w:val="20"/>
        </w:rPr>
        <w:t>All participants reported having either sole or joint responsibility over their private health insurance, having responsibility over the decision-making, use and administrative side, e.g. making payments and claims.</w:t>
      </w:r>
    </w:p>
    <w:p w:rsidR="006A32C8" w:rsidRPr="00C11BCE" w:rsidRDefault="006A32C8" w:rsidP="006A32C8">
      <w:pPr>
        <w:pStyle w:val="Tablescontents"/>
        <w:spacing w:after="240"/>
        <w:rPr>
          <w:sz w:val="20"/>
          <w:szCs w:val="20"/>
        </w:rPr>
      </w:pPr>
      <w:r w:rsidRPr="00C11BCE">
        <w:rPr>
          <w:sz w:val="20"/>
          <w:szCs w:val="20"/>
        </w:rPr>
        <w:t xml:space="preserve">Participants’ length of time with private health insurance varied, from less than a year, to up to forty years. There were mixed experiences in terms of changing </w:t>
      </w:r>
      <w:r w:rsidR="00353F68">
        <w:rPr>
          <w:sz w:val="20"/>
          <w:szCs w:val="20"/>
        </w:rPr>
        <w:t>insurer</w:t>
      </w:r>
      <w:r w:rsidRPr="00C11BCE">
        <w:rPr>
          <w:sz w:val="20"/>
          <w:szCs w:val="20"/>
        </w:rPr>
        <w:t xml:space="preserve">s over time, with around half having switched </w:t>
      </w:r>
      <w:r w:rsidR="00353F68">
        <w:rPr>
          <w:sz w:val="20"/>
          <w:szCs w:val="20"/>
        </w:rPr>
        <w:t>insurer</w:t>
      </w:r>
      <w:r w:rsidRPr="00C11BCE">
        <w:rPr>
          <w:sz w:val="20"/>
          <w:szCs w:val="20"/>
        </w:rPr>
        <w:t xml:space="preserve">s over the time they had had cover. The primary reason stated for switching cover included was related to expense; i.e. another </w:t>
      </w:r>
      <w:r w:rsidR="00353F68">
        <w:rPr>
          <w:sz w:val="20"/>
          <w:szCs w:val="20"/>
        </w:rPr>
        <w:t>insurer</w:t>
      </w:r>
      <w:r w:rsidRPr="00C11BCE">
        <w:rPr>
          <w:sz w:val="20"/>
          <w:szCs w:val="20"/>
        </w:rPr>
        <w:t xml:space="preserve"> had a better monthly / yearly premium, rebates were too small. One participant paid annually in order to avoid fee increases. Other reasons for switching </w:t>
      </w:r>
      <w:r w:rsidR="00353F68">
        <w:rPr>
          <w:sz w:val="20"/>
          <w:szCs w:val="20"/>
        </w:rPr>
        <w:t>insurer</w:t>
      </w:r>
      <w:r w:rsidRPr="00C11BCE">
        <w:rPr>
          <w:sz w:val="20"/>
          <w:szCs w:val="20"/>
        </w:rPr>
        <w:t xml:space="preserve">s included type of benefits needed at the time, and changing needs (e.g. no longer need maternity cover), and consolidation of </w:t>
      </w:r>
      <w:r w:rsidR="00353F68">
        <w:rPr>
          <w:sz w:val="20"/>
          <w:szCs w:val="20"/>
        </w:rPr>
        <w:t>insurer</w:t>
      </w:r>
      <w:r w:rsidRPr="00C11BCE">
        <w:rPr>
          <w:sz w:val="20"/>
          <w:szCs w:val="20"/>
        </w:rPr>
        <w:t xml:space="preserve"> within family. </w:t>
      </w:r>
    </w:p>
    <w:p w:rsidR="006A32C8" w:rsidRPr="00C11BCE" w:rsidRDefault="006A32C8" w:rsidP="006A32C8">
      <w:pPr>
        <w:pStyle w:val="Tablescontents"/>
        <w:spacing w:after="240"/>
        <w:jc w:val="center"/>
        <w:rPr>
          <w:i/>
          <w:sz w:val="20"/>
          <w:szCs w:val="20"/>
        </w:rPr>
      </w:pPr>
      <w:r w:rsidRPr="00C11BCE">
        <w:rPr>
          <w:i/>
          <w:sz w:val="20"/>
          <w:szCs w:val="20"/>
        </w:rPr>
        <w:t>“I’m always looking for a better deal</w:t>
      </w:r>
      <w:r>
        <w:rPr>
          <w:i/>
          <w:sz w:val="20"/>
          <w:szCs w:val="20"/>
        </w:rPr>
        <w:t>.</w:t>
      </w:r>
      <w:r w:rsidRPr="00C11BCE">
        <w:rPr>
          <w:i/>
          <w:sz w:val="20"/>
          <w:szCs w:val="20"/>
        </w:rPr>
        <w:t xml:space="preserve">” – </w:t>
      </w:r>
      <w:r>
        <w:rPr>
          <w:i/>
          <w:sz w:val="20"/>
          <w:szCs w:val="20"/>
        </w:rPr>
        <w:t>Male, 45 years, private health insurance over 10 years</w:t>
      </w:r>
    </w:p>
    <w:p w:rsidR="006A32C8" w:rsidRPr="00C11BCE" w:rsidRDefault="006A32C8" w:rsidP="006A32C8">
      <w:pPr>
        <w:spacing w:after="0" w:line="240" w:lineRule="auto"/>
        <w:rPr>
          <w:rFonts w:ascii="Times New Roman" w:eastAsia="Times New Roman" w:hAnsi="Times New Roman" w:cs="Times New Roman"/>
          <w:color w:val="000000"/>
          <w:szCs w:val="20"/>
        </w:rPr>
      </w:pPr>
    </w:p>
    <w:p w:rsidR="006A32C8" w:rsidRPr="00C11BCE" w:rsidRDefault="006A32C8" w:rsidP="006A32C8">
      <w:pPr>
        <w:pStyle w:val="Tablescontents"/>
        <w:spacing w:after="240"/>
        <w:rPr>
          <w:sz w:val="20"/>
          <w:szCs w:val="20"/>
        </w:rPr>
      </w:pPr>
      <w:r w:rsidRPr="00C11BCE">
        <w:rPr>
          <w:sz w:val="20"/>
          <w:szCs w:val="20"/>
        </w:rPr>
        <w:t xml:space="preserve">The frequency of access varied amongst participants, with the majority accessing cover yearly, but not many times a year. The predominant reasons tended to be for extras use, e.g. dental, optometry and remedial massage. There were higher users in the group, who accessed the insurance at least once a </w:t>
      </w:r>
      <w:proofErr w:type="gramStart"/>
      <w:r w:rsidRPr="00C11BCE">
        <w:rPr>
          <w:sz w:val="20"/>
          <w:szCs w:val="20"/>
        </w:rPr>
        <w:t>month,</w:t>
      </w:r>
      <w:proofErr w:type="gramEnd"/>
      <w:r w:rsidRPr="00C11BCE">
        <w:rPr>
          <w:sz w:val="20"/>
          <w:szCs w:val="20"/>
        </w:rPr>
        <w:t xml:space="preserve"> or frequently as required due to ongoing health problems.</w:t>
      </w:r>
    </w:p>
    <w:p w:rsidR="006A32C8" w:rsidRPr="00C11BCE" w:rsidRDefault="006A32C8" w:rsidP="006A32C8">
      <w:pPr>
        <w:pStyle w:val="Tablescontents"/>
        <w:spacing w:after="240"/>
        <w:jc w:val="center"/>
        <w:rPr>
          <w:i/>
          <w:sz w:val="20"/>
          <w:szCs w:val="20"/>
        </w:rPr>
      </w:pPr>
      <w:r w:rsidRPr="00C11BCE">
        <w:rPr>
          <w:i/>
          <w:sz w:val="20"/>
          <w:szCs w:val="20"/>
        </w:rPr>
        <w:t>“If not for the tax levy</w:t>
      </w:r>
      <w:r>
        <w:rPr>
          <w:i/>
          <w:sz w:val="20"/>
          <w:szCs w:val="20"/>
        </w:rPr>
        <w:t>…</w:t>
      </w:r>
      <w:r w:rsidRPr="00C11BCE">
        <w:rPr>
          <w:i/>
          <w:sz w:val="20"/>
          <w:szCs w:val="20"/>
        </w:rPr>
        <w:t xml:space="preserve"> it would be a lot cheaper to just pay for things outright in my </w:t>
      </w:r>
      <w:r w:rsidRPr="00350AC2">
        <w:rPr>
          <w:i/>
          <w:sz w:val="20"/>
          <w:szCs w:val="20"/>
        </w:rPr>
        <w:t>case.” –</w:t>
      </w:r>
      <w:r>
        <w:rPr>
          <w:i/>
          <w:sz w:val="20"/>
          <w:szCs w:val="20"/>
        </w:rPr>
        <w:t xml:space="preserve"> Female, 34 years, private health insurance for 8 years</w:t>
      </w:r>
    </w:p>
    <w:p w:rsidR="006A32C8" w:rsidRPr="00C11BCE" w:rsidRDefault="006A32C8" w:rsidP="006A32C8">
      <w:pPr>
        <w:spacing w:after="0" w:line="240" w:lineRule="auto"/>
        <w:rPr>
          <w:rFonts w:ascii="Times New Roman" w:eastAsia="Times New Roman" w:hAnsi="Times New Roman" w:cs="Times New Roman"/>
          <w:color w:val="EF0050"/>
          <w:szCs w:val="20"/>
        </w:rPr>
      </w:pPr>
    </w:p>
    <w:p w:rsidR="006A32C8" w:rsidRPr="00703E87" w:rsidRDefault="006A32C8" w:rsidP="009A1B27">
      <w:pPr>
        <w:pStyle w:val="Heading3"/>
      </w:pPr>
      <w:bookmarkStart w:id="419" w:name="_Toc420337074"/>
      <w:r w:rsidRPr="00703E87">
        <w:t>Satisfaction with current private health insurance</w:t>
      </w:r>
      <w:bookmarkEnd w:id="419"/>
    </w:p>
    <w:p w:rsidR="006A32C8" w:rsidRPr="00C11BCE" w:rsidRDefault="006A32C8" w:rsidP="006A32C8">
      <w:pPr>
        <w:pStyle w:val="Tablescontents"/>
        <w:spacing w:after="240"/>
        <w:rPr>
          <w:sz w:val="20"/>
          <w:szCs w:val="20"/>
        </w:rPr>
      </w:pPr>
      <w:r w:rsidRPr="00C11BCE">
        <w:rPr>
          <w:sz w:val="20"/>
          <w:szCs w:val="20"/>
        </w:rPr>
        <w:t>Not surprisingly, groups were split in their satisfaction, such that the group recruited for having encountered unexpected issues with their private health insurance had lower levels of satisfaction than those who were recruited on the basis of having made comparisons.</w:t>
      </w:r>
    </w:p>
    <w:p w:rsidR="006A32C8" w:rsidRPr="00C11BCE" w:rsidRDefault="006A32C8" w:rsidP="006A32C8">
      <w:pPr>
        <w:pStyle w:val="Tablescontents"/>
        <w:spacing w:after="240"/>
        <w:rPr>
          <w:sz w:val="20"/>
          <w:szCs w:val="20"/>
        </w:rPr>
      </w:pPr>
      <w:r w:rsidRPr="00C11BCE">
        <w:rPr>
          <w:sz w:val="20"/>
          <w:szCs w:val="20"/>
        </w:rPr>
        <w:t xml:space="preserve">There were many </w:t>
      </w:r>
      <w:proofErr w:type="spellStart"/>
      <w:r w:rsidRPr="00C11BCE">
        <w:rPr>
          <w:sz w:val="20"/>
          <w:szCs w:val="20"/>
        </w:rPr>
        <w:t>skeptical</w:t>
      </w:r>
      <w:proofErr w:type="spellEnd"/>
      <w:r w:rsidRPr="00C11BCE">
        <w:rPr>
          <w:sz w:val="20"/>
          <w:szCs w:val="20"/>
        </w:rPr>
        <w:t xml:space="preserve"> consumers who reported having private health insurance primarily to avoid having to pay the Medicare levy surcharge. Dissatisfaction has been a driver for some to reduce their level of cover, but still retain cover to avoid the annual levy.</w:t>
      </w:r>
    </w:p>
    <w:p w:rsidR="006A32C8" w:rsidRPr="00C11BCE" w:rsidRDefault="006A32C8" w:rsidP="006A32C8">
      <w:pPr>
        <w:pStyle w:val="Tablescontents"/>
        <w:spacing w:after="240"/>
        <w:jc w:val="center"/>
        <w:rPr>
          <w:i/>
          <w:sz w:val="20"/>
          <w:szCs w:val="20"/>
        </w:rPr>
      </w:pPr>
      <w:r w:rsidRPr="00C11BCE">
        <w:rPr>
          <w:i/>
          <w:sz w:val="20"/>
          <w:szCs w:val="20"/>
        </w:rPr>
        <w:t>“I mainly use it so I don't get the tax levy... otherwise I don't think I would use it.” –</w:t>
      </w:r>
      <w:r w:rsidRPr="00350AC2">
        <w:rPr>
          <w:i/>
          <w:sz w:val="20"/>
          <w:szCs w:val="20"/>
        </w:rPr>
        <w:t xml:space="preserve"> Female</w:t>
      </w:r>
      <w:r>
        <w:rPr>
          <w:i/>
          <w:sz w:val="20"/>
          <w:szCs w:val="20"/>
        </w:rPr>
        <w:t>, 34 years, private health insurance for 8 years</w:t>
      </w:r>
    </w:p>
    <w:p w:rsidR="006A32C8" w:rsidRPr="00C11BCE" w:rsidRDefault="006A32C8" w:rsidP="006A32C8">
      <w:pPr>
        <w:spacing w:after="0" w:line="240" w:lineRule="auto"/>
        <w:jc w:val="center"/>
        <w:rPr>
          <w:i/>
          <w:szCs w:val="20"/>
        </w:rPr>
      </w:pPr>
    </w:p>
    <w:p w:rsidR="006A32C8" w:rsidRPr="00C11BCE" w:rsidRDefault="006A32C8" w:rsidP="006A32C8">
      <w:pPr>
        <w:pStyle w:val="Tablescontents"/>
        <w:spacing w:after="240"/>
        <w:rPr>
          <w:sz w:val="20"/>
          <w:szCs w:val="20"/>
        </w:rPr>
      </w:pPr>
      <w:r w:rsidRPr="00C11BCE">
        <w:rPr>
          <w:sz w:val="20"/>
          <w:szCs w:val="20"/>
        </w:rPr>
        <w:t xml:space="preserve">The less satisfied participants felt that policies were changing over time – becoming more expensive, for less benefit and lower rebate, paying for benefits not used or needed, and that staying in a public </w:t>
      </w:r>
      <w:r w:rsidRPr="00C11BCE">
        <w:rPr>
          <w:sz w:val="20"/>
          <w:szCs w:val="20"/>
        </w:rPr>
        <w:lastRenderedPageBreak/>
        <w:t xml:space="preserve">hospital would have been cheaper in comparison to a private hospital which came with many unforeseen expenses. </w:t>
      </w:r>
    </w:p>
    <w:p w:rsidR="006A32C8" w:rsidRDefault="006A32C8" w:rsidP="006A32C8">
      <w:pPr>
        <w:pStyle w:val="Tablescontents"/>
        <w:spacing w:after="240"/>
        <w:jc w:val="center"/>
        <w:rPr>
          <w:i/>
          <w:sz w:val="20"/>
          <w:szCs w:val="20"/>
        </w:rPr>
      </w:pPr>
      <w:r w:rsidRPr="00C11BCE">
        <w:rPr>
          <w:i/>
          <w:sz w:val="20"/>
          <w:szCs w:val="20"/>
        </w:rPr>
        <w:t xml:space="preserve"> “As much as you can be given we are paying more each year and reducing cover and getting less back. When we started years ago we could be covered for 100% of scheduled cost.</w:t>
      </w:r>
      <w:r>
        <w:rPr>
          <w:i/>
          <w:sz w:val="20"/>
          <w:szCs w:val="20"/>
        </w:rPr>
        <w:t xml:space="preserve"> </w:t>
      </w:r>
      <w:r w:rsidRPr="00A26B0D">
        <w:rPr>
          <w:i/>
          <w:sz w:val="20"/>
          <w:szCs w:val="20"/>
        </w:rPr>
        <w:t>If you have serious conditions the costs are getting way too high.</w:t>
      </w:r>
      <w:r w:rsidRPr="00C11BCE">
        <w:rPr>
          <w:i/>
          <w:sz w:val="20"/>
          <w:szCs w:val="20"/>
        </w:rPr>
        <w:t xml:space="preserve">” – </w:t>
      </w:r>
      <w:r>
        <w:rPr>
          <w:i/>
          <w:sz w:val="20"/>
          <w:szCs w:val="20"/>
        </w:rPr>
        <w:t>Female, 59 years, private health insurance more than 10 years</w:t>
      </w:r>
    </w:p>
    <w:p w:rsidR="006A32C8" w:rsidRPr="00C11BCE" w:rsidRDefault="006A32C8" w:rsidP="006A32C8">
      <w:pPr>
        <w:pStyle w:val="Tablescontents"/>
        <w:spacing w:after="240"/>
        <w:jc w:val="center"/>
        <w:rPr>
          <w:i/>
          <w:sz w:val="20"/>
          <w:szCs w:val="20"/>
        </w:rPr>
      </w:pPr>
      <w:r w:rsidRPr="00173A7C">
        <w:rPr>
          <w:i/>
          <w:sz w:val="20"/>
          <w:szCs w:val="20"/>
        </w:rPr>
        <w:t xml:space="preserve">“They should be </w:t>
      </w:r>
      <w:proofErr w:type="gramStart"/>
      <w:r w:rsidRPr="00173A7C">
        <w:rPr>
          <w:i/>
          <w:sz w:val="20"/>
          <w:szCs w:val="20"/>
        </w:rPr>
        <w:t>more clear</w:t>
      </w:r>
      <w:proofErr w:type="gramEnd"/>
      <w:r w:rsidRPr="00173A7C">
        <w:rPr>
          <w:i/>
          <w:sz w:val="20"/>
          <w:szCs w:val="20"/>
        </w:rPr>
        <w:t xml:space="preserve"> about this before you sign up. Yes we're covered to use any provider, but 10% rebate is nothing. </w:t>
      </w:r>
      <w:proofErr w:type="gramStart"/>
      <w:r w:rsidRPr="00173A7C">
        <w:rPr>
          <w:i/>
          <w:sz w:val="20"/>
          <w:szCs w:val="20"/>
        </w:rPr>
        <w:t>technically</w:t>
      </w:r>
      <w:proofErr w:type="gramEnd"/>
      <w:r w:rsidRPr="00173A7C">
        <w:rPr>
          <w:i/>
          <w:sz w:val="20"/>
          <w:szCs w:val="20"/>
        </w:rPr>
        <w:t>, yes it's coverage but it's ridiculously little when we're paying t</w:t>
      </w:r>
      <w:r>
        <w:rPr>
          <w:i/>
          <w:sz w:val="20"/>
          <w:szCs w:val="20"/>
        </w:rPr>
        <w:t>o</w:t>
      </w:r>
      <w:r w:rsidRPr="00173A7C">
        <w:rPr>
          <w:i/>
          <w:sz w:val="20"/>
          <w:szCs w:val="20"/>
        </w:rPr>
        <w:t xml:space="preserve">o much per year to be covered.” – </w:t>
      </w:r>
      <w:r>
        <w:rPr>
          <w:i/>
          <w:sz w:val="20"/>
          <w:szCs w:val="20"/>
        </w:rPr>
        <w:t>Female, 34 years, private health insurance for 8 years</w:t>
      </w:r>
    </w:p>
    <w:p w:rsidR="006A32C8" w:rsidRPr="00C11BCE" w:rsidRDefault="006A32C8" w:rsidP="006A32C8">
      <w:pPr>
        <w:spacing w:after="0" w:line="240" w:lineRule="auto"/>
        <w:jc w:val="center"/>
        <w:rPr>
          <w:i/>
          <w:szCs w:val="20"/>
        </w:rPr>
      </w:pPr>
      <w:r w:rsidRPr="00C11BCE">
        <w:rPr>
          <w:i/>
          <w:szCs w:val="20"/>
        </w:rPr>
        <w:t xml:space="preserve">“For me, I basically need on ST, OT, glasses and Dental but in order to get my current level of cover, I have to pay more and get covered for others that I don’t need.” – </w:t>
      </w:r>
      <w:r>
        <w:rPr>
          <w:i/>
          <w:szCs w:val="20"/>
        </w:rPr>
        <w:t>Male, 38 years, private health insurance for 1-2 years</w:t>
      </w:r>
    </w:p>
    <w:p w:rsidR="006A32C8" w:rsidRPr="00C11BCE" w:rsidRDefault="006A32C8" w:rsidP="006A32C8">
      <w:pPr>
        <w:spacing w:after="0" w:line="240" w:lineRule="auto"/>
        <w:jc w:val="center"/>
        <w:rPr>
          <w:i/>
          <w:szCs w:val="20"/>
        </w:rPr>
      </w:pPr>
    </w:p>
    <w:p w:rsidR="006A32C8" w:rsidRPr="00C11BCE" w:rsidRDefault="006A32C8" w:rsidP="006A32C8">
      <w:pPr>
        <w:pStyle w:val="Tablescontents"/>
        <w:spacing w:after="240"/>
        <w:jc w:val="center"/>
        <w:rPr>
          <w:i/>
          <w:sz w:val="20"/>
          <w:szCs w:val="20"/>
        </w:rPr>
      </w:pPr>
      <w:r w:rsidRPr="00C11BCE">
        <w:rPr>
          <w:i/>
          <w:sz w:val="20"/>
          <w:szCs w:val="20"/>
        </w:rPr>
        <w:t xml:space="preserve">“…after all the extra expenses in private hospital </w:t>
      </w:r>
      <w:r>
        <w:rPr>
          <w:i/>
          <w:sz w:val="20"/>
          <w:szCs w:val="20"/>
        </w:rPr>
        <w:t>I</w:t>
      </w:r>
      <w:r w:rsidRPr="00C11BCE">
        <w:rPr>
          <w:i/>
          <w:sz w:val="20"/>
          <w:szCs w:val="20"/>
        </w:rPr>
        <w:t xml:space="preserve">'m thinking maybe I should have just gone public and paid less.” – </w:t>
      </w:r>
      <w:r>
        <w:rPr>
          <w:i/>
          <w:sz w:val="20"/>
          <w:szCs w:val="20"/>
        </w:rPr>
        <w:t>Female, 34 years, private health insurance for 8 years</w:t>
      </w:r>
    </w:p>
    <w:p w:rsidR="006A32C8" w:rsidRPr="00C11BCE" w:rsidRDefault="006A32C8" w:rsidP="006A32C8">
      <w:pPr>
        <w:spacing w:after="0" w:line="240" w:lineRule="auto"/>
        <w:rPr>
          <w:rFonts w:ascii="Times New Roman" w:eastAsia="Times New Roman" w:hAnsi="Times New Roman" w:cs="Times New Roman"/>
          <w:color w:val="0000EF"/>
          <w:szCs w:val="20"/>
        </w:rPr>
      </w:pPr>
    </w:p>
    <w:p w:rsidR="006A32C8" w:rsidRPr="00C11BCE" w:rsidRDefault="006A32C8" w:rsidP="006A32C8">
      <w:pPr>
        <w:pStyle w:val="Tablescontents"/>
        <w:spacing w:after="240"/>
        <w:rPr>
          <w:sz w:val="20"/>
          <w:szCs w:val="20"/>
        </w:rPr>
      </w:pPr>
      <w:r w:rsidRPr="00C11BCE">
        <w:rPr>
          <w:sz w:val="20"/>
          <w:szCs w:val="20"/>
        </w:rPr>
        <w:t xml:space="preserve">Reasons underpinning satisfaction included having cover of the relevant type, having an affordable premium and feeling like the premium is justified (even if expensive). There was some </w:t>
      </w:r>
      <w:proofErr w:type="spellStart"/>
      <w:r w:rsidRPr="00C11BCE">
        <w:rPr>
          <w:sz w:val="20"/>
          <w:szCs w:val="20"/>
        </w:rPr>
        <w:t>skepticism</w:t>
      </w:r>
      <w:proofErr w:type="spellEnd"/>
      <w:r w:rsidRPr="00C11BCE">
        <w:rPr>
          <w:sz w:val="20"/>
          <w:szCs w:val="20"/>
        </w:rPr>
        <w:t xml:space="preserve"> about choice even among those satisfied with their current cover.</w:t>
      </w:r>
    </w:p>
    <w:p w:rsidR="006A32C8" w:rsidRDefault="006A32C8" w:rsidP="006A32C8">
      <w:pPr>
        <w:spacing w:after="0" w:line="240" w:lineRule="auto"/>
        <w:jc w:val="center"/>
        <w:rPr>
          <w:i/>
          <w:szCs w:val="20"/>
        </w:rPr>
      </w:pPr>
      <w:r w:rsidRPr="00C11BCE">
        <w:rPr>
          <w:i/>
          <w:szCs w:val="20"/>
        </w:rPr>
        <w:t xml:space="preserve">“Satisfied but only because I don't think there's much difference in options out there.” – </w:t>
      </w:r>
      <w:r>
        <w:rPr>
          <w:i/>
          <w:szCs w:val="20"/>
        </w:rPr>
        <w:t>Female, 53 years, private health insurance less than 12 months</w:t>
      </w:r>
    </w:p>
    <w:p w:rsidR="006A32C8" w:rsidRPr="00817831" w:rsidRDefault="006A32C8" w:rsidP="006A32C8">
      <w:pPr>
        <w:spacing w:after="0" w:line="240" w:lineRule="auto"/>
        <w:jc w:val="center"/>
        <w:rPr>
          <w:i/>
          <w:szCs w:val="20"/>
        </w:rPr>
      </w:pPr>
    </w:p>
    <w:p w:rsidR="006A32C8" w:rsidRDefault="006A32C8" w:rsidP="006A32C8">
      <w:pPr>
        <w:pStyle w:val="Tablescontents"/>
        <w:spacing w:after="240"/>
        <w:rPr>
          <w:sz w:val="20"/>
          <w:szCs w:val="20"/>
        </w:rPr>
      </w:pPr>
      <w:r w:rsidRPr="00C11BCE">
        <w:rPr>
          <w:sz w:val="20"/>
          <w:szCs w:val="20"/>
        </w:rPr>
        <w:t>There were many who were split in opinion – on the one hand were satisfied with their benefits and coverage, and service, but dissatisfied that the cost seems to continue to increase over time.</w:t>
      </w:r>
    </w:p>
    <w:p w:rsidR="006A32C8" w:rsidRPr="00C11BCE" w:rsidRDefault="006A32C8" w:rsidP="006A32C8">
      <w:pPr>
        <w:pStyle w:val="Tablescontents"/>
        <w:spacing w:after="240"/>
        <w:rPr>
          <w:sz w:val="20"/>
          <w:szCs w:val="20"/>
        </w:rPr>
      </w:pPr>
    </w:p>
    <w:p w:rsidR="006A32C8" w:rsidRDefault="006A32C8" w:rsidP="009A1B27">
      <w:pPr>
        <w:pStyle w:val="Heading3"/>
      </w:pPr>
      <w:bookmarkStart w:id="420" w:name="_Toc420337075"/>
      <w:r w:rsidRPr="0078226E">
        <w:t>Impetus to first taking out private health insurance</w:t>
      </w:r>
      <w:bookmarkEnd w:id="420"/>
      <w:r w:rsidRPr="0078226E">
        <w:t xml:space="preserve"> </w:t>
      </w:r>
    </w:p>
    <w:p w:rsidR="006A32C8" w:rsidRPr="00C11BCE" w:rsidRDefault="006A32C8" w:rsidP="006A32C8">
      <w:pPr>
        <w:pStyle w:val="Tablescontents"/>
        <w:spacing w:after="240"/>
        <w:rPr>
          <w:sz w:val="20"/>
          <w:szCs w:val="20"/>
        </w:rPr>
      </w:pPr>
      <w:r w:rsidRPr="00C11BCE">
        <w:rPr>
          <w:sz w:val="20"/>
          <w:szCs w:val="20"/>
        </w:rPr>
        <w:t xml:space="preserve">Participants’ reasons for first buying private health insurance were varied, with many reporting that their main initial reason was to avoid the tax, and others reporting they had specific needs requiring insurance either individually or within their family (e.g. pregnancy, family members requiring specialists’ treatment). Some reported getting older and feeling that it was better to have insurance than not, in case they needed it later in life. </w:t>
      </w:r>
    </w:p>
    <w:p w:rsidR="006A32C8" w:rsidRPr="00C11BCE" w:rsidRDefault="006A32C8" w:rsidP="006A32C8">
      <w:pPr>
        <w:spacing w:after="0" w:line="240" w:lineRule="auto"/>
        <w:jc w:val="center"/>
        <w:rPr>
          <w:i/>
          <w:szCs w:val="20"/>
        </w:rPr>
      </w:pPr>
      <w:r w:rsidRPr="00C11BCE">
        <w:rPr>
          <w:i/>
          <w:szCs w:val="20"/>
        </w:rPr>
        <w:t xml:space="preserve">“It was more of a security blanket for me.” – </w:t>
      </w:r>
      <w:r>
        <w:rPr>
          <w:i/>
          <w:szCs w:val="20"/>
        </w:rPr>
        <w:t>Female, 38 years, private health insurance for 1-2 years</w:t>
      </w:r>
    </w:p>
    <w:p w:rsidR="006A32C8" w:rsidRPr="00C11BCE" w:rsidRDefault="006A32C8" w:rsidP="006A32C8">
      <w:pPr>
        <w:spacing w:after="0" w:line="240" w:lineRule="auto"/>
        <w:jc w:val="center"/>
        <w:rPr>
          <w:i/>
          <w:szCs w:val="20"/>
        </w:rPr>
      </w:pPr>
    </w:p>
    <w:p w:rsidR="006A32C8" w:rsidRPr="00C11BCE" w:rsidRDefault="006A32C8" w:rsidP="006A32C8">
      <w:pPr>
        <w:spacing w:after="0" w:line="240" w:lineRule="auto"/>
        <w:jc w:val="center"/>
        <w:rPr>
          <w:i/>
          <w:szCs w:val="20"/>
        </w:rPr>
      </w:pPr>
      <w:r w:rsidRPr="00C11BCE">
        <w:rPr>
          <w:i/>
          <w:szCs w:val="20"/>
        </w:rPr>
        <w:t xml:space="preserve">“The older you get the more you may need to use it and the </w:t>
      </w:r>
      <w:proofErr w:type="gramStart"/>
      <w:r w:rsidRPr="00C11BCE">
        <w:rPr>
          <w:i/>
          <w:szCs w:val="20"/>
        </w:rPr>
        <w:t>more scary</w:t>
      </w:r>
      <w:proofErr w:type="gramEnd"/>
      <w:r w:rsidRPr="00C11BCE">
        <w:rPr>
          <w:i/>
          <w:szCs w:val="20"/>
        </w:rPr>
        <w:t xml:space="preserve"> the public options may be when it comes to needing care quickly with experienced doctors.” – </w:t>
      </w:r>
      <w:r w:rsidRPr="004E1AFC">
        <w:rPr>
          <w:i/>
          <w:szCs w:val="20"/>
        </w:rPr>
        <w:t>Female, 59 years, private health insurance more than 10 years</w:t>
      </w:r>
      <w:r w:rsidRPr="00C11BCE">
        <w:rPr>
          <w:i/>
          <w:szCs w:val="20"/>
        </w:rPr>
        <w:t xml:space="preserve"> </w:t>
      </w:r>
    </w:p>
    <w:p w:rsidR="006A32C8" w:rsidRPr="00C11BCE" w:rsidRDefault="006A32C8" w:rsidP="006A32C8">
      <w:pPr>
        <w:spacing w:after="0" w:line="240" w:lineRule="auto"/>
        <w:jc w:val="center"/>
        <w:rPr>
          <w:i/>
          <w:szCs w:val="20"/>
        </w:rPr>
      </w:pPr>
    </w:p>
    <w:p w:rsidR="006A32C8" w:rsidRPr="00C11BCE" w:rsidRDefault="006A32C8" w:rsidP="006A32C8">
      <w:pPr>
        <w:pStyle w:val="Tablescontents"/>
        <w:spacing w:after="240"/>
        <w:rPr>
          <w:sz w:val="20"/>
          <w:szCs w:val="20"/>
        </w:rPr>
      </w:pPr>
      <w:r w:rsidRPr="00C11BCE">
        <w:rPr>
          <w:sz w:val="20"/>
          <w:szCs w:val="20"/>
        </w:rPr>
        <w:t>Some reported taking out private health insurance to lock in a lower price as it is more expensive if you sign up for the first time after 40 years of age.</w:t>
      </w:r>
    </w:p>
    <w:p w:rsidR="006A32C8" w:rsidRPr="00C11BCE" w:rsidRDefault="006A32C8" w:rsidP="006A32C8">
      <w:pPr>
        <w:spacing w:after="0" w:line="240" w:lineRule="auto"/>
        <w:jc w:val="center"/>
        <w:rPr>
          <w:i/>
          <w:szCs w:val="20"/>
        </w:rPr>
      </w:pPr>
      <w:r w:rsidRPr="00C11BCE">
        <w:rPr>
          <w:i/>
          <w:szCs w:val="20"/>
        </w:rPr>
        <w:t>“[I purchased private health insurance] because I have to pay the additional levy and I want to be in a position where that is) (10 years</w:t>
      </w:r>
      <w:r>
        <w:rPr>
          <w:i/>
          <w:szCs w:val="20"/>
        </w:rPr>
        <w:t>’</w:t>
      </w:r>
      <w:r w:rsidRPr="00C11BCE">
        <w:rPr>
          <w:i/>
          <w:szCs w:val="20"/>
        </w:rPr>
        <w:t xml:space="preserve"> time) when </w:t>
      </w:r>
      <w:r>
        <w:rPr>
          <w:i/>
          <w:szCs w:val="20"/>
        </w:rPr>
        <w:t>I</w:t>
      </w:r>
      <w:r w:rsidRPr="00C11BCE">
        <w:rPr>
          <w:i/>
          <w:szCs w:val="20"/>
        </w:rPr>
        <w:t xml:space="preserve"> might start needing health insurance.” – </w:t>
      </w:r>
      <w:r>
        <w:rPr>
          <w:i/>
          <w:szCs w:val="20"/>
        </w:rPr>
        <w:t>Female, 53 years, private health insurance less than 12 months</w:t>
      </w:r>
    </w:p>
    <w:p w:rsidR="006A32C8" w:rsidRPr="00C11BCE" w:rsidRDefault="006A32C8" w:rsidP="006A32C8">
      <w:pPr>
        <w:spacing w:after="0" w:line="240" w:lineRule="auto"/>
        <w:rPr>
          <w:rFonts w:ascii="Times New Roman" w:eastAsia="Times New Roman" w:hAnsi="Times New Roman" w:cs="Times New Roman"/>
          <w:color w:val="E6550D"/>
          <w:szCs w:val="20"/>
        </w:rPr>
      </w:pPr>
    </w:p>
    <w:p w:rsidR="006A32C8" w:rsidRPr="00C11BCE" w:rsidRDefault="006A32C8" w:rsidP="006A32C8">
      <w:pPr>
        <w:pStyle w:val="Tablescontents"/>
        <w:spacing w:after="240"/>
        <w:rPr>
          <w:sz w:val="20"/>
          <w:szCs w:val="20"/>
        </w:rPr>
      </w:pPr>
      <w:r w:rsidRPr="00C11BCE">
        <w:rPr>
          <w:sz w:val="20"/>
          <w:szCs w:val="20"/>
        </w:rPr>
        <w:t>Some reported shopping around for private health insurers and settling on one who purportedly provided the best type of care for a specific benefit needed (e.g. fertility treatment, obstetrics) or which provided the highest rebate in comparison to others.</w:t>
      </w:r>
    </w:p>
    <w:p w:rsidR="006A32C8" w:rsidRPr="00C11BCE" w:rsidRDefault="006A32C8" w:rsidP="006A32C8">
      <w:pPr>
        <w:pStyle w:val="Tablescontents"/>
        <w:spacing w:after="240"/>
        <w:rPr>
          <w:sz w:val="20"/>
          <w:szCs w:val="20"/>
        </w:rPr>
      </w:pPr>
      <w:r w:rsidRPr="00C11BCE">
        <w:rPr>
          <w:sz w:val="20"/>
          <w:szCs w:val="20"/>
        </w:rPr>
        <w:lastRenderedPageBreak/>
        <w:t xml:space="preserve">In terms of </w:t>
      </w:r>
      <w:r w:rsidRPr="00C11BCE">
        <w:rPr>
          <w:b/>
          <w:sz w:val="20"/>
          <w:szCs w:val="20"/>
        </w:rPr>
        <w:t>current</w:t>
      </w:r>
      <w:r w:rsidRPr="00C11BCE">
        <w:rPr>
          <w:sz w:val="20"/>
          <w:szCs w:val="20"/>
        </w:rPr>
        <w:t xml:space="preserve"> reasons as to why participants have private health insurance, more reported retaining to avoid the Medicare levy surcharge, while others still required cover for ongoing health complaints within their family. However, there were some who questioned the value of it for the cost.</w:t>
      </w:r>
    </w:p>
    <w:p w:rsidR="006A32C8" w:rsidRPr="00C11BCE" w:rsidRDefault="006A32C8" w:rsidP="006A32C8">
      <w:pPr>
        <w:spacing w:after="0" w:line="240" w:lineRule="auto"/>
        <w:jc w:val="center"/>
        <w:rPr>
          <w:i/>
          <w:szCs w:val="20"/>
        </w:rPr>
      </w:pPr>
      <w:r w:rsidRPr="00C11BCE">
        <w:rPr>
          <w:i/>
          <w:szCs w:val="20"/>
        </w:rPr>
        <w:t xml:space="preserve">“I am older now so insurance is MOST important!” – </w:t>
      </w:r>
      <w:r>
        <w:rPr>
          <w:i/>
          <w:szCs w:val="20"/>
        </w:rPr>
        <w:t>Male, 64 years, private health insurance more than 10 years</w:t>
      </w:r>
    </w:p>
    <w:p w:rsidR="006A32C8" w:rsidRPr="00C11BCE" w:rsidRDefault="006A32C8" w:rsidP="006A32C8">
      <w:pPr>
        <w:spacing w:after="0" w:line="240" w:lineRule="auto"/>
        <w:jc w:val="center"/>
        <w:rPr>
          <w:i/>
          <w:szCs w:val="20"/>
        </w:rPr>
      </w:pPr>
      <w:r w:rsidRPr="00C11BCE">
        <w:rPr>
          <w:i/>
          <w:szCs w:val="20"/>
        </w:rPr>
        <w:t xml:space="preserve"> </w:t>
      </w:r>
    </w:p>
    <w:p w:rsidR="006A32C8" w:rsidRPr="00C11BCE" w:rsidRDefault="006A32C8" w:rsidP="006A32C8">
      <w:pPr>
        <w:spacing w:after="0" w:line="240" w:lineRule="auto"/>
        <w:jc w:val="center"/>
        <w:rPr>
          <w:i/>
          <w:szCs w:val="20"/>
        </w:rPr>
      </w:pPr>
      <w:r w:rsidRPr="00C11BCE">
        <w:rPr>
          <w:i/>
          <w:szCs w:val="20"/>
        </w:rPr>
        <w:t xml:space="preserve">“I am considering dropping it altogether… the surcharge will be less than the cost of premiums.” – </w:t>
      </w:r>
      <w:r>
        <w:rPr>
          <w:i/>
          <w:szCs w:val="20"/>
        </w:rPr>
        <w:t>Female, 35 years, private health insurance for 5-9 years</w:t>
      </w:r>
    </w:p>
    <w:p w:rsidR="006A32C8" w:rsidRPr="00C11BCE" w:rsidRDefault="006A32C8" w:rsidP="006A32C8">
      <w:pPr>
        <w:spacing w:after="0" w:line="240" w:lineRule="auto"/>
        <w:jc w:val="center"/>
        <w:rPr>
          <w:i/>
          <w:szCs w:val="20"/>
        </w:rPr>
      </w:pPr>
    </w:p>
    <w:p w:rsidR="006A32C8" w:rsidRPr="00C11BCE" w:rsidRDefault="006A32C8" w:rsidP="006A32C8">
      <w:pPr>
        <w:spacing w:after="0" w:line="240" w:lineRule="auto"/>
        <w:rPr>
          <w:rFonts w:ascii="Times New Roman" w:eastAsia="Times New Roman" w:hAnsi="Times New Roman" w:cs="Times New Roman"/>
          <w:color w:val="00409A"/>
          <w:szCs w:val="20"/>
        </w:rPr>
      </w:pPr>
    </w:p>
    <w:p w:rsidR="006A32C8" w:rsidRPr="0050724D" w:rsidRDefault="006A32C8" w:rsidP="009A1B27">
      <w:pPr>
        <w:pStyle w:val="Heading3"/>
      </w:pPr>
      <w:bookmarkStart w:id="421" w:name="_Toc420337076"/>
      <w:r w:rsidRPr="0050724D">
        <w:t>Methods for selecting private health insurance</w:t>
      </w:r>
      <w:bookmarkEnd w:id="421"/>
    </w:p>
    <w:p w:rsidR="006A32C8" w:rsidRPr="00C11BCE" w:rsidRDefault="006A32C8" w:rsidP="006A32C8">
      <w:pPr>
        <w:pStyle w:val="Tablescontents"/>
        <w:spacing w:after="240"/>
        <w:rPr>
          <w:sz w:val="20"/>
          <w:szCs w:val="20"/>
        </w:rPr>
      </w:pPr>
      <w:r w:rsidRPr="00C11BCE">
        <w:rPr>
          <w:sz w:val="20"/>
          <w:szCs w:val="20"/>
        </w:rPr>
        <w:t xml:space="preserve">Across both groups, all participants reported comparing </w:t>
      </w:r>
      <w:r w:rsidR="00353F68">
        <w:rPr>
          <w:sz w:val="20"/>
          <w:szCs w:val="20"/>
        </w:rPr>
        <w:t>insurer</w:t>
      </w:r>
      <w:r w:rsidRPr="00C11BCE">
        <w:rPr>
          <w:sz w:val="20"/>
          <w:szCs w:val="20"/>
        </w:rPr>
        <w:t xml:space="preserve">s, either themselves (e.g. </w:t>
      </w:r>
      <w:r w:rsidRPr="00C11BCE">
        <w:rPr>
          <w:b/>
          <w:sz w:val="20"/>
          <w:szCs w:val="20"/>
        </w:rPr>
        <w:t>undertaking their own comparisons</w:t>
      </w:r>
      <w:r w:rsidRPr="00C11BCE">
        <w:rPr>
          <w:sz w:val="20"/>
          <w:szCs w:val="20"/>
        </w:rPr>
        <w:t xml:space="preserve"> by contacting individual </w:t>
      </w:r>
      <w:r w:rsidR="00353F68">
        <w:rPr>
          <w:sz w:val="20"/>
          <w:szCs w:val="20"/>
        </w:rPr>
        <w:t>insurer</w:t>
      </w:r>
      <w:r w:rsidRPr="00C11BCE">
        <w:rPr>
          <w:sz w:val="20"/>
          <w:szCs w:val="20"/>
        </w:rPr>
        <w:t xml:space="preserve">s by phone or in person, asking friends about their experiences) or </w:t>
      </w:r>
      <w:r w:rsidRPr="00C11BCE">
        <w:rPr>
          <w:b/>
          <w:sz w:val="20"/>
          <w:szCs w:val="20"/>
        </w:rPr>
        <w:t xml:space="preserve">comparing </w:t>
      </w:r>
      <w:r w:rsidR="00353F68">
        <w:rPr>
          <w:b/>
          <w:sz w:val="20"/>
          <w:szCs w:val="20"/>
        </w:rPr>
        <w:t>insurer</w:t>
      </w:r>
      <w:r w:rsidRPr="00C11BCE">
        <w:rPr>
          <w:b/>
          <w:sz w:val="20"/>
          <w:szCs w:val="20"/>
        </w:rPr>
        <w:t>s using the comparison sites</w:t>
      </w:r>
      <w:r w:rsidRPr="00C11BCE">
        <w:rPr>
          <w:sz w:val="20"/>
          <w:szCs w:val="20"/>
        </w:rPr>
        <w:t xml:space="preserve">. </w:t>
      </w:r>
    </w:p>
    <w:p w:rsidR="006A32C8" w:rsidRPr="009A1B27" w:rsidRDefault="006A32C8" w:rsidP="009A1B27">
      <w:pPr>
        <w:pStyle w:val="Sub-SubTitle"/>
        <w:ind w:left="851" w:hanging="851"/>
      </w:pPr>
      <w:bookmarkStart w:id="422" w:name="_Toc419224701"/>
      <w:bookmarkStart w:id="423" w:name="_Toc420337077"/>
      <w:r w:rsidRPr="009A1B27">
        <w:t>Comparator websites</w:t>
      </w:r>
      <w:bookmarkEnd w:id="422"/>
      <w:bookmarkEnd w:id="423"/>
    </w:p>
    <w:p w:rsidR="006A32C8" w:rsidRPr="00C11BCE" w:rsidRDefault="006A32C8" w:rsidP="006A32C8">
      <w:pPr>
        <w:pStyle w:val="Tablescontents"/>
        <w:spacing w:after="240"/>
        <w:rPr>
          <w:sz w:val="20"/>
          <w:szCs w:val="20"/>
        </w:rPr>
      </w:pPr>
      <w:r w:rsidRPr="00C11BCE">
        <w:rPr>
          <w:sz w:val="20"/>
          <w:szCs w:val="20"/>
        </w:rPr>
        <w:t>The primary comparison websit</w:t>
      </w:r>
      <w:r w:rsidR="006B6A4D">
        <w:rPr>
          <w:sz w:val="20"/>
          <w:szCs w:val="20"/>
        </w:rPr>
        <w:t xml:space="preserve">es used by participants were iselect.com.au and </w:t>
      </w:r>
      <w:r w:rsidRPr="00C11BCE">
        <w:rPr>
          <w:sz w:val="20"/>
          <w:szCs w:val="20"/>
        </w:rPr>
        <w:t xml:space="preserve">comparethemarket.com.au; however, these were met with </w:t>
      </w:r>
      <w:proofErr w:type="spellStart"/>
      <w:r w:rsidRPr="00C11BCE">
        <w:rPr>
          <w:sz w:val="20"/>
          <w:szCs w:val="20"/>
        </w:rPr>
        <w:t>skepticism</w:t>
      </w:r>
      <w:proofErr w:type="spellEnd"/>
      <w:r w:rsidRPr="00C11BCE">
        <w:rPr>
          <w:sz w:val="20"/>
          <w:szCs w:val="20"/>
        </w:rPr>
        <w:t xml:space="preserve"> as to what </w:t>
      </w:r>
      <w:r w:rsidR="00353F68">
        <w:rPr>
          <w:sz w:val="20"/>
          <w:szCs w:val="20"/>
        </w:rPr>
        <w:t>insurer</w:t>
      </w:r>
      <w:r w:rsidRPr="00C11BCE">
        <w:rPr>
          <w:sz w:val="20"/>
          <w:szCs w:val="20"/>
        </w:rPr>
        <w:t>s and information they present, and the difficulties in how to interpret the information presented. For many, they were a starting point to more in</w:t>
      </w:r>
      <w:r>
        <w:rPr>
          <w:sz w:val="20"/>
          <w:szCs w:val="20"/>
        </w:rPr>
        <w:t>-</w:t>
      </w:r>
      <w:r w:rsidRPr="00C11BCE">
        <w:rPr>
          <w:sz w:val="20"/>
          <w:szCs w:val="20"/>
        </w:rPr>
        <w:t>depth individual research.</w:t>
      </w:r>
    </w:p>
    <w:p w:rsidR="006A32C8" w:rsidRPr="00350AC2" w:rsidRDefault="006A32C8" w:rsidP="006A32C8">
      <w:pPr>
        <w:spacing w:after="0" w:line="240" w:lineRule="auto"/>
        <w:jc w:val="center"/>
        <w:rPr>
          <w:i/>
          <w:szCs w:val="20"/>
        </w:rPr>
      </w:pPr>
      <w:r w:rsidRPr="00C11BCE">
        <w:rPr>
          <w:i/>
          <w:szCs w:val="20"/>
        </w:rPr>
        <w:t>“Comparison websites are a good starting point but I wouldn</w:t>
      </w:r>
      <w:r>
        <w:rPr>
          <w:i/>
          <w:szCs w:val="20"/>
        </w:rPr>
        <w:t>’</w:t>
      </w:r>
      <w:r w:rsidRPr="00C11BCE">
        <w:rPr>
          <w:i/>
          <w:szCs w:val="20"/>
        </w:rPr>
        <w:t xml:space="preserve">t limit my search to just this to make a decision.” – </w:t>
      </w:r>
      <w:r w:rsidRPr="00350AC2">
        <w:rPr>
          <w:i/>
          <w:szCs w:val="20"/>
        </w:rPr>
        <w:t>Male, 45 years, private health insurance over 10 years</w:t>
      </w:r>
    </w:p>
    <w:p w:rsidR="006A32C8" w:rsidRPr="00C11BCE" w:rsidRDefault="006A32C8" w:rsidP="006A32C8">
      <w:pPr>
        <w:spacing w:after="0" w:line="240" w:lineRule="auto"/>
        <w:jc w:val="center"/>
        <w:rPr>
          <w:i/>
          <w:szCs w:val="20"/>
        </w:rPr>
      </w:pPr>
    </w:p>
    <w:p w:rsidR="006A32C8" w:rsidRPr="00C11BCE" w:rsidRDefault="006A32C8" w:rsidP="006A32C8">
      <w:pPr>
        <w:spacing w:after="0" w:line="240" w:lineRule="auto"/>
        <w:jc w:val="center"/>
        <w:rPr>
          <w:i/>
          <w:szCs w:val="20"/>
        </w:rPr>
      </w:pPr>
      <w:r w:rsidRPr="00C11BCE">
        <w:rPr>
          <w:i/>
          <w:szCs w:val="20"/>
        </w:rPr>
        <w:t xml:space="preserve">“Third party website to get an idea of the prices, then go directly to the providers' website to look for details.” – </w:t>
      </w:r>
      <w:r>
        <w:rPr>
          <w:i/>
          <w:szCs w:val="20"/>
        </w:rPr>
        <w:t>Male, 32 years, private health insurance for 1-2 years</w:t>
      </w:r>
    </w:p>
    <w:p w:rsidR="006A32C8" w:rsidRPr="00C11BCE" w:rsidRDefault="006A32C8" w:rsidP="006A32C8">
      <w:pPr>
        <w:spacing w:after="0" w:line="240" w:lineRule="auto"/>
        <w:jc w:val="center"/>
        <w:rPr>
          <w:i/>
          <w:szCs w:val="20"/>
        </w:rPr>
      </w:pPr>
    </w:p>
    <w:p w:rsidR="006A32C8" w:rsidRPr="00C11BCE" w:rsidRDefault="006A32C8" w:rsidP="006A32C8">
      <w:pPr>
        <w:pStyle w:val="Tablescontents"/>
        <w:spacing w:after="240"/>
        <w:rPr>
          <w:sz w:val="20"/>
          <w:szCs w:val="20"/>
        </w:rPr>
      </w:pPr>
      <w:r w:rsidRPr="00C11BCE">
        <w:rPr>
          <w:sz w:val="20"/>
          <w:szCs w:val="20"/>
        </w:rPr>
        <w:t>Most were aware or suspected that comparator websites do not represent the whole market of private health insurers.</w:t>
      </w:r>
    </w:p>
    <w:p w:rsidR="006A32C8" w:rsidRPr="00C11BCE" w:rsidRDefault="006A32C8" w:rsidP="006A32C8">
      <w:pPr>
        <w:pStyle w:val="Tablescontents"/>
        <w:spacing w:after="240"/>
        <w:rPr>
          <w:sz w:val="20"/>
          <w:szCs w:val="20"/>
        </w:rPr>
      </w:pPr>
      <w:r w:rsidRPr="00C11BCE">
        <w:rPr>
          <w:sz w:val="20"/>
          <w:szCs w:val="20"/>
        </w:rPr>
        <w:t>The good things about using a comparator website were felt to be:</w:t>
      </w:r>
    </w:p>
    <w:p w:rsidR="006A32C8" w:rsidRPr="00C11BCE" w:rsidRDefault="006A32C8" w:rsidP="006A32C8">
      <w:pPr>
        <w:pStyle w:val="Tablescontents"/>
        <w:numPr>
          <w:ilvl w:val="0"/>
          <w:numId w:val="35"/>
        </w:numPr>
        <w:spacing w:after="240"/>
        <w:ind w:left="714" w:hanging="357"/>
        <w:contextualSpacing/>
        <w:rPr>
          <w:sz w:val="20"/>
          <w:szCs w:val="20"/>
        </w:rPr>
      </w:pPr>
      <w:r w:rsidRPr="00C11BCE">
        <w:rPr>
          <w:sz w:val="20"/>
          <w:szCs w:val="20"/>
        </w:rPr>
        <w:t>Convenience: having all of the information available in the one place</w:t>
      </w:r>
    </w:p>
    <w:p w:rsidR="006A32C8" w:rsidRPr="00C11BCE" w:rsidRDefault="006A32C8" w:rsidP="006A32C8">
      <w:pPr>
        <w:pStyle w:val="Tablescontents"/>
        <w:numPr>
          <w:ilvl w:val="0"/>
          <w:numId w:val="35"/>
        </w:numPr>
        <w:spacing w:after="240"/>
        <w:ind w:left="714" w:hanging="357"/>
        <w:contextualSpacing/>
        <w:rPr>
          <w:sz w:val="20"/>
          <w:szCs w:val="20"/>
        </w:rPr>
      </w:pPr>
      <w:r w:rsidRPr="00C11BCE">
        <w:rPr>
          <w:sz w:val="20"/>
          <w:szCs w:val="20"/>
        </w:rPr>
        <w:t xml:space="preserve">Saving time: seeing the </w:t>
      </w:r>
      <w:proofErr w:type="spellStart"/>
      <w:r w:rsidRPr="00C11BCE">
        <w:rPr>
          <w:sz w:val="20"/>
          <w:szCs w:val="20"/>
        </w:rPr>
        <w:t>topline</w:t>
      </w:r>
      <w:proofErr w:type="spellEnd"/>
      <w:r w:rsidRPr="00C11BCE">
        <w:rPr>
          <w:sz w:val="20"/>
          <w:szCs w:val="20"/>
        </w:rPr>
        <w:t xml:space="preserve"> cost comparisons side by side and provision of a fair bit of information about benefits</w:t>
      </w:r>
    </w:p>
    <w:p w:rsidR="006A32C8" w:rsidRPr="00C11BCE" w:rsidRDefault="006A32C8" w:rsidP="006A32C8">
      <w:pPr>
        <w:spacing w:after="0" w:line="240" w:lineRule="auto"/>
        <w:jc w:val="center"/>
        <w:rPr>
          <w:i/>
          <w:szCs w:val="20"/>
        </w:rPr>
      </w:pPr>
      <w:proofErr w:type="gramStart"/>
      <w:r w:rsidRPr="00C11BCE">
        <w:rPr>
          <w:i/>
          <w:szCs w:val="20"/>
        </w:rPr>
        <w:t>“Quick summaries of providers and services and total cost.</w:t>
      </w:r>
      <w:proofErr w:type="gramEnd"/>
      <w:r w:rsidRPr="00C11BCE">
        <w:rPr>
          <w:i/>
          <w:szCs w:val="20"/>
        </w:rPr>
        <w:t xml:space="preserve"> There isn't a lot of detail there tho</w:t>
      </w:r>
      <w:r>
        <w:rPr>
          <w:i/>
          <w:szCs w:val="20"/>
        </w:rPr>
        <w:t>ugh</w:t>
      </w:r>
      <w:r w:rsidRPr="00C11BCE">
        <w:rPr>
          <w:i/>
          <w:szCs w:val="20"/>
        </w:rPr>
        <w:t xml:space="preserve"> so you them need to go to the provider website.” – </w:t>
      </w:r>
      <w:r>
        <w:rPr>
          <w:i/>
          <w:szCs w:val="20"/>
        </w:rPr>
        <w:t>Female, 53 years, private health insurance less than 12 months</w:t>
      </w:r>
    </w:p>
    <w:p w:rsidR="006A32C8" w:rsidRPr="00C11BCE" w:rsidRDefault="006A32C8" w:rsidP="006A32C8">
      <w:pPr>
        <w:spacing w:after="0" w:line="240" w:lineRule="auto"/>
        <w:rPr>
          <w:rFonts w:ascii="Times New Roman" w:eastAsia="Times New Roman" w:hAnsi="Times New Roman" w:cs="Times New Roman"/>
          <w:color w:val="000000"/>
          <w:szCs w:val="20"/>
        </w:rPr>
      </w:pPr>
    </w:p>
    <w:p w:rsidR="006A32C8" w:rsidRPr="00C11BCE" w:rsidRDefault="006A32C8" w:rsidP="006A32C8">
      <w:pPr>
        <w:pStyle w:val="Tablescontents"/>
        <w:spacing w:after="240"/>
        <w:rPr>
          <w:sz w:val="20"/>
          <w:szCs w:val="20"/>
        </w:rPr>
      </w:pPr>
      <w:r w:rsidRPr="00C11BCE">
        <w:rPr>
          <w:sz w:val="20"/>
          <w:szCs w:val="20"/>
        </w:rPr>
        <w:t>The bad things were felt to be:</w:t>
      </w:r>
    </w:p>
    <w:p w:rsidR="006A32C8" w:rsidRPr="00C11BCE" w:rsidRDefault="006A32C8" w:rsidP="006A32C8">
      <w:pPr>
        <w:pStyle w:val="Tablescontents"/>
        <w:numPr>
          <w:ilvl w:val="0"/>
          <w:numId w:val="36"/>
        </w:numPr>
        <w:spacing w:after="240"/>
        <w:ind w:left="714" w:hanging="357"/>
        <w:contextualSpacing/>
        <w:rPr>
          <w:sz w:val="20"/>
          <w:szCs w:val="20"/>
        </w:rPr>
      </w:pPr>
      <w:r w:rsidRPr="00C11BCE">
        <w:rPr>
          <w:sz w:val="20"/>
          <w:szCs w:val="20"/>
        </w:rPr>
        <w:t>Confusing presentation of information</w:t>
      </w:r>
    </w:p>
    <w:p w:rsidR="006A32C8" w:rsidRPr="00C11BCE" w:rsidRDefault="006A32C8" w:rsidP="006A32C8">
      <w:pPr>
        <w:pStyle w:val="Tablescontents"/>
        <w:numPr>
          <w:ilvl w:val="0"/>
          <w:numId w:val="36"/>
        </w:numPr>
        <w:spacing w:after="240"/>
        <w:ind w:left="714" w:hanging="357"/>
        <w:contextualSpacing/>
        <w:rPr>
          <w:sz w:val="20"/>
          <w:szCs w:val="20"/>
        </w:rPr>
      </w:pPr>
      <w:r w:rsidRPr="00C11BCE">
        <w:rPr>
          <w:sz w:val="20"/>
          <w:szCs w:val="20"/>
        </w:rPr>
        <w:t>Not representing the whole market, meaning you may not consider a more suitable insurer</w:t>
      </w:r>
    </w:p>
    <w:p w:rsidR="006A32C8" w:rsidRPr="00C11BCE" w:rsidRDefault="006A32C8" w:rsidP="006A32C8">
      <w:pPr>
        <w:pStyle w:val="Tablescontents"/>
        <w:numPr>
          <w:ilvl w:val="0"/>
          <w:numId w:val="36"/>
        </w:numPr>
        <w:spacing w:after="240"/>
        <w:ind w:left="714" w:hanging="357"/>
        <w:contextualSpacing/>
        <w:rPr>
          <w:sz w:val="20"/>
          <w:szCs w:val="20"/>
        </w:rPr>
      </w:pPr>
      <w:r w:rsidRPr="00C11BCE">
        <w:rPr>
          <w:sz w:val="20"/>
          <w:szCs w:val="20"/>
        </w:rPr>
        <w:t xml:space="preserve">Superficial and generic information is presented only, which could be to the detriment of the consumer if follow-up detail is not sought </w:t>
      </w:r>
    </w:p>
    <w:p w:rsidR="006A32C8" w:rsidRPr="00C11BCE" w:rsidRDefault="006A32C8" w:rsidP="006A32C8">
      <w:pPr>
        <w:spacing w:after="0" w:line="240" w:lineRule="auto"/>
        <w:rPr>
          <w:rFonts w:ascii="Times New Roman" w:eastAsia="Times New Roman" w:hAnsi="Times New Roman" w:cs="Times New Roman"/>
          <w:color w:val="000000"/>
          <w:szCs w:val="20"/>
        </w:rPr>
      </w:pPr>
    </w:p>
    <w:p w:rsidR="006A32C8" w:rsidRPr="00C11BCE" w:rsidRDefault="006A32C8" w:rsidP="006A32C8">
      <w:pPr>
        <w:spacing w:after="0" w:line="240" w:lineRule="auto"/>
        <w:jc w:val="center"/>
        <w:rPr>
          <w:i/>
          <w:szCs w:val="20"/>
        </w:rPr>
      </w:pPr>
      <w:r w:rsidRPr="00C11BCE">
        <w:rPr>
          <w:i/>
          <w:szCs w:val="20"/>
        </w:rPr>
        <w:t xml:space="preserve">“They obviously get a kickback or a fee from the health funds.” - </w:t>
      </w:r>
      <w:r>
        <w:rPr>
          <w:i/>
          <w:szCs w:val="20"/>
        </w:rPr>
        <w:t>Male, 54 years, private health insurance more than 10 years</w:t>
      </w:r>
    </w:p>
    <w:p w:rsidR="006A32C8" w:rsidRPr="00C11BCE" w:rsidRDefault="006A32C8" w:rsidP="006A32C8">
      <w:pPr>
        <w:spacing w:after="0" w:line="240" w:lineRule="auto"/>
        <w:rPr>
          <w:rFonts w:ascii="Times New Roman" w:eastAsia="Times New Roman" w:hAnsi="Times New Roman" w:cs="Times New Roman"/>
          <w:color w:val="000000"/>
          <w:szCs w:val="20"/>
          <w:u w:val="single"/>
        </w:rPr>
      </w:pPr>
    </w:p>
    <w:p w:rsidR="006A32C8" w:rsidRPr="00C11BCE" w:rsidRDefault="006A32C8" w:rsidP="006A32C8">
      <w:pPr>
        <w:spacing w:after="0" w:line="240" w:lineRule="auto"/>
        <w:jc w:val="center"/>
        <w:rPr>
          <w:i/>
          <w:szCs w:val="20"/>
        </w:rPr>
      </w:pPr>
      <w:r w:rsidRPr="00C11BCE">
        <w:rPr>
          <w:i/>
          <w:szCs w:val="20"/>
        </w:rPr>
        <w:t xml:space="preserve">“They are in business and they have their own interests.” – </w:t>
      </w:r>
      <w:r w:rsidRPr="00350AC2">
        <w:rPr>
          <w:i/>
          <w:szCs w:val="20"/>
        </w:rPr>
        <w:t>Male, 45 years, private health insurance over 10 years</w:t>
      </w:r>
    </w:p>
    <w:p w:rsidR="006A32C8" w:rsidRDefault="006A32C8" w:rsidP="006A32C8">
      <w:pPr>
        <w:spacing w:after="0" w:line="240" w:lineRule="auto"/>
        <w:rPr>
          <w:rFonts w:ascii="Times New Roman" w:eastAsia="Times New Roman" w:hAnsi="Times New Roman" w:cs="Times New Roman"/>
          <w:color w:val="000000"/>
          <w:sz w:val="27"/>
          <w:szCs w:val="27"/>
        </w:rPr>
      </w:pPr>
    </w:p>
    <w:p w:rsidR="006A32C8" w:rsidRPr="009A1B27" w:rsidRDefault="006A32C8" w:rsidP="009A1B27">
      <w:pPr>
        <w:pStyle w:val="Sub-SubTitle"/>
        <w:ind w:left="851" w:hanging="851"/>
      </w:pPr>
      <w:bookmarkStart w:id="424" w:name="_Toc419224702"/>
      <w:bookmarkStart w:id="425" w:name="_Toc420337078"/>
      <w:r w:rsidRPr="009A1B27">
        <w:t>Making own comparisons</w:t>
      </w:r>
      <w:bookmarkEnd w:id="424"/>
      <w:bookmarkEnd w:id="425"/>
    </w:p>
    <w:p w:rsidR="006A32C8" w:rsidRPr="00C11BCE" w:rsidRDefault="006A32C8" w:rsidP="006A32C8">
      <w:pPr>
        <w:pStyle w:val="Tablescontents"/>
        <w:spacing w:after="240"/>
        <w:rPr>
          <w:rFonts w:cs="Arial"/>
          <w:sz w:val="20"/>
          <w:szCs w:val="20"/>
        </w:rPr>
      </w:pPr>
      <w:r w:rsidRPr="00C11BCE">
        <w:rPr>
          <w:rFonts w:cs="Arial"/>
          <w:sz w:val="20"/>
          <w:szCs w:val="20"/>
        </w:rPr>
        <w:t>In general, all participants undertook more than one activity in an effort to determine which cover was best for them. Activities undertaken in one’s own searching included:</w:t>
      </w:r>
    </w:p>
    <w:p w:rsidR="006A32C8" w:rsidRPr="00C11BCE" w:rsidRDefault="006A32C8" w:rsidP="006A32C8">
      <w:pPr>
        <w:pStyle w:val="Tablescontents"/>
        <w:numPr>
          <w:ilvl w:val="0"/>
          <w:numId w:val="36"/>
        </w:numPr>
        <w:spacing w:after="240"/>
        <w:ind w:left="714" w:hanging="357"/>
        <w:contextualSpacing/>
        <w:rPr>
          <w:rFonts w:cs="Arial"/>
          <w:sz w:val="20"/>
          <w:szCs w:val="20"/>
        </w:rPr>
      </w:pPr>
      <w:r w:rsidRPr="00C11BCE">
        <w:rPr>
          <w:rFonts w:cs="Arial"/>
          <w:sz w:val="20"/>
          <w:szCs w:val="20"/>
        </w:rPr>
        <w:t xml:space="preserve">Searching for information online on </w:t>
      </w:r>
      <w:r w:rsidR="00353F68">
        <w:rPr>
          <w:rFonts w:cs="Arial"/>
          <w:sz w:val="20"/>
          <w:szCs w:val="20"/>
        </w:rPr>
        <w:t>insurer</w:t>
      </w:r>
      <w:r w:rsidRPr="00C11BCE">
        <w:rPr>
          <w:rFonts w:cs="Arial"/>
          <w:sz w:val="20"/>
          <w:szCs w:val="20"/>
        </w:rPr>
        <w:t xml:space="preserve">s’ individual websites, </w:t>
      </w:r>
    </w:p>
    <w:p w:rsidR="006A32C8" w:rsidRPr="00C11BCE" w:rsidRDefault="006A32C8" w:rsidP="006A32C8">
      <w:pPr>
        <w:pStyle w:val="Tablescontents"/>
        <w:numPr>
          <w:ilvl w:val="0"/>
          <w:numId w:val="36"/>
        </w:numPr>
        <w:spacing w:after="240"/>
        <w:ind w:left="714" w:hanging="357"/>
        <w:contextualSpacing/>
        <w:rPr>
          <w:rFonts w:cs="Arial"/>
          <w:sz w:val="20"/>
          <w:szCs w:val="20"/>
        </w:rPr>
      </w:pPr>
      <w:r w:rsidRPr="00C11BCE">
        <w:rPr>
          <w:rFonts w:cs="Arial"/>
          <w:sz w:val="20"/>
          <w:szCs w:val="20"/>
        </w:rPr>
        <w:t>Reading reviews on review sites (e.g. Whirlpool, blog sites),</w:t>
      </w:r>
    </w:p>
    <w:p w:rsidR="006A32C8" w:rsidRPr="00C11BCE" w:rsidRDefault="006A32C8" w:rsidP="006A32C8">
      <w:pPr>
        <w:pStyle w:val="Tablescontents"/>
        <w:numPr>
          <w:ilvl w:val="0"/>
          <w:numId w:val="36"/>
        </w:numPr>
        <w:spacing w:after="240"/>
        <w:ind w:left="714" w:hanging="357"/>
        <w:contextualSpacing/>
        <w:rPr>
          <w:rFonts w:cs="Arial"/>
          <w:sz w:val="20"/>
          <w:szCs w:val="20"/>
        </w:rPr>
      </w:pPr>
      <w:r w:rsidRPr="00C11BCE">
        <w:rPr>
          <w:rFonts w:cs="Arial"/>
          <w:sz w:val="20"/>
          <w:szCs w:val="20"/>
        </w:rPr>
        <w:t xml:space="preserve">Making phone call/s to individual </w:t>
      </w:r>
      <w:r w:rsidR="00353F68">
        <w:rPr>
          <w:rFonts w:cs="Arial"/>
          <w:sz w:val="20"/>
          <w:szCs w:val="20"/>
        </w:rPr>
        <w:t>insurer</w:t>
      </w:r>
      <w:r w:rsidRPr="00C11BCE">
        <w:rPr>
          <w:rFonts w:cs="Arial"/>
          <w:sz w:val="20"/>
          <w:szCs w:val="20"/>
        </w:rPr>
        <w:t xml:space="preserve">s, </w:t>
      </w:r>
    </w:p>
    <w:p w:rsidR="006A32C8" w:rsidRPr="00C11BCE" w:rsidRDefault="006A32C8" w:rsidP="006A32C8">
      <w:pPr>
        <w:pStyle w:val="Tablescontents"/>
        <w:numPr>
          <w:ilvl w:val="0"/>
          <w:numId w:val="36"/>
        </w:numPr>
        <w:spacing w:after="240"/>
        <w:ind w:left="714" w:hanging="357"/>
        <w:contextualSpacing/>
        <w:rPr>
          <w:rFonts w:cs="Arial"/>
          <w:sz w:val="20"/>
          <w:szCs w:val="20"/>
        </w:rPr>
      </w:pPr>
      <w:r w:rsidRPr="00C11BCE">
        <w:rPr>
          <w:rFonts w:cs="Arial"/>
          <w:sz w:val="20"/>
          <w:szCs w:val="20"/>
        </w:rPr>
        <w:t xml:space="preserve">Visiting individual </w:t>
      </w:r>
      <w:r w:rsidR="00353F68">
        <w:rPr>
          <w:rFonts w:cs="Arial"/>
          <w:sz w:val="20"/>
          <w:szCs w:val="20"/>
        </w:rPr>
        <w:t>insurer</w:t>
      </w:r>
      <w:r w:rsidRPr="00C11BCE">
        <w:rPr>
          <w:rFonts w:cs="Arial"/>
          <w:sz w:val="20"/>
          <w:szCs w:val="20"/>
        </w:rPr>
        <w:t xml:space="preserve"> shopfront/s,</w:t>
      </w:r>
    </w:p>
    <w:p w:rsidR="006A32C8" w:rsidRPr="00C11BCE" w:rsidRDefault="006A32C8" w:rsidP="006A32C8">
      <w:pPr>
        <w:pStyle w:val="Tablescontents"/>
        <w:numPr>
          <w:ilvl w:val="0"/>
          <w:numId w:val="36"/>
        </w:numPr>
        <w:spacing w:after="240"/>
        <w:ind w:left="714" w:hanging="357"/>
        <w:contextualSpacing/>
        <w:rPr>
          <w:rFonts w:cs="Arial"/>
          <w:sz w:val="20"/>
          <w:szCs w:val="20"/>
        </w:rPr>
      </w:pPr>
      <w:r w:rsidRPr="00C11BCE">
        <w:rPr>
          <w:rFonts w:cs="Arial"/>
          <w:sz w:val="20"/>
          <w:szCs w:val="20"/>
        </w:rPr>
        <w:t>Asking family</w:t>
      </w:r>
      <w:r w:rsidR="00984DE5">
        <w:rPr>
          <w:rFonts w:cs="Arial"/>
          <w:sz w:val="20"/>
          <w:szCs w:val="20"/>
        </w:rPr>
        <w:t xml:space="preserve"> </w:t>
      </w:r>
      <w:r w:rsidRPr="00C11BCE">
        <w:rPr>
          <w:rFonts w:cs="Arial"/>
          <w:sz w:val="20"/>
          <w:szCs w:val="20"/>
        </w:rPr>
        <w:t>/</w:t>
      </w:r>
      <w:r w:rsidR="00984DE5">
        <w:rPr>
          <w:rFonts w:cs="Arial"/>
          <w:sz w:val="20"/>
          <w:szCs w:val="20"/>
        </w:rPr>
        <w:t xml:space="preserve"> </w:t>
      </w:r>
      <w:r w:rsidRPr="00C11BCE">
        <w:rPr>
          <w:rFonts w:cs="Arial"/>
          <w:sz w:val="20"/>
          <w:szCs w:val="20"/>
        </w:rPr>
        <w:t>friends</w:t>
      </w:r>
      <w:r w:rsidR="00984DE5">
        <w:rPr>
          <w:rFonts w:cs="Arial"/>
          <w:sz w:val="20"/>
          <w:szCs w:val="20"/>
        </w:rPr>
        <w:t xml:space="preserve"> </w:t>
      </w:r>
      <w:r w:rsidRPr="00C11BCE">
        <w:rPr>
          <w:rFonts w:cs="Arial"/>
          <w:sz w:val="20"/>
          <w:szCs w:val="20"/>
        </w:rPr>
        <w:t>/</w:t>
      </w:r>
      <w:r w:rsidR="00984DE5">
        <w:rPr>
          <w:rFonts w:cs="Arial"/>
          <w:sz w:val="20"/>
          <w:szCs w:val="20"/>
        </w:rPr>
        <w:t xml:space="preserve"> </w:t>
      </w:r>
      <w:r w:rsidRPr="00C11BCE">
        <w:rPr>
          <w:rFonts w:cs="Arial"/>
          <w:sz w:val="20"/>
          <w:szCs w:val="20"/>
        </w:rPr>
        <w:t>colleagues.</w:t>
      </w:r>
    </w:p>
    <w:p w:rsidR="006A32C8" w:rsidRPr="00C11BCE" w:rsidRDefault="006A32C8" w:rsidP="006A32C8">
      <w:pPr>
        <w:spacing w:after="0" w:line="240" w:lineRule="auto"/>
        <w:jc w:val="center"/>
        <w:rPr>
          <w:rFonts w:cs="Arial"/>
          <w:i/>
          <w:szCs w:val="20"/>
        </w:rPr>
      </w:pPr>
      <w:r w:rsidRPr="00C11BCE">
        <w:rPr>
          <w:rFonts w:cs="Arial"/>
          <w:i/>
          <w:szCs w:val="20"/>
        </w:rPr>
        <w:t xml:space="preserve">“[I did] hours of research because health is a personal thing and [it is] important to get the right cover.” – </w:t>
      </w:r>
      <w:r>
        <w:rPr>
          <w:i/>
          <w:szCs w:val="20"/>
        </w:rPr>
        <w:t>Female, 39 years, private health insurance for more than 10 years</w:t>
      </w:r>
    </w:p>
    <w:p w:rsidR="006A32C8" w:rsidRPr="00C11BCE" w:rsidRDefault="006A32C8" w:rsidP="006A32C8">
      <w:pPr>
        <w:spacing w:after="0" w:line="240" w:lineRule="auto"/>
        <w:jc w:val="center"/>
        <w:rPr>
          <w:rFonts w:cs="Arial"/>
          <w:i/>
          <w:szCs w:val="20"/>
        </w:rPr>
      </w:pPr>
    </w:p>
    <w:p w:rsidR="006A32C8" w:rsidRPr="00C11BCE" w:rsidRDefault="006A32C8" w:rsidP="006A32C8">
      <w:pPr>
        <w:spacing w:after="0" w:line="240" w:lineRule="auto"/>
        <w:jc w:val="center"/>
        <w:rPr>
          <w:rFonts w:cs="Arial"/>
          <w:i/>
          <w:szCs w:val="20"/>
        </w:rPr>
      </w:pPr>
      <w:r w:rsidRPr="00C11BCE">
        <w:rPr>
          <w:rFonts w:cs="Arial"/>
          <w:i/>
          <w:szCs w:val="20"/>
        </w:rPr>
        <w:t xml:space="preserve">“I called all the 4 providers I shortlisted and told them to quote specifically to what I need and see what is the difference.” - </w:t>
      </w:r>
      <w:r>
        <w:rPr>
          <w:i/>
          <w:szCs w:val="20"/>
        </w:rPr>
        <w:t>Male, 38 years, private health insurance for 1-2 years</w:t>
      </w:r>
    </w:p>
    <w:p w:rsidR="006A32C8" w:rsidRPr="00C11BCE" w:rsidRDefault="006A32C8" w:rsidP="006A32C8">
      <w:pPr>
        <w:spacing w:after="0" w:line="240" w:lineRule="auto"/>
        <w:jc w:val="center"/>
        <w:rPr>
          <w:rFonts w:cs="Arial"/>
          <w:i/>
          <w:szCs w:val="20"/>
        </w:rPr>
      </w:pPr>
    </w:p>
    <w:p w:rsidR="006A32C8" w:rsidRPr="00C11BCE" w:rsidRDefault="006A32C8" w:rsidP="006A32C8">
      <w:pPr>
        <w:pStyle w:val="Tablescontents"/>
        <w:spacing w:after="240"/>
        <w:jc w:val="center"/>
        <w:rPr>
          <w:i/>
          <w:sz w:val="20"/>
          <w:szCs w:val="20"/>
        </w:rPr>
      </w:pPr>
      <w:r w:rsidRPr="00C11BCE">
        <w:rPr>
          <w:rFonts w:cs="Arial"/>
          <w:i/>
          <w:sz w:val="20"/>
          <w:szCs w:val="20"/>
        </w:rPr>
        <w:t xml:space="preserve">“I used the sites, picked the 2 cheapest ones, then looked at their sites and compared.” – </w:t>
      </w:r>
      <w:r>
        <w:rPr>
          <w:i/>
          <w:sz w:val="20"/>
          <w:szCs w:val="20"/>
        </w:rPr>
        <w:t>Female, 34 years, private health insurance for 8 years</w:t>
      </w:r>
    </w:p>
    <w:p w:rsidR="006A32C8" w:rsidRPr="00C11BCE" w:rsidRDefault="006A32C8" w:rsidP="006A32C8">
      <w:pPr>
        <w:spacing w:after="0" w:line="240" w:lineRule="auto"/>
        <w:jc w:val="center"/>
        <w:rPr>
          <w:rFonts w:cs="Arial"/>
          <w:i/>
          <w:szCs w:val="20"/>
        </w:rPr>
      </w:pPr>
      <w:r w:rsidRPr="00C11BCE">
        <w:rPr>
          <w:rFonts w:cs="Arial"/>
          <w:i/>
          <w:szCs w:val="20"/>
        </w:rPr>
        <w:t xml:space="preserve">“What I actually did was to get the quotes and PDS and print them out so that I could compare them side by side.” – </w:t>
      </w:r>
      <w:r>
        <w:rPr>
          <w:i/>
          <w:szCs w:val="20"/>
        </w:rPr>
        <w:t>Male, 38 years, private health insurance for 1-2 years</w:t>
      </w:r>
    </w:p>
    <w:p w:rsidR="006A32C8" w:rsidRPr="00C11BCE" w:rsidRDefault="006A32C8" w:rsidP="006A32C8">
      <w:pPr>
        <w:spacing w:after="0" w:line="240" w:lineRule="auto"/>
        <w:jc w:val="center"/>
        <w:rPr>
          <w:rFonts w:cs="Arial"/>
          <w:i/>
          <w:szCs w:val="20"/>
        </w:rPr>
      </w:pPr>
    </w:p>
    <w:p w:rsidR="006A32C8" w:rsidRPr="00C11BCE" w:rsidRDefault="006A32C8" w:rsidP="006A32C8">
      <w:pPr>
        <w:pStyle w:val="Tablescontents"/>
        <w:spacing w:after="240"/>
        <w:rPr>
          <w:rFonts w:cs="Arial"/>
          <w:sz w:val="20"/>
          <w:szCs w:val="20"/>
        </w:rPr>
      </w:pPr>
      <w:r w:rsidRPr="00C11BCE">
        <w:rPr>
          <w:rFonts w:cs="Arial"/>
          <w:sz w:val="20"/>
          <w:szCs w:val="20"/>
        </w:rPr>
        <w:t xml:space="preserve">There were few participants who went to the effort of making lists or creating Excel spreadsheets to compare private health cover across many different </w:t>
      </w:r>
      <w:r w:rsidR="00353F68">
        <w:rPr>
          <w:rFonts w:cs="Arial"/>
          <w:sz w:val="20"/>
          <w:szCs w:val="20"/>
        </w:rPr>
        <w:t>insurer</w:t>
      </w:r>
      <w:r w:rsidRPr="00C11BCE">
        <w:rPr>
          <w:rFonts w:cs="Arial"/>
          <w:sz w:val="20"/>
          <w:szCs w:val="20"/>
        </w:rPr>
        <w:t>s.</w:t>
      </w:r>
    </w:p>
    <w:p w:rsidR="006A32C8" w:rsidRPr="00C11BCE" w:rsidRDefault="006A32C8" w:rsidP="006A32C8">
      <w:pPr>
        <w:spacing w:after="0" w:line="240" w:lineRule="auto"/>
        <w:jc w:val="center"/>
        <w:rPr>
          <w:rFonts w:cs="Arial"/>
          <w:i/>
          <w:szCs w:val="20"/>
        </w:rPr>
      </w:pPr>
      <w:r w:rsidRPr="00C11BCE">
        <w:rPr>
          <w:rFonts w:cs="Arial"/>
          <w:i/>
          <w:szCs w:val="20"/>
        </w:rPr>
        <w:t xml:space="preserve">“Write out requirements and then go to individual providers to find out what you can and can’t get for what price.” – </w:t>
      </w:r>
      <w:r>
        <w:rPr>
          <w:i/>
          <w:szCs w:val="20"/>
        </w:rPr>
        <w:t>Female, 39 years, private health insurance for more than 10 years</w:t>
      </w:r>
    </w:p>
    <w:p w:rsidR="006A32C8" w:rsidRPr="00C11BCE" w:rsidRDefault="006A32C8" w:rsidP="006A32C8">
      <w:pPr>
        <w:spacing w:after="0" w:line="240" w:lineRule="auto"/>
        <w:jc w:val="center"/>
        <w:rPr>
          <w:rFonts w:cs="Arial"/>
          <w:i/>
          <w:szCs w:val="20"/>
        </w:rPr>
      </w:pPr>
      <w:r w:rsidRPr="00C11BCE">
        <w:rPr>
          <w:rFonts w:cs="Arial"/>
          <w:i/>
          <w:szCs w:val="20"/>
        </w:rPr>
        <w:t xml:space="preserve"> </w:t>
      </w:r>
    </w:p>
    <w:p w:rsidR="006A32C8" w:rsidRDefault="006A32C8" w:rsidP="006A32C8">
      <w:pPr>
        <w:spacing w:after="0" w:line="240" w:lineRule="auto"/>
        <w:jc w:val="center"/>
        <w:rPr>
          <w:i/>
          <w:szCs w:val="20"/>
        </w:rPr>
      </w:pPr>
      <w:r w:rsidRPr="00C11BCE">
        <w:rPr>
          <w:rFonts w:cs="Arial"/>
          <w:i/>
          <w:szCs w:val="20"/>
        </w:rPr>
        <w:t xml:space="preserve">“I had my list I was interested in being covered for and just marked each package whether they had it or not. My list was different to what is available on comparison sites so an XLS worked for me.” – </w:t>
      </w:r>
      <w:r>
        <w:rPr>
          <w:i/>
          <w:szCs w:val="20"/>
        </w:rPr>
        <w:t>Female, 35 years, private health insurance for 5-9 years</w:t>
      </w:r>
    </w:p>
    <w:p w:rsidR="006A32C8" w:rsidRPr="00C11BCE" w:rsidRDefault="006A32C8" w:rsidP="006A32C8">
      <w:pPr>
        <w:spacing w:after="0" w:line="240" w:lineRule="auto"/>
        <w:jc w:val="center"/>
        <w:rPr>
          <w:rFonts w:cs="Arial"/>
          <w:szCs w:val="20"/>
        </w:rPr>
      </w:pPr>
    </w:p>
    <w:p w:rsidR="006A32C8" w:rsidRPr="00C11BCE" w:rsidRDefault="006A32C8" w:rsidP="006A32C8">
      <w:pPr>
        <w:pStyle w:val="Tablescontents"/>
        <w:spacing w:after="240"/>
        <w:rPr>
          <w:rFonts w:cs="Arial"/>
          <w:sz w:val="20"/>
          <w:szCs w:val="20"/>
        </w:rPr>
      </w:pPr>
      <w:r w:rsidRPr="00C11BCE">
        <w:rPr>
          <w:rFonts w:cs="Arial"/>
          <w:sz w:val="20"/>
          <w:szCs w:val="20"/>
        </w:rPr>
        <w:t xml:space="preserve">Preferences were mixed as to the method of contacting individual </w:t>
      </w:r>
      <w:r w:rsidR="00353F68">
        <w:rPr>
          <w:rFonts w:cs="Arial"/>
          <w:sz w:val="20"/>
          <w:szCs w:val="20"/>
        </w:rPr>
        <w:t>insurer</w:t>
      </w:r>
      <w:r w:rsidRPr="00C11BCE">
        <w:rPr>
          <w:rFonts w:cs="Arial"/>
          <w:sz w:val="20"/>
          <w:szCs w:val="20"/>
        </w:rPr>
        <w:t>s. There seemed to be higher trust for many in attending offices face-to-face than over the phone among some who had received inconsistent information over the phone after calling multiple times.</w:t>
      </w:r>
    </w:p>
    <w:p w:rsidR="006A32C8" w:rsidRPr="00C11BCE" w:rsidRDefault="006A32C8" w:rsidP="006A32C8">
      <w:pPr>
        <w:spacing w:after="0" w:line="240" w:lineRule="auto"/>
        <w:jc w:val="center"/>
        <w:rPr>
          <w:rFonts w:cs="Arial"/>
          <w:i/>
          <w:szCs w:val="20"/>
        </w:rPr>
      </w:pPr>
      <w:proofErr w:type="gramStart"/>
      <w:r w:rsidRPr="00C11BCE">
        <w:rPr>
          <w:rFonts w:cs="Arial"/>
          <w:i/>
          <w:szCs w:val="20"/>
        </w:rPr>
        <w:t>“Depends on who you get [on the phone].</w:t>
      </w:r>
      <w:proofErr w:type="gramEnd"/>
      <w:r w:rsidRPr="00C11BCE">
        <w:rPr>
          <w:rFonts w:cs="Arial"/>
          <w:i/>
          <w:szCs w:val="20"/>
        </w:rPr>
        <w:t xml:space="preserve"> Some have no idea.” – </w:t>
      </w:r>
      <w:r>
        <w:rPr>
          <w:i/>
          <w:szCs w:val="20"/>
        </w:rPr>
        <w:t>Female, 45 years, private health insurance for 5-9 years</w:t>
      </w:r>
    </w:p>
    <w:p w:rsidR="006A32C8" w:rsidRPr="00C11BCE" w:rsidRDefault="006A32C8" w:rsidP="006A32C8">
      <w:pPr>
        <w:spacing w:after="0" w:line="240" w:lineRule="auto"/>
        <w:jc w:val="center"/>
        <w:rPr>
          <w:rFonts w:cs="Arial"/>
          <w:i/>
          <w:szCs w:val="20"/>
        </w:rPr>
      </w:pPr>
    </w:p>
    <w:p w:rsidR="006A32C8" w:rsidRPr="00C11BCE" w:rsidRDefault="006A32C8" w:rsidP="006A32C8">
      <w:pPr>
        <w:spacing w:after="0" w:line="240" w:lineRule="auto"/>
        <w:jc w:val="center"/>
        <w:rPr>
          <w:rFonts w:cs="Arial"/>
          <w:i/>
          <w:szCs w:val="20"/>
        </w:rPr>
      </w:pPr>
      <w:r w:rsidRPr="00C11BCE">
        <w:rPr>
          <w:rFonts w:cs="Arial"/>
          <w:i/>
          <w:szCs w:val="20"/>
        </w:rPr>
        <w:t xml:space="preserve">“…over the phone. But I was still confused and didn't properly understand the difference in each fund.” – </w:t>
      </w:r>
      <w:r>
        <w:rPr>
          <w:i/>
          <w:szCs w:val="20"/>
        </w:rPr>
        <w:t>Male, 26 years, private health insurance for 5-9 years</w:t>
      </w:r>
    </w:p>
    <w:p w:rsidR="006A32C8" w:rsidRPr="00C11BCE" w:rsidRDefault="006A32C8" w:rsidP="006A32C8">
      <w:pPr>
        <w:spacing w:after="0" w:line="240" w:lineRule="auto"/>
        <w:jc w:val="center"/>
        <w:rPr>
          <w:rFonts w:cs="Arial"/>
          <w:i/>
          <w:szCs w:val="20"/>
        </w:rPr>
      </w:pPr>
      <w:r w:rsidRPr="00C11BCE">
        <w:rPr>
          <w:rFonts w:cs="Arial"/>
          <w:i/>
          <w:szCs w:val="20"/>
        </w:rPr>
        <w:t xml:space="preserve"> </w:t>
      </w:r>
    </w:p>
    <w:p w:rsidR="006A32C8" w:rsidRPr="00C11BCE" w:rsidRDefault="006A32C8" w:rsidP="006A32C8">
      <w:pPr>
        <w:spacing w:after="0" w:line="240" w:lineRule="auto"/>
        <w:jc w:val="center"/>
        <w:rPr>
          <w:rFonts w:cs="Arial"/>
          <w:i/>
          <w:szCs w:val="20"/>
        </w:rPr>
      </w:pPr>
      <w:r w:rsidRPr="00C11BCE">
        <w:rPr>
          <w:rFonts w:cs="Arial"/>
          <w:i/>
          <w:szCs w:val="20"/>
        </w:rPr>
        <w:t xml:space="preserve">“I prefer </w:t>
      </w:r>
      <w:proofErr w:type="spellStart"/>
      <w:r w:rsidRPr="00C11BCE">
        <w:rPr>
          <w:rFonts w:cs="Arial"/>
          <w:i/>
          <w:szCs w:val="20"/>
        </w:rPr>
        <w:t>self service</w:t>
      </w:r>
      <w:proofErr w:type="spellEnd"/>
      <w:r w:rsidRPr="00C11BCE">
        <w:rPr>
          <w:rFonts w:cs="Arial"/>
          <w:i/>
          <w:szCs w:val="20"/>
        </w:rPr>
        <w:t xml:space="preserve"> online – don’t call me.” – </w:t>
      </w:r>
      <w:r>
        <w:rPr>
          <w:i/>
          <w:szCs w:val="20"/>
        </w:rPr>
        <w:t>Female, 35 years, private health insurance for 5-9 years</w:t>
      </w:r>
    </w:p>
    <w:p w:rsidR="006A32C8" w:rsidRPr="00C11BCE" w:rsidRDefault="006A32C8" w:rsidP="006A32C8">
      <w:pPr>
        <w:spacing w:after="0" w:line="240" w:lineRule="auto"/>
        <w:jc w:val="center"/>
        <w:rPr>
          <w:rFonts w:cs="Arial"/>
          <w:i/>
          <w:szCs w:val="20"/>
        </w:rPr>
      </w:pPr>
    </w:p>
    <w:p w:rsidR="006A32C8" w:rsidRPr="00C11BCE" w:rsidRDefault="006A32C8" w:rsidP="006A32C8">
      <w:pPr>
        <w:spacing w:after="0" w:line="240" w:lineRule="auto"/>
        <w:jc w:val="center"/>
        <w:rPr>
          <w:rFonts w:cs="Arial"/>
          <w:i/>
          <w:szCs w:val="20"/>
        </w:rPr>
      </w:pPr>
      <w:r w:rsidRPr="00C11BCE">
        <w:rPr>
          <w:rFonts w:cs="Arial"/>
          <w:i/>
          <w:szCs w:val="20"/>
        </w:rPr>
        <w:t xml:space="preserve">“I did not call. I went to the different offices aside from checking it out on the net.” – </w:t>
      </w:r>
      <w:r>
        <w:rPr>
          <w:i/>
          <w:szCs w:val="20"/>
        </w:rPr>
        <w:t>Female, 38 years, private health insurance for 1-2 years</w:t>
      </w:r>
    </w:p>
    <w:p w:rsidR="006A32C8" w:rsidRPr="00C11BCE" w:rsidRDefault="006A32C8" w:rsidP="006A32C8">
      <w:pPr>
        <w:spacing w:after="0" w:line="240" w:lineRule="auto"/>
        <w:rPr>
          <w:rFonts w:eastAsia="Times New Roman" w:cs="Arial"/>
          <w:color w:val="EF0050"/>
          <w:szCs w:val="20"/>
        </w:rPr>
      </w:pPr>
    </w:p>
    <w:p w:rsidR="006A32C8" w:rsidRPr="00C11BCE" w:rsidRDefault="006A32C8" w:rsidP="006A32C8">
      <w:pPr>
        <w:spacing w:after="0" w:line="240" w:lineRule="auto"/>
        <w:jc w:val="center"/>
        <w:rPr>
          <w:rFonts w:cs="Arial"/>
          <w:i/>
          <w:szCs w:val="20"/>
        </w:rPr>
      </w:pPr>
      <w:r w:rsidRPr="00C11BCE">
        <w:rPr>
          <w:rFonts w:cs="Arial"/>
          <w:i/>
          <w:szCs w:val="20"/>
        </w:rPr>
        <w:t xml:space="preserve">“I researched online and went and spoke to the reps at the booths in the shopping centre.” – </w:t>
      </w:r>
      <w:r>
        <w:rPr>
          <w:i/>
          <w:szCs w:val="20"/>
        </w:rPr>
        <w:t>Female, 53 years, private health insurance less than 12 months</w:t>
      </w:r>
    </w:p>
    <w:p w:rsidR="006A32C8" w:rsidRPr="00C11BCE" w:rsidRDefault="006A32C8" w:rsidP="006A32C8">
      <w:pPr>
        <w:spacing w:after="0" w:line="240" w:lineRule="auto"/>
        <w:jc w:val="center"/>
        <w:rPr>
          <w:rFonts w:cs="Arial"/>
          <w:i/>
          <w:szCs w:val="20"/>
        </w:rPr>
      </w:pPr>
    </w:p>
    <w:p w:rsidR="006A32C8" w:rsidRPr="00C11BCE" w:rsidRDefault="006A32C8" w:rsidP="006A32C8">
      <w:pPr>
        <w:pStyle w:val="Tablescontents"/>
        <w:spacing w:after="240"/>
        <w:rPr>
          <w:rFonts w:cs="Arial"/>
          <w:sz w:val="20"/>
          <w:szCs w:val="20"/>
        </w:rPr>
      </w:pPr>
      <w:r w:rsidRPr="00C11BCE">
        <w:rPr>
          <w:rFonts w:cs="Arial"/>
          <w:sz w:val="20"/>
          <w:szCs w:val="20"/>
        </w:rPr>
        <w:t>Most felt that making comparisons was a very difficult exercise involving a large degree of uncertainty as to whether the end outcome is indeed the best value for money. This is where many sought advice from friends, family and/or colleagues as to their experiences. Talking to family and friends was not done in isolation for either group, but formed part of the comparison process.</w:t>
      </w:r>
    </w:p>
    <w:p w:rsidR="006A32C8" w:rsidRDefault="006A32C8" w:rsidP="006A32C8">
      <w:pPr>
        <w:spacing w:after="0" w:line="240" w:lineRule="auto"/>
        <w:jc w:val="center"/>
        <w:rPr>
          <w:i/>
          <w:szCs w:val="20"/>
        </w:rPr>
      </w:pPr>
      <w:r w:rsidRPr="00C11BCE">
        <w:rPr>
          <w:rFonts w:cs="Arial"/>
          <w:i/>
          <w:szCs w:val="20"/>
        </w:rPr>
        <w:lastRenderedPageBreak/>
        <w:t xml:space="preserve">“Word of mouth though was the best indicator… </w:t>
      </w:r>
      <w:proofErr w:type="gramStart"/>
      <w:r w:rsidRPr="00C11BCE">
        <w:rPr>
          <w:rFonts w:cs="Arial"/>
          <w:i/>
          <w:szCs w:val="20"/>
        </w:rPr>
        <w:t>[The] most reliable measure for me!”</w:t>
      </w:r>
      <w:proofErr w:type="gramEnd"/>
      <w:r w:rsidRPr="00C11BCE">
        <w:rPr>
          <w:rFonts w:cs="Arial"/>
          <w:i/>
          <w:szCs w:val="20"/>
        </w:rPr>
        <w:t xml:space="preserve"> – </w:t>
      </w:r>
      <w:r>
        <w:rPr>
          <w:i/>
          <w:szCs w:val="20"/>
        </w:rPr>
        <w:t>Male, 64 years, private health insurance more than 10 years</w:t>
      </w:r>
    </w:p>
    <w:p w:rsidR="006A32C8" w:rsidRPr="00C11BCE" w:rsidRDefault="006A32C8" w:rsidP="006A32C8">
      <w:pPr>
        <w:spacing w:after="0" w:line="240" w:lineRule="auto"/>
        <w:jc w:val="center"/>
        <w:rPr>
          <w:rFonts w:cs="Arial"/>
          <w:i/>
          <w:szCs w:val="20"/>
        </w:rPr>
      </w:pPr>
    </w:p>
    <w:p w:rsidR="006A32C8" w:rsidRPr="00C11BCE" w:rsidRDefault="006A32C8" w:rsidP="006A32C8">
      <w:pPr>
        <w:spacing w:after="0" w:line="240" w:lineRule="auto"/>
        <w:jc w:val="center"/>
        <w:rPr>
          <w:rFonts w:cs="Arial"/>
          <w:i/>
          <w:szCs w:val="20"/>
        </w:rPr>
      </w:pPr>
      <w:r w:rsidRPr="00C11BCE">
        <w:rPr>
          <w:rFonts w:cs="Arial"/>
          <w:i/>
          <w:szCs w:val="20"/>
        </w:rPr>
        <w:t xml:space="preserve">“I did ask around. Not many people I know have it. Others have stuck with the same one for years as they couldn't be bothered to research it.” – </w:t>
      </w:r>
      <w:r>
        <w:rPr>
          <w:i/>
          <w:szCs w:val="20"/>
        </w:rPr>
        <w:t>Female, 53 years, private health insurance less than 12 months</w:t>
      </w:r>
    </w:p>
    <w:p w:rsidR="006A32C8" w:rsidRPr="00C11BCE" w:rsidRDefault="006A32C8" w:rsidP="006A32C8">
      <w:pPr>
        <w:spacing w:after="0" w:line="240" w:lineRule="auto"/>
        <w:jc w:val="center"/>
        <w:rPr>
          <w:rFonts w:cs="Arial"/>
          <w:i/>
          <w:szCs w:val="20"/>
        </w:rPr>
      </w:pPr>
      <w:r w:rsidRPr="00C11BCE">
        <w:rPr>
          <w:rFonts w:cs="Arial"/>
          <w:i/>
          <w:szCs w:val="20"/>
        </w:rPr>
        <w:t xml:space="preserve"> </w:t>
      </w:r>
    </w:p>
    <w:p w:rsidR="006A32C8" w:rsidRPr="00C11BCE" w:rsidRDefault="006A32C8" w:rsidP="006A32C8">
      <w:pPr>
        <w:spacing w:after="0" w:line="240" w:lineRule="auto"/>
        <w:jc w:val="center"/>
        <w:rPr>
          <w:rFonts w:cs="Arial"/>
          <w:i/>
          <w:szCs w:val="20"/>
        </w:rPr>
      </w:pPr>
      <w:r w:rsidRPr="00C11BCE">
        <w:rPr>
          <w:rFonts w:cs="Arial"/>
          <w:i/>
          <w:szCs w:val="20"/>
        </w:rPr>
        <w:t xml:space="preserve">“Lately, I've been asking friends for their experiences rather than just checking websites coz there was an incident that I could not claim at all even after waiting for 1 year as what the insurance company told me. So I don't trust them anymore.” – </w:t>
      </w:r>
      <w:r>
        <w:rPr>
          <w:i/>
          <w:szCs w:val="20"/>
        </w:rPr>
        <w:t>Male, 49 years, private health insurance for 5-9 years</w:t>
      </w:r>
    </w:p>
    <w:p w:rsidR="006A32C8" w:rsidRPr="00C11BCE" w:rsidRDefault="006A32C8" w:rsidP="006A32C8">
      <w:pPr>
        <w:spacing w:after="0" w:line="240" w:lineRule="auto"/>
        <w:rPr>
          <w:rFonts w:eastAsia="Times New Roman" w:cs="Arial"/>
          <w:color w:val="000000"/>
          <w:szCs w:val="20"/>
        </w:rPr>
      </w:pPr>
    </w:p>
    <w:p w:rsidR="006A32C8" w:rsidRPr="00C11BCE" w:rsidRDefault="006A32C8" w:rsidP="006A32C8">
      <w:pPr>
        <w:pStyle w:val="Tablescontents"/>
        <w:spacing w:after="240"/>
        <w:rPr>
          <w:rFonts w:cs="Arial"/>
          <w:sz w:val="20"/>
          <w:szCs w:val="20"/>
        </w:rPr>
      </w:pPr>
      <w:r w:rsidRPr="00C11BCE">
        <w:rPr>
          <w:rFonts w:cs="Arial"/>
          <w:sz w:val="20"/>
          <w:szCs w:val="20"/>
        </w:rPr>
        <w:t xml:space="preserve">Few were referred on to certain </w:t>
      </w:r>
      <w:r w:rsidR="00353F68">
        <w:rPr>
          <w:rFonts w:cs="Arial"/>
          <w:sz w:val="20"/>
          <w:szCs w:val="20"/>
        </w:rPr>
        <w:t>insurer</w:t>
      </w:r>
      <w:r w:rsidRPr="00C11BCE">
        <w:rPr>
          <w:rFonts w:cs="Arial"/>
          <w:sz w:val="20"/>
          <w:szCs w:val="20"/>
        </w:rPr>
        <w:t xml:space="preserve">s by health professionals who recommended them on the basis of providing the best coverage for certain health issues, e.g. fertility treatment. </w:t>
      </w:r>
    </w:p>
    <w:p w:rsidR="006A32C8" w:rsidRPr="00C11BCE" w:rsidRDefault="006A32C8" w:rsidP="006A32C8">
      <w:pPr>
        <w:pStyle w:val="Tablescontents"/>
        <w:spacing w:after="240"/>
        <w:rPr>
          <w:rFonts w:cs="Arial"/>
          <w:sz w:val="20"/>
          <w:szCs w:val="20"/>
        </w:rPr>
      </w:pPr>
      <w:r w:rsidRPr="00C11BCE">
        <w:rPr>
          <w:rFonts w:cs="Arial"/>
          <w:sz w:val="20"/>
          <w:szCs w:val="20"/>
        </w:rPr>
        <w:t>The good things about conducting one’s own comparisons were thought to include:</w:t>
      </w:r>
    </w:p>
    <w:p w:rsidR="006A32C8" w:rsidRPr="00C11BCE" w:rsidRDefault="006A32C8" w:rsidP="006A32C8">
      <w:pPr>
        <w:pStyle w:val="Tablescontents"/>
        <w:numPr>
          <w:ilvl w:val="0"/>
          <w:numId w:val="37"/>
        </w:numPr>
        <w:spacing w:after="240"/>
        <w:ind w:left="714" w:hanging="357"/>
        <w:contextualSpacing/>
        <w:rPr>
          <w:rFonts w:cs="Arial"/>
          <w:sz w:val="20"/>
          <w:szCs w:val="20"/>
        </w:rPr>
      </w:pPr>
      <w:r w:rsidRPr="00C11BCE">
        <w:rPr>
          <w:rFonts w:cs="Arial"/>
          <w:sz w:val="20"/>
          <w:szCs w:val="20"/>
        </w:rPr>
        <w:t xml:space="preserve">Trust in one’s own information gathering </w:t>
      </w:r>
    </w:p>
    <w:p w:rsidR="006A32C8" w:rsidRPr="00C11BCE" w:rsidRDefault="006A32C8" w:rsidP="006A32C8">
      <w:pPr>
        <w:pStyle w:val="Tablescontents"/>
        <w:numPr>
          <w:ilvl w:val="0"/>
          <w:numId w:val="37"/>
        </w:numPr>
        <w:spacing w:after="240"/>
        <w:ind w:left="714" w:hanging="357"/>
        <w:contextualSpacing/>
        <w:rPr>
          <w:rFonts w:cs="Arial"/>
          <w:sz w:val="20"/>
          <w:szCs w:val="20"/>
        </w:rPr>
      </w:pPr>
      <w:r w:rsidRPr="00C11BCE">
        <w:rPr>
          <w:rFonts w:cs="Arial"/>
          <w:sz w:val="20"/>
          <w:szCs w:val="20"/>
        </w:rPr>
        <w:t>Satisfaction that all relevant options have been explored in depth and covered all bases</w:t>
      </w:r>
    </w:p>
    <w:p w:rsidR="006A32C8" w:rsidRDefault="006A32C8" w:rsidP="006A32C8">
      <w:pPr>
        <w:pStyle w:val="Tablescontents"/>
        <w:numPr>
          <w:ilvl w:val="0"/>
          <w:numId w:val="37"/>
        </w:numPr>
        <w:spacing w:after="240"/>
        <w:ind w:left="714" w:hanging="357"/>
        <w:contextualSpacing/>
        <w:rPr>
          <w:rFonts w:cs="Arial"/>
          <w:sz w:val="20"/>
          <w:szCs w:val="20"/>
        </w:rPr>
      </w:pPr>
      <w:r w:rsidRPr="00C11BCE">
        <w:rPr>
          <w:rFonts w:cs="Arial"/>
          <w:sz w:val="20"/>
          <w:szCs w:val="20"/>
        </w:rPr>
        <w:t>Feeling more in control of the outcome and choice</w:t>
      </w:r>
    </w:p>
    <w:p w:rsidR="006A32C8" w:rsidRPr="00C11BCE" w:rsidRDefault="006A32C8" w:rsidP="006A32C8">
      <w:pPr>
        <w:pStyle w:val="Tablescontents"/>
        <w:spacing w:after="240"/>
        <w:ind w:left="714"/>
        <w:contextualSpacing/>
        <w:rPr>
          <w:rFonts w:cs="Arial"/>
          <w:sz w:val="20"/>
          <w:szCs w:val="20"/>
        </w:rPr>
      </w:pPr>
    </w:p>
    <w:p w:rsidR="006A32C8" w:rsidRPr="00C11BCE" w:rsidRDefault="006A32C8" w:rsidP="006A32C8">
      <w:pPr>
        <w:pStyle w:val="Tablescontents"/>
        <w:spacing w:after="240"/>
        <w:rPr>
          <w:rFonts w:cs="Arial"/>
          <w:sz w:val="20"/>
          <w:szCs w:val="20"/>
        </w:rPr>
      </w:pPr>
      <w:r w:rsidRPr="00C11BCE">
        <w:rPr>
          <w:rFonts w:cs="Arial"/>
          <w:sz w:val="20"/>
          <w:szCs w:val="20"/>
        </w:rPr>
        <w:t>The bad things about conducting one’s own comparisons were thought to be:</w:t>
      </w:r>
    </w:p>
    <w:p w:rsidR="006A32C8" w:rsidRPr="00C11BCE" w:rsidRDefault="006A32C8" w:rsidP="006A32C8">
      <w:pPr>
        <w:pStyle w:val="Tablescontents"/>
        <w:numPr>
          <w:ilvl w:val="0"/>
          <w:numId w:val="37"/>
        </w:numPr>
        <w:spacing w:after="240"/>
        <w:ind w:left="714" w:hanging="357"/>
        <w:contextualSpacing/>
        <w:rPr>
          <w:rFonts w:cs="Arial"/>
          <w:sz w:val="20"/>
          <w:szCs w:val="20"/>
        </w:rPr>
      </w:pPr>
      <w:r w:rsidRPr="00C11BCE">
        <w:rPr>
          <w:rFonts w:cs="Arial"/>
          <w:sz w:val="20"/>
          <w:szCs w:val="20"/>
        </w:rPr>
        <w:t>Time consuming</w:t>
      </w:r>
    </w:p>
    <w:p w:rsidR="006A32C8" w:rsidRPr="00C11BCE" w:rsidRDefault="006A32C8" w:rsidP="006A32C8">
      <w:pPr>
        <w:pStyle w:val="Tablescontents"/>
        <w:numPr>
          <w:ilvl w:val="0"/>
          <w:numId w:val="37"/>
        </w:numPr>
        <w:spacing w:after="240"/>
        <w:ind w:left="714" w:hanging="357"/>
        <w:contextualSpacing/>
        <w:rPr>
          <w:rFonts w:cs="Arial"/>
          <w:sz w:val="20"/>
          <w:szCs w:val="20"/>
        </w:rPr>
      </w:pPr>
      <w:r w:rsidRPr="00C11BCE">
        <w:rPr>
          <w:rFonts w:cs="Arial"/>
          <w:sz w:val="20"/>
          <w:szCs w:val="20"/>
        </w:rPr>
        <w:t>Not knowing the right questions to ask to feel reassured that you know what you’re entitled to</w:t>
      </w:r>
    </w:p>
    <w:p w:rsidR="006A32C8" w:rsidRPr="00C11BCE" w:rsidRDefault="006A32C8" w:rsidP="006A32C8">
      <w:pPr>
        <w:pStyle w:val="Tablescontents"/>
        <w:numPr>
          <w:ilvl w:val="0"/>
          <w:numId w:val="37"/>
        </w:numPr>
        <w:spacing w:after="240"/>
        <w:ind w:left="714" w:hanging="357"/>
        <w:contextualSpacing/>
        <w:rPr>
          <w:rFonts w:cs="Arial"/>
          <w:sz w:val="20"/>
          <w:szCs w:val="20"/>
        </w:rPr>
      </w:pPr>
      <w:r w:rsidRPr="00C11BCE">
        <w:rPr>
          <w:rFonts w:cs="Arial"/>
          <w:sz w:val="20"/>
          <w:szCs w:val="20"/>
        </w:rPr>
        <w:t xml:space="preserve">When contacting </w:t>
      </w:r>
      <w:r w:rsidR="00353F68">
        <w:rPr>
          <w:rFonts w:cs="Arial"/>
          <w:sz w:val="20"/>
          <w:szCs w:val="20"/>
        </w:rPr>
        <w:t>insurer</w:t>
      </w:r>
      <w:r w:rsidRPr="00C11BCE">
        <w:rPr>
          <w:rFonts w:cs="Arial"/>
          <w:sz w:val="20"/>
          <w:szCs w:val="20"/>
        </w:rPr>
        <w:t>s, risking being followed up and “harassed”</w:t>
      </w:r>
    </w:p>
    <w:p w:rsidR="006A32C8" w:rsidRPr="00C11BCE" w:rsidRDefault="006A32C8" w:rsidP="006A32C8">
      <w:pPr>
        <w:spacing w:after="0" w:line="240" w:lineRule="auto"/>
        <w:jc w:val="center"/>
        <w:rPr>
          <w:rFonts w:cs="Arial"/>
          <w:i/>
          <w:szCs w:val="20"/>
        </w:rPr>
      </w:pPr>
      <w:r w:rsidRPr="00C11BCE">
        <w:rPr>
          <w:rFonts w:cs="Arial"/>
          <w:i/>
          <w:szCs w:val="20"/>
        </w:rPr>
        <w:t xml:space="preserve">“Most people are too busy to do regular comparisons of insurances and utilities - only when there's an issue do they take the time.” – </w:t>
      </w:r>
      <w:r>
        <w:rPr>
          <w:i/>
          <w:szCs w:val="20"/>
        </w:rPr>
        <w:t>Female, 48 years, private health insurance for 5 years</w:t>
      </w:r>
    </w:p>
    <w:p w:rsidR="006A32C8" w:rsidRPr="00C11BCE" w:rsidRDefault="006A32C8" w:rsidP="006A32C8">
      <w:pPr>
        <w:spacing w:after="0" w:line="240" w:lineRule="auto"/>
        <w:jc w:val="center"/>
        <w:rPr>
          <w:rFonts w:cs="Arial"/>
          <w:i/>
          <w:szCs w:val="20"/>
        </w:rPr>
      </w:pPr>
    </w:p>
    <w:p w:rsidR="006A32C8" w:rsidRPr="00C11BCE" w:rsidRDefault="006A32C8" w:rsidP="006A32C8">
      <w:pPr>
        <w:spacing w:after="0" w:line="240" w:lineRule="auto"/>
        <w:jc w:val="center"/>
        <w:rPr>
          <w:rFonts w:cs="Arial"/>
          <w:i/>
          <w:szCs w:val="20"/>
        </w:rPr>
      </w:pPr>
      <w:proofErr w:type="gramStart"/>
      <w:r w:rsidRPr="00C11BCE">
        <w:rPr>
          <w:rFonts w:cs="Arial"/>
          <w:i/>
          <w:szCs w:val="20"/>
        </w:rPr>
        <w:t>“Time and frustration and not knowing the right questions to ask</w:t>
      </w:r>
      <w:r w:rsidRPr="004E1AFC">
        <w:rPr>
          <w:rFonts w:cs="Arial"/>
          <w:i/>
          <w:szCs w:val="20"/>
        </w:rPr>
        <w:t>.”</w:t>
      </w:r>
      <w:proofErr w:type="gramEnd"/>
      <w:r w:rsidRPr="004E1AFC">
        <w:rPr>
          <w:rFonts w:cs="Arial"/>
          <w:i/>
          <w:szCs w:val="20"/>
        </w:rPr>
        <w:t xml:space="preserve"> – </w:t>
      </w:r>
      <w:r w:rsidRPr="004E1AFC">
        <w:rPr>
          <w:i/>
          <w:szCs w:val="20"/>
        </w:rPr>
        <w:t>Female, 53 years, private health insurance less than 12 months</w:t>
      </w:r>
      <w:r w:rsidRPr="00C11BCE">
        <w:rPr>
          <w:rFonts w:cs="Arial"/>
          <w:i/>
          <w:szCs w:val="20"/>
        </w:rPr>
        <w:t xml:space="preserve"> </w:t>
      </w:r>
    </w:p>
    <w:p w:rsidR="006A32C8" w:rsidRPr="00C11BCE" w:rsidRDefault="006A32C8" w:rsidP="006A32C8">
      <w:pPr>
        <w:spacing w:after="0" w:line="240" w:lineRule="auto"/>
        <w:jc w:val="center"/>
        <w:rPr>
          <w:rFonts w:cs="Arial"/>
          <w:i/>
          <w:szCs w:val="20"/>
        </w:rPr>
      </w:pPr>
    </w:p>
    <w:p w:rsidR="006A32C8" w:rsidRPr="00C11BCE" w:rsidRDefault="006A32C8" w:rsidP="006A32C8">
      <w:pPr>
        <w:spacing w:after="0" w:line="240" w:lineRule="auto"/>
        <w:jc w:val="center"/>
        <w:rPr>
          <w:rFonts w:cs="Arial"/>
          <w:i/>
          <w:szCs w:val="20"/>
        </w:rPr>
      </w:pPr>
      <w:r w:rsidRPr="00C11BCE">
        <w:rPr>
          <w:rFonts w:cs="Arial"/>
          <w:i/>
          <w:szCs w:val="20"/>
        </w:rPr>
        <w:t xml:space="preserve">“Might interpret wrongly and not able to make the claims we need.” – </w:t>
      </w:r>
      <w:r>
        <w:rPr>
          <w:i/>
          <w:szCs w:val="20"/>
        </w:rPr>
        <w:t>Male, 38 years, private health insurance for 1-2 years</w:t>
      </w:r>
    </w:p>
    <w:p w:rsidR="006A32C8" w:rsidRPr="00C11BCE" w:rsidRDefault="006A32C8" w:rsidP="006A32C8">
      <w:pPr>
        <w:spacing w:after="0" w:line="240" w:lineRule="auto"/>
        <w:jc w:val="center"/>
        <w:rPr>
          <w:rFonts w:cs="Arial"/>
          <w:i/>
          <w:szCs w:val="20"/>
        </w:rPr>
      </w:pPr>
    </w:p>
    <w:p w:rsidR="006A32C8" w:rsidRDefault="006A32C8" w:rsidP="006A32C8">
      <w:pPr>
        <w:spacing w:after="0" w:line="240" w:lineRule="auto"/>
        <w:jc w:val="center"/>
        <w:rPr>
          <w:i/>
          <w:szCs w:val="20"/>
        </w:rPr>
      </w:pPr>
      <w:r w:rsidRPr="00C11BCE">
        <w:rPr>
          <w:rFonts w:cs="Arial"/>
          <w:i/>
          <w:szCs w:val="20"/>
        </w:rPr>
        <w:t xml:space="preserve">“I didn't give them my contact </w:t>
      </w:r>
      <w:proofErr w:type="gramStart"/>
      <w:r w:rsidRPr="00C11BCE">
        <w:rPr>
          <w:rFonts w:cs="Arial"/>
          <w:i/>
          <w:szCs w:val="20"/>
        </w:rPr>
        <w:t>details,</w:t>
      </w:r>
      <w:proofErr w:type="gramEnd"/>
      <w:r w:rsidRPr="00C11BCE">
        <w:rPr>
          <w:rFonts w:cs="Arial"/>
          <w:i/>
          <w:szCs w:val="20"/>
        </w:rPr>
        <w:t xml:space="preserve"> otherwise they would have harassed me for months to come.” – </w:t>
      </w:r>
      <w:r>
        <w:rPr>
          <w:i/>
          <w:szCs w:val="20"/>
        </w:rPr>
        <w:t>Male, 54 years, private health insurance more than 10 years</w:t>
      </w:r>
    </w:p>
    <w:p w:rsidR="006A32C8" w:rsidRDefault="006A32C8" w:rsidP="006A32C8">
      <w:pPr>
        <w:spacing w:after="0" w:line="240" w:lineRule="auto"/>
        <w:jc w:val="center"/>
        <w:rPr>
          <w:rFonts w:cs="Arial"/>
          <w:i/>
          <w:szCs w:val="20"/>
        </w:rPr>
      </w:pPr>
    </w:p>
    <w:p w:rsidR="006A32C8" w:rsidRPr="00C11BCE" w:rsidRDefault="006A32C8" w:rsidP="006A32C8">
      <w:pPr>
        <w:spacing w:after="0" w:line="240" w:lineRule="auto"/>
        <w:rPr>
          <w:rFonts w:eastAsia="Times New Roman" w:cs="Arial"/>
          <w:color w:val="007F00"/>
          <w:szCs w:val="20"/>
        </w:rPr>
      </w:pPr>
    </w:p>
    <w:p w:rsidR="006A32C8" w:rsidRPr="009A1B27" w:rsidRDefault="006A32C8" w:rsidP="009A1B27">
      <w:pPr>
        <w:pStyle w:val="Sub-SubTitle"/>
        <w:ind w:left="851" w:hanging="851"/>
      </w:pPr>
      <w:bookmarkStart w:id="426" w:name="_Toc419224703"/>
      <w:bookmarkStart w:id="427" w:name="_Toc420337079"/>
      <w:r w:rsidRPr="009A1B27">
        <w:t xml:space="preserve">Difficulties comparing </w:t>
      </w:r>
      <w:r w:rsidR="00353F68">
        <w:t>insurer</w:t>
      </w:r>
      <w:r w:rsidRPr="009A1B27">
        <w:t>s</w:t>
      </w:r>
      <w:bookmarkEnd w:id="426"/>
      <w:bookmarkEnd w:id="427"/>
    </w:p>
    <w:p w:rsidR="006A32C8" w:rsidRPr="00C11BCE" w:rsidRDefault="006A32C8" w:rsidP="006A32C8">
      <w:pPr>
        <w:pStyle w:val="Tablescontents"/>
        <w:spacing w:after="240"/>
        <w:rPr>
          <w:sz w:val="20"/>
          <w:szCs w:val="20"/>
        </w:rPr>
      </w:pPr>
      <w:r w:rsidRPr="00C11BCE">
        <w:rPr>
          <w:sz w:val="20"/>
          <w:szCs w:val="20"/>
        </w:rPr>
        <w:t xml:space="preserve">Participants all acknowledged that it is very difficult and frustrating making comparisons between different </w:t>
      </w:r>
      <w:r w:rsidR="00353F68">
        <w:rPr>
          <w:sz w:val="20"/>
          <w:szCs w:val="20"/>
        </w:rPr>
        <w:t>insurer</w:t>
      </w:r>
      <w:r w:rsidRPr="00C11BCE">
        <w:rPr>
          <w:sz w:val="20"/>
          <w:szCs w:val="20"/>
        </w:rPr>
        <w:t>s and levels of cover.</w:t>
      </w:r>
    </w:p>
    <w:p w:rsidR="006A32C8" w:rsidRPr="00C11BCE" w:rsidRDefault="006A32C8" w:rsidP="006A32C8">
      <w:pPr>
        <w:spacing w:after="0" w:line="240" w:lineRule="auto"/>
        <w:jc w:val="center"/>
        <w:rPr>
          <w:i/>
          <w:szCs w:val="20"/>
        </w:rPr>
      </w:pPr>
      <w:r w:rsidRPr="00C11BCE">
        <w:rPr>
          <w:i/>
          <w:szCs w:val="20"/>
        </w:rPr>
        <w:t xml:space="preserve">“They are all a bit different these days so it can be difficult to make a true comparison.” – </w:t>
      </w:r>
      <w:r w:rsidRPr="004E1AFC">
        <w:rPr>
          <w:i/>
          <w:szCs w:val="20"/>
        </w:rPr>
        <w:t>Female, 59 years, private health insurance more than 10 years</w:t>
      </w:r>
    </w:p>
    <w:p w:rsidR="006A32C8" w:rsidRPr="00C11BCE" w:rsidRDefault="006A32C8" w:rsidP="006A32C8">
      <w:pPr>
        <w:spacing w:after="0" w:line="240" w:lineRule="auto"/>
        <w:rPr>
          <w:rFonts w:ascii="Times New Roman" w:eastAsia="Times New Roman" w:hAnsi="Times New Roman" w:cs="Times New Roman"/>
          <w:color w:val="00409A"/>
          <w:szCs w:val="20"/>
        </w:rPr>
      </w:pPr>
    </w:p>
    <w:p w:rsidR="006A32C8" w:rsidRPr="00C11BCE" w:rsidRDefault="006A32C8" w:rsidP="006A32C8">
      <w:pPr>
        <w:pStyle w:val="Tablescontents"/>
        <w:spacing w:after="240"/>
        <w:rPr>
          <w:sz w:val="20"/>
          <w:szCs w:val="20"/>
        </w:rPr>
      </w:pPr>
      <w:r w:rsidRPr="00C11BCE">
        <w:rPr>
          <w:sz w:val="20"/>
          <w:szCs w:val="20"/>
        </w:rPr>
        <w:t xml:space="preserve">Most felt that it is much more difficult comparing health insurance over other insurance products, as there are more variables to consider in the comparison, and each individual’s circumstances are unique and very specific. </w:t>
      </w:r>
    </w:p>
    <w:p w:rsidR="006A32C8" w:rsidRDefault="006A32C8" w:rsidP="006A32C8">
      <w:pPr>
        <w:spacing w:after="0" w:line="240" w:lineRule="auto"/>
        <w:jc w:val="center"/>
        <w:rPr>
          <w:i/>
          <w:szCs w:val="20"/>
        </w:rPr>
      </w:pPr>
      <w:r w:rsidRPr="00C11BCE">
        <w:rPr>
          <w:i/>
          <w:szCs w:val="20"/>
        </w:rPr>
        <w:t xml:space="preserve">“There are far more options to consider with health insurance than other insurances.” – </w:t>
      </w:r>
      <w:r>
        <w:rPr>
          <w:i/>
          <w:szCs w:val="20"/>
        </w:rPr>
        <w:t>Male, 54 years, private health insurance more than 10 years</w:t>
      </w:r>
    </w:p>
    <w:p w:rsidR="006A32C8" w:rsidRDefault="006A32C8" w:rsidP="006A32C8">
      <w:pPr>
        <w:spacing w:after="0" w:line="240" w:lineRule="auto"/>
        <w:jc w:val="center"/>
        <w:rPr>
          <w:i/>
          <w:szCs w:val="20"/>
        </w:rPr>
      </w:pPr>
    </w:p>
    <w:p w:rsidR="006A32C8" w:rsidRPr="00C11BCE" w:rsidRDefault="006A32C8" w:rsidP="006A32C8">
      <w:pPr>
        <w:spacing w:after="0" w:line="240" w:lineRule="auto"/>
        <w:jc w:val="center"/>
        <w:rPr>
          <w:i/>
          <w:szCs w:val="20"/>
        </w:rPr>
      </w:pPr>
      <w:r w:rsidRPr="00C11BCE">
        <w:rPr>
          <w:i/>
          <w:szCs w:val="20"/>
        </w:rPr>
        <w:t xml:space="preserve"> </w:t>
      </w:r>
    </w:p>
    <w:p w:rsidR="006A32C8" w:rsidRPr="009A1B27" w:rsidRDefault="006A32C8" w:rsidP="009A1B27">
      <w:pPr>
        <w:pStyle w:val="Sub-SubTitle"/>
        <w:ind w:left="851" w:hanging="851"/>
      </w:pPr>
      <w:bookmarkStart w:id="428" w:name="_Toc419224704"/>
      <w:bookmarkStart w:id="429" w:name="_Toc420337080"/>
      <w:r w:rsidRPr="009A1B27">
        <w:lastRenderedPageBreak/>
        <w:t>Influence of advertising of private health insurance decisions</w:t>
      </w:r>
      <w:bookmarkEnd w:id="428"/>
      <w:bookmarkEnd w:id="429"/>
    </w:p>
    <w:p w:rsidR="006A32C8" w:rsidRPr="00C11BCE" w:rsidRDefault="006A32C8" w:rsidP="006A32C8">
      <w:pPr>
        <w:pStyle w:val="Tablescontents"/>
        <w:spacing w:after="240"/>
        <w:rPr>
          <w:sz w:val="20"/>
          <w:szCs w:val="20"/>
        </w:rPr>
      </w:pPr>
      <w:r w:rsidRPr="00C11BCE">
        <w:rPr>
          <w:sz w:val="20"/>
          <w:szCs w:val="20"/>
        </w:rPr>
        <w:t xml:space="preserve">Most participants recalled seeing advertising for private health insurance on television recently, including advertising of individual </w:t>
      </w:r>
      <w:r w:rsidR="00353F68">
        <w:rPr>
          <w:sz w:val="20"/>
          <w:szCs w:val="20"/>
        </w:rPr>
        <w:t>insurer</w:t>
      </w:r>
      <w:r w:rsidRPr="00C11BCE">
        <w:rPr>
          <w:sz w:val="20"/>
          <w:szCs w:val="20"/>
        </w:rPr>
        <w:t>s as well as comparator websites.</w:t>
      </w:r>
    </w:p>
    <w:p w:rsidR="006A32C8" w:rsidRPr="00C11BCE" w:rsidRDefault="006A32C8" w:rsidP="006A32C8">
      <w:pPr>
        <w:pStyle w:val="Tablescontents"/>
        <w:spacing w:after="240"/>
        <w:rPr>
          <w:sz w:val="20"/>
          <w:szCs w:val="20"/>
        </w:rPr>
      </w:pPr>
      <w:r w:rsidRPr="00C11BCE">
        <w:rPr>
          <w:sz w:val="20"/>
          <w:szCs w:val="20"/>
        </w:rPr>
        <w:t>Most felt that advertising did not influence their decision-making, but may spark their interest to conduct further research. Some participants remarked that advertising may alert them to a low price, and this may interest those purchasing private health insurance primarily to avoid the levy.</w:t>
      </w:r>
    </w:p>
    <w:p w:rsidR="006A32C8" w:rsidRPr="00C11BCE" w:rsidRDefault="006A32C8" w:rsidP="006A32C8">
      <w:pPr>
        <w:pStyle w:val="Tablescontents"/>
        <w:spacing w:after="240"/>
        <w:rPr>
          <w:sz w:val="20"/>
          <w:szCs w:val="20"/>
        </w:rPr>
      </w:pPr>
      <w:r w:rsidRPr="00C11BCE">
        <w:rPr>
          <w:sz w:val="20"/>
          <w:szCs w:val="20"/>
        </w:rPr>
        <w:t>In terms of influential components of some private health insurance advertisements, there were mentions of:</w:t>
      </w:r>
    </w:p>
    <w:p w:rsidR="006A32C8" w:rsidRPr="00C11BCE" w:rsidRDefault="006A32C8" w:rsidP="006A32C8">
      <w:pPr>
        <w:pStyle w:val="Tablescontents"/>
        <w:numPr>
          <w:ilvl w:val="0"/>
          <w:numId w:val="39"/>
        </w:numPr>
        <w:spacing w:after="0"/>
        <w:ind w:left="714" w:hanging="357"/>
        <w:rPr>
          <w:sz w:val="20"/>
          <w:szCs w:val="20"/>
        </w:rPr>
      </w:pPr>
      <w:r w:rsidRPr="00C11BCE">
        <w:rPr>
          <w:sz w:val="20"/>
          <w:szCs w:val="20"/>
        </w:rPr>
        <w:t>Reputable brand name</w:t>
      </w:r>
    </w:p>
    <w:p w:rsidR="006A32C8" w:rsidRPr="00C11BCE" w:rsidRDefault="006A32C8" w:rsidP="006A32C8">
      <w:pPr>
        <w:pStyle w:val="Tablescontents"/>
        <w:numPr>
          <w:ilvl w:val="0"/>
          <w:numId w:val="39"/>
        </w:numPr>
        <w:spacing w:after="0"/>
        <w:ind w:left="714" w:hanging="357"/>
        <w:rPr>
          <w:sz w:val="20"/>
          <w:szCs w:val="20"/>
        </w:rPr>
      </w:pPr>
      <w:r w:rsidRPr="00C11BCE">
        <w:rPr>
          <w:sz w:val="20"/>
          <w:szCs w:val="20"/>
        </w:rPr>
        <w:t xml:space="preserve">Some </w:t>
      </w:r>
      <w:r w:rsidR="00353F68">
        <w:rPr>
          <w:sz w:val="20"/>
          <w:szCs w:val="20"/>
        </w:rPr>
        <w:t>insurer</w:t>
      </w:r>
      <w:r w:rsidRPr="00C11BCE">
        <w:rPr>
          <w:sz w:val="20"/>
          <w:szCs w:val="20"/>
        </w:rPr>
        <w:t>s as a point of difference recently advertising that some extras are useless</w:t>
      </w:r>
    </w:p>
    <w:p w:rsidR="006A32C8" w:rsidRPr="00C11BCE" w:rsidRDefault="006A32C8" w:rsidP="006A32C8">
      <w:pPr>
        <w:pStyle w:val="Tablescontents"/>
        <w:numPr>
          <w:ilvl w:val="0"/>
          <w:numId w:val="39"/>
        </w:numPr>
        <w:spacing w:after="0"/>
        <w:ind w:left="714" w:hanging="357"/>
        <w:rPr>
          <w:sz w:val="20"/>
          <w:szCs w:val="20"/>
        </w:rPr>
      </w:pPr>
      <w:r w:rsidRPr="00C11BCE">
        <w:rPr>
          <w:sz w:val="20"/>
          <w:szCs w:val="20"/>
        </w:rPr>
        <w:t>Reminders that private health insurance remove the requirement to pay the Medicare levy surcharge at tax time.</w:t>
      </w:r>
    </w:p>
    <w:p w:rsidR="006A32C8" w:rsidRPr="00C11BCE" w:rsidRDefault="006A32C8" w:rsidP="006A32C8">
      <w:pPr>
        <w:spacing w:after="0" w:line="240" w:lineRule="auto"/>
        <w:rPr>
          <w:rFonts w:ascii="Times New Roman" w:eastAsia="Times New Roman" w:hAnsi="Times New Roman" w:cs="Times New Roman"/>
          <w:color w:val="000000"/>
          <w:szCs w:val="20"/>
        </w:rPr>
      </w:pPr>
    </w:p>
    <w:p w:rsidR="006A32C8" w:rsidRPr="00C11BCE" w:rsidRDefault="006A32C8" w:rsidP="006A32C8">
      <w:pPr>
        <w:spacing w:after="0" w:line="240" w:lineRule="auto"/>
        <w:jc w:val="center"/>
        <w:rPr>
          <w:i/>
          <w:szCs w:val="20"/>
        </w:rPr>
      </w:pPr>
      <w:r w:rsidRPr="00C11BCE">
        <w:rPr>
          <w:i/>
          <w:szCs w:val="20"/>
        </w:rPr>
        <w:t>“I don't think there is time in a TV ad to fully explain the offer. There are way too many limits and conditions depending on people's individual circumstances</w:t>
      </w:r>
      <w:r w:rsidRPr="00924F0A">
        <w:rPr>
          <w:i/>
          <w:szCs w:val="20"/>
        </w:rPr>
        <w:t>.” – Male, 54</w:t>
      </w:r>
      <w:r>
        <w:rPr>
          <w:i/>
          <w:szCs w:val="20"/>
        </w:rPr>
        <w:t xml:space="preserve"> years, private health insurance more than 10 years</w:t>
      </w:r>
      <w:r w:rsidRPr="00C11BCE">
        <w:rPr>
          <w:i/>
          <w:szCs w:val="20"/>
        </w:rPr>
        <w:t xml:space="preserve"> </w:t>
      </w:r>
    </w:p>
    <w:p w:rsidR="006A32C8" w:rsidRPr="00C11BCE" w:rsidRDefault="006A32C8" w:rsidP="006A32C8">
      <w:pPr>
        <w:spacing w:after="0" w:line="240" w:lineRule="auto"/>
        <w:jc w:val="center"/>
        <w:rPr>
          <w:i/>
          <w:szCs w:val="20"/>
        </w:rPr>
      </w:pPr>
    </w:p>
    <w:p w:rsidR="006A32C8" w:rsidRPr="00C11BCE" w:rsidRDefault="006A32C8" w:rsidP="006A32C8">
      <w:pPr>
        <w:spacing w:after="0" w:line="240" w:lineRule="auto"/>
        <w:jc w:val="center"/>
        <w:rPr>
          <w:i/>
          <w:szCs w:val="20"/>
        </w:rPr>
      </w:pPr>
      <w:r w:rsidRPr="00350AC2">
        <w:rPr>
          <w:i/>
          <w:szCs w:val="20"/>
        </w:rPr>
        <w:t>“There is a lot of advertising and around but the test is when you have to claim.” – Male, 45 years, private health insurance over 10 years</w:t>
      </w:r>
    </w:p>
    <w:p w:rsidR="006A32C8" w:rsidRDefault="006A32C8" w:rsidP="006A32C8">
      <w:pPr>
        <w:spacing w:after="0" w:line="240" w:lineRule="auto"/>
        <w:jc w:val="center"/>
        <w:rPr>
          <w:i/>
          <w:sz w:val="24"/>
          <w:szCs w:val="24"/>
        </w:rPr>
      </w:pPr>
    </w:p>
    <w:p w:rsidR="006A32C8" w:rsidRDefault="006A32C8" w:rsidP="006A32C8">
      <w:pPr>
        <w:spacing w:after="0" w:line="240" w:lineRule="auto"/>
        <w:jc w:val="center"/>
        <w:rPr>
          <w:i/>
          <w:sz w:val="24"/>
          <w:szCs w:val="24"/>
        </w:rPr>
      </w:pPr>
    </w:p>
    <w:p w:rsidR="006A32C8" w:rsidRPr="00335EB7" w:rsidRDefault="006A32C8" w:rsidP="009A1B27">
      <w:pPr>
        <w:pStyle w:val="Heading3"/>
      </w:pPr>
      <w:bookmarkStart w:id="430" w:name="_Toc420337081"/>
      <w:r w:rsidRPr="00335EB7">
        <w:t xml:space="preserve">Criteria used to compare </w:t>
      </w:r>
      <w:r>
        <w:t xml:space="preserve">and select </w:t>
      </w:r>
      <w:r w:rsidR="00353F68">
        <w:t>insurer</w:t>
      </w:r>
      <w:bookmarkEnd w:id="430"/>
    </w:p>
    <w:p w:rsidR="006A32C8" w:rsidRPr="00C11BCE" w:rsidRDefault="006A32C8" w:rsidP="006A32C8">
      <w:pPr>
        <w:pStyle w:val="Tablescontents"/>
        <w:spacing w:after="240"/>
        <w:rPr>
          <w:sz w:val="20"/>
          <w:szCs w:val="20"/>
        </w:rPr>
      </w:pPr>
      <w:r w:rsidRPr="00C11BCE">
        <w:rPr>
          <w:sz w:val="20"/>
          <w:szCs w:val="20"/>
        </w:rPr>
        <w:t xml:space="preserve">The criteria felt to be the most important for determining which </w:t>
      </w:r>
      <w:r w:rsidR="00353F68">
        <w:rPr>
          <w:sz w:val="20"/>
          <w:szCs w:val="20"/>
        </w:rPr>
        <w:t>insurer</w:t>
      </w:r>
      <w:r w:rsidRPr="00C11BCE">
        <w:rPr>
          <w:sz w:val="20"/>
          <w:szCs w:val="20"/>
        </w:rPr>
        <w:t xml:space="preserve"> to select for cover were felt to be:</w:t>
      </w:r>
    </w:p>
    <w:p w:rsidR="006A32C8" w:rsidRPr="00C11BCE" w:rsidRDefault="006A32C8" w:rsidP="006A32C8">
      <w:pPr>
        <w:pStyle w:val="Tablescontents"/>
        <w:numPr>
          <w:ilvl w:val="0"/>
          <w:numId w:val="38"/>
        </w:numPr>
        <w:spacing w:after="240"/>
        <w:ind w:left="714" w:hanging="357"/>
        <w:contextualSpacing/>
        <w:rPr>
          <w:sz w:val="20"/>
          <w:szCs w:val="20"/>
        </w:rPr>
      </w:pPr>
      <w:r w:rsidRPr="00C11BCE">
        <w:rPr>
          <w:sz w:val="20"/>
          <w:szCs w:val="20"/>
        </w:rPr>
        <w:t>Benefits, inclusions, exclusions</w:t>
      </w:r>
    </w:p>
    <w:p w:rsidR="006A32C8" w:rsidRPr="00C11BCE" w:rsidRDefault="006A32C8" w:rsidP="006A32C8">
      <w:pPr>
        <w:pStyle w:val="Tablescontents"/>
        <w:numPr>
          <w:ilvl w:val="0"/>
          <w:numId w:val="38"/>
        </w:numPr>
        <w:spacing w:after="240"/>
        <w:ind w:left="714" w:hanging="357"/>
        <w:contextualSpacing/>
        <w:rPr>
          <w:sz w:val="20"/>
          <w:szCs w:val="20"/>
        </w:rPr>
      </w:pPr>
      <w:r w:rsidRPr="00C11BCE">
        <w:rPr>
          <w:sz w:val="20"/>
          <w:szCs w:val="20"/>
        </w:rPr>
        <w:t>Out of pocket costs, hospital excess, co-payments</w:t>
      </w:r>
    </w:p>
    <w:p w:rsidR="006A32C8" w:rsidRPr="00C11BCE" w:rsidRDefault="006A32C8" w:rsidP="006A32C8">
      <w:pPr>
        <w:pStyle w:val="Tablescontents"/>
        <w:numPr>
          <w:ilvl w:val="0"/>
          <w:numId w:val="38"/>
        </w:numPr>
        <w:spacing w:after="240"/>
        <w:ind w:left="714" w:hanging="357"/>
        <w:contextualSpacing/>
        <w:rPr>
          <w:sz w:val="20"/>
          <w:szCs w:val="20"/>
        </w:rPr>
      </w:pPr>
      <w:r w:rsidRPr="00C11BCE">
        <w:rPr>
          <w:sz w:val="20"/>
          <w:szCs w:val="20"/>
        </w:rPr>
        <w:t>Claim / rebate amount</w:t>
      </w:r>
    </w:p>
    <w:p w:rsidR="006A32C8" w:rsidRDefault="006A32C8" w:rsidP="006A32C8">
      <w:pPr>
        <w:pStyle w:val="Tablescontents"/>
        <w:numPr>
          <w:ilvl w:val="0"/>
          <w:numId w:val="38"/>
        </w:numPr>
        <w:spacing w:after="240"/>
        <w:ind w:left="714" w:hanging="357"/>
        <w:contextualSpacing/>
        <w:rPr>
          <w:sz w:val="20"/>
          <w:szCs w:val="20"/>
        </w:rPr>
      </w:pPr>
      <w:r w:rsidRPr="00C11BCE">
        <w:rPr>
          <w:sz w:val="20"/>
          <w:szCs w:val="20"/>
        </w:rPr>
        <w:t xml:space="preserve">Premium </w:t>
      </w:r>
    </w:p>
    <w:p w:rsidR="006A32C8" w:rsidRPr="00C11BCE" w:rsidRDefault="006A32C8" w:rsidP="006A32C8">
      <w:pPr>
        <w:pStyle w:val="Tablescontents"/>
        <w:spacing w:after="240"/>
        <w:ind w:left="714"/>
        <w:contextualSpacing/>
        <w:rPr>
          <w:sz w:val="20"/>
          <w:szCs w:val="20"/>
        </w:rPr>
      </w:pPr>
    </w:p>
    <w:p w:rsidR="006A32C8" w:rsidRPr="00C11BCE" w:rsidRDefault="006A32C8" w:rsidP="006A32C8">
      <w:pPr>
        <w:pStyle w:val="Tablescontents"/>
        <w:spacing w:after="240"/>
        <w:rPr>
          <w:sz w:val="20"/>
          <w:szCs w:val="20"/>
        </w:rPr>
      </w:pPr>
      <w:r w:rsidRPr="00C11BCE">
        <w:rPr>
          <w:sz w:val="20"/>
          <w:szCs w:val="20"/>
        </w:rPr>
        <w:t>Other criteria important in the decision-making equation were felt to include:</w:t>
      </w:r>
    </w:p>
    <w:p w:rsidR="006A32C8" w:rsidRPr="00C11BCE" w:rsidRDefault="006A32C8" w:rsidP="006A32C8">
      <w:pPr>
        <w:pStyle w:val="Tablescontents"/>
        <w:numPr>
          <w:ilvl w:val="0"/>
          <w:numId w:val="38"/>
        </w:numPr>
        <w:spacing w:after="240"/>
        <w:ind w:left="714" w:hanging="357"/>
        <w:contextualSpacing/>
        <w:rPr>
          <w:sz w:val="20"/>
          <w:szCs w:val="20"/>
        </w:rPr>
      </w:pPr>
      <w:r w:rsidRPr="00C11BCE">
        <w:rPr>
          <w:sz w:val="20"/>
          <w:szCs w:val="20"/>
        </w:rPr>
        <w:t>Claim amount</w:t>
      </w:r>
    </w:p>
    <w:p w:rsidR="006A32C8" w:rsidRPr="00C11BCE" w:rsidRDefault="006A32C8" w:rsidP="006A32C8">
      <w:pPr>
        <w:pStyle w:val="Tablescontents"/>
        <w:numPr>
          <w:ilvl w:val="0"/>
          <w:numId w:val="38"/>
        </w:numPr>
        <w:spacing w:after="240"/>
        <w:ind w:left="714" w:hanging="357"/>
        <w:contextualSpacing/>
        <w:rPr>
          <w:sz w:val="20"/>
          <w:szCs w:val="20"/>
        </w:rPr>
      </w:pPr>
      <w:r w:rsidRPr="00C11BCE">
        <w:rPr>
          <w:sz w:val="20"/>
          <w:szCs w:val="20"/>
        </w:rPr>
        <w:t xml:space="preserve">Premium </w:t>
      </w:r>
    </w:p>
    <w:p w:rsidR="006A32C8" w:rsidRPr="00C11BCE" w:rsidRDefault="006A32C8" w:rsidP="006A32C8">
      <w:pPr>
        <w:pStyle w:val="Tablescontents"/>
        <w:numPr>
          <w:ilvl w:val="0"/>
          <w:numId w:val="38"/>
        </w:numPr>
        <w:spacing w:after="240"/>
        <w:ind w:left="714" w:hanging="357"/>
        <w:contextualSpacing/>
        <w:rPr>
          <w:sz w:val="20"/>
          <w:szCs w:val="20"/>
        </w:rPr>
      </w:pPr>
      <w:r w:rsidRPr="00C11BCE">
        <w:rPr>
          <w:sz w:val="20"/>
          <w:szCs w:val="20"/>
        </w:rPr>
        <w:t xml:space="preserve">Brand </w:t>
      </w:r>
    </w:p>
    <w:p w:rsidR="006A32C8" w:rsidRPr="00C11BCE" w:rsidRDefault="006A32C8" w:rsidP="006A32C8">
      <w:pPr>
        <w:pStyle w:val="Tablescontents"/>
        <w:numPr>
          <w:ilvl w:val="0"/>
          <w:numId w:val="38"/>
        </w:numPr>
        <w:spacing w:after="240"/>
        <w:ind w:left="714" w:hanging="357"/>
        <w:contextualSpacing/>
        <w:rPr>
          <w:sz w:val="20"/>
          <w:szCs w:val="20"/>
        </w:rPr>
      </w:pPr>
      <w:r w:rsidRPr="00C11BCE">
        <w:rPr>
          <w:sz w:val="20"/>
          <w:szCs w:val="20"/>
        </w:rPr>
        <w:t>Years in service</w:t>
      </w:r>
    </w:p>
    <w:p w:rsidR="006A32C8" w:rsidRPr="00C11BCE" w:rsidRDefault="006A32C8" w:rsidP="006A32C8">
      <w:pPr>
        <w:pStyle w:val="Tablescontents"/>
        <w:numPr>
          <w:ilvl w:val="0"/>
          <w:numId w:val="38"/>
        </w:numPr>
        <w:spacing w:after="240"/>
        <w:ind w:left="714" w:hanging="357"/>
        <w:contextualSpacing/>
        <w:rPr>
          <w:sz w:val="20"/>
          <w:szCs w:val="20"/>
        </w:rPr>
      </w:pPr>
      <w:r w:rsidRPr="00C11BCE">
        <w:rPr>
          <w:sz w:val="20"/>
          <w:szCs w:val="20"/>
        </w:rPr>
        <w:t>Recommendations</w:t>
      </w:r>
    </w:p>
    <w:p w:rsidR="006A32C8" w:rsidRPr="00C11BCE" w:rsidRDefault="006A32C8" w:rsidP="006A32C8">
      <w:pPr>
        <w:pStyle w:val="Tablescontents"/>
        <w:numPr>
          <w:ilvl w:val="0"/>
          <w:numId w:val="38"/>
        </w:numPr>
        <w:spacing w:after="240"/>
        <w:ind w:left="714" w:hanging="357"/>
        <w:contextualSpacing/>
        <w:rPr>
          <w:sz w:val="20"/>
          <w:szCs w:val="20"/>
        </w:rPr>
      </w:pPr>
      <w:r w:rsidRPr="00C11BCE">
        <w:rPr>
          <w:sz w:val="20"/>
          <w:szCs w:val="20"/>
        </w:rPr>
        <w:t>Family and friends previous claim experience</w:t>
      </w:r>
    </w:p>
    <w:p w:rsidR="006A32C8" w:rsidRPr="00C11BCE" w:rsidRDefault="006A32C8" w:rsidP="006A32C8">
      <w:pPr>
        <w:pStyle w:val="Tablescontents"/>
        <w:numPr>
          <w:ilvl w:val="0"/>
          <w:numId w:val="38"/>
        </w:numPr>
        <w:spacing w:after="240"/>
        <w:ind w:left="714" w:hanging="357"/>
        <w:contextualSpacing/>
        <w:rPr>
          <w:sz w:val="20"/>
          <w:szCs w:val="20"/>
        </w:rPr>
      </w:pPr>
      <w:r w:rsidRPr="00C11BCE">
        <w:rPr>
          <w:sz w:val="20"/>
          <w:szCs w:val="20"/>
        </w:rPr>
        <w:t xml:space="preserve">Claim speed </w:t>
      </w:r>
    </w:p>
    <w:p w:rsidR="006A32C8" w:rsidRPr="00C11BCE" w:rsidRDefault="006A32C8" w:rsidP="006A32C8">
      <w:pPr>
        <w:pStyle w:val="Tablescontents"/>
        <w:numPr>
          <w:ilvl w:val="0"/>
          <w:numId w:val="38"/>
        </w:numPr>
        <w:spacing w:after="240"/>
        <w:ind w:left="714" w:hanging="357"/>
        <w:contextualSpacing/>
        <w:rPr>
          <w:sz w:val="20"/>
          <w:szCs w:val="20"/>
        </w:rPr>
      </w:pPr>
      <w:r w:rsidRPr="00C11BCE">
        <w:rPr>
          <w:sz w:val="20"/>
          <w:szCs w:val="20"/>
        </w:rPr>
        <w:t>Ease of claim</w:t>
      </w:r>
    </w:p>
    <w:p w:rsidR="006A32C8" w:rsidRPr="00C11BCE" w:rsidRDefault="006A32C8" w:rsidP="006A32C8">
      <w:pPr>
        <w:pStyle w:val="Tablescontents"/>
        <w:numPr>
          <w:ilvl w:val="0"/>
          <w:numId w:val="38"/>
        </w:numPr>
        <w:spacing w:after="240"/>
        <w:ind w:left="714" w:hanging="357"/>
        <w:contextualSpacing/>
        <w:rPr>
          <w:sz w:val="20"/>
          <w:szCs w:val="20"/>
        </w:rPr>
      </w:pPr>
      <w:r w:rsidRPr="00C11BCE">
        <w:rPr>
          <w:sz w:val="20"/>
          <w:szCs w:val="20"/>
        </w:rPr>
        <w:t>Preferred providers – including distance from home, quality</w:t>
      </w:r>
    </w:p>
    <w:p w:rsidR="006A32C8" w:rsidRPr="00C11BCE" w:rsidRDefault="006A32C8" w:rsidP="006A32C8">
      <w:pPr>
        <w:pStyle w:val="Tablescontents"/>
        <w:numPr>
          <w:ilvl w:val="0"/>
          <w:numId w:val="38"/>
        </w:numPr>
        <w:spacing w:after="240"/>
        <w:ind w:left="714" w:hanging="357"/>
        <w:contextualSpacing/>
        <w:rPr>
          <w:sz w:val="20"/>
          <w:szCs w:val="20"/>
        </w:rPr>
      </w:pPr>
      <w:r w:rsidRPr="00C11BCE">
        <w:rPr>
          <w:sz w:val="20"/>
          <w:szCs w:val="20"/>
        </w:rPr>
        <w:t>Consideration of future needs, e.g. when starting a family</w:t>
      </w:r>
    </w:p>
    <w:p w:rsidR="006A32C8" w:rsidRPr="00C11BCE" w:rsidRDefault="006A32C8" w:rsidP="006A32C8">
      <w:pPr>
        <w:spacing w:after="0" w:line="240" w:lineRule="auto"/>
        <w:rPr>
          <w:rFonts w:ascii="Times New Roman" w:eastAsia="Times New Roman" w:hAnsi="Times New Roman" w:cs="Times New Roman"/>
          <w:color w:val="000000"/>
          <w:szCs w:val="20"/>
        </w:rPr>
      </w:pPr>
    </w:p>
    <w:p w:rsidR="006A32C8" w:rsidRDefault="006A32C8" w:rsidP="006A32C8">
      <w:pPr>
        <w:spacing w:after="0" w:line="240" w:lineRule="auto"/>
        <w:rPr>
          <w:rFonts w:ascii="Times New Roman" w:eastAsia="Times New Roman" w:hAnsi="Times New Roman" w:cs="Times New Roman"/>
          <w:color w:val="000000"/>
          <w:sz w:val="27"/>
          <w:szCs w:val="27"/>
        </w:rPr>
      </w:pPr>
    </w:p>
    <w:p w:rsidR="006A32C8" w:rsidRPr="009A1B27" w:rsidRDefault="006A32C8" w:rsidP="006A32C8">
      <w:pPr>
        <w:pStyle w:val="Heading3"/>
      </w:pPr>
      <w:bookmarkStart w:id="431" w:name="_Toc420337082"/>
      <w:r w:rsidRPr="009A1B27">
        <w:lastRenderedPageBreak/>
        <w:t>Value for money</w:t>
      </w:r>
      <w:bookmarkEnd w:id="431"/>
    </w:p>
    <w:p w:rsidR="006A32C8" w:rsidRPr="00C11BCE" w:rsidRDefault="006A32C8" w:rsidP="006A32C8">
      <w:pPr>
        <w:pStyle w:val="Tablescontents"/>
        <w:spacing w:after="240"/>
        <w:rPr>
          <w:sz w:val="20"/>
          <w:szCs w:val="20"/>
        </w:rPr>
      </w:pPr>
      <w:r w:rsidRPr="00C11BCE">
        <w:rPr>
          <w:sz w:val="20"/>
          <w:szCs w:val="20"/>
        </w:rPr>
        <w:t xml:space="preserve">Participants all felt that value for money was an important thing, and understood it to be an equation of cost versus benefit. However, many felt that value for money is becoming more and more difficult to achieve from private health insurers. </w:t>
      </w:r>
    </w:p>
    <w:p w:rsidR="006A32C8" w:rsidRPr="00C11BCE" w:rsidRDefault="006A32C8" w:rsidP="006A32C8">
      <w:pPr>
        <w:spacing w:after="0" w:line="240" w:lineRule="auto"/>
        <w:jc w:val="center"/>
        <w:rPr>
          <w:i/>
          <w:szCs w:val="20"/>
        </w:rPr>
      </w:pPr>
      <w:r w:rsidRPr="00C11BCE">
        <w:rPr>
          <w:i/>
          <w:szCs w:val="20"/>
        </w:rPr>
        <w:t xml:space="preserve">“Value for money in my sense is when u spend you are satisfied that you have </w:t>
      </w:r>
      <w:proofErr w:type="spellStart"/>
      <w:r w:rsidRPr="00C11BCE">
        <w:rPr>
          <w:i/>
          <w:szCs w:val="20"/>
        </w:rPr>
        <w:t>spend</w:t>
      </w:r>
      <w:proofErr w:type="spellEnd"/>
      <w:r w:rsidRPr="00C11BCE">
        <w:rPr>
          <w:i/>
          <w:szCs w:val="20"/>
        </w:rPr>
        <w:t xml:space="preserve"> it wisely.” – </w:t>
      </w:r>
      <w:r>
        <w:rPr>
          <w:i/>
          <w:szCs w:val="20"/>
        </w:rPr>
        <w:t>Male, 21 years, private health insurance for less than 12 months</w:t>
      </w:r>
    </w:p>
    <w:p w:rsidR="006A32C8" w:rsidRPr="00C11BCE" w:rsidRDefault="006A32C8" w:rsidP="006A32C8">
      <w:pPr>
        <w:spacing w:after="0" w:line="240" w:lineRule="auto"/>
        <w:jc w:val="center"/>
        <w:rPr>
          <w:i/>
          <w:szCs w:val="20"/>
        </w:rPr>
      </w:pPr>
    </w:p>
    <w:p w:rsidR="006A32C8" w:rsidRPr="00C11BCE" w:rsidRDefault="006A32C8" w:rsidP="006A32C8">
      <w:pPr>
        <w:spacing w:after="0" w:line="240" w:lineRule="auto"/>
        <w:jc w:val="center"/>
        <w:rPr>
          <w:i/>
          <w:szCs w:val="20"/>
        </w:rPr>
      </w:pPr>
      <w:r w:rsidRPr="00C11BCE">
        <w:rPr>
          <w:i/>
          <w:szCs w:val="20"/>
        </w:rPr>
        <w:t xml:space="preserve"> “My value for money is having health insurance at a reasonable price (hopefully) when I need it.” – </w:t>
      </w:r>
      <w:r>
        <w:rPr>
          <w:i/>
          <w:szCs w:val="20"/>
        </w:rPr>
        <w:t>Female, 53 years, private health insurance less than 12 months</w:t>
      </w:r>
    </w:p>
    <w:p w:rsidR="006A32C8" w:rsidRPr="00C11BCE" w:rsidRDefault="006A32C8" w:rsidP="006A32C8">
      <w:pPr>
        <w:spacing w:after="0" w:line="240" w:lineRule="auto"/>
        <w:jc w:val="center"/>
        <w:rPr>
          <w:i/>
          <w:szCs w:val="20"/>
        </w:rPr>
      </w:pPr>
    </w:p>
    <w:p w:rsidR="006A32C8" w:rsidRPr="00C11BCE" w:rsidRDefault="006A32C8" w:rsidP="006A32C8">
      <w:pPr>
        <w:spacing w:after="0" w:line="240" w:lineRule="auto"/>
        <w:jc w:val="center"/>
        <w:rPr>
          <w:i/>
          <w:szCs w:val="20"/>
        </w:rPr>
      </w:pPr>
      <w:r w:rsidRPr="00C11BCE">
        <w:rPr>
          <w:i/>
          <w:szCs w:val="20"/>
        </w:rPr>
        <w:t xml:space="preserve">“Having minimal claims I believe I get atrocious value for money… I'm shelling out over $140 a month for peace of mind.” – </w:t>
      </w:r>
      <w:r>
        <w:rPr>
          <w:i/>
          <w:szCs w:val="20"/>
        </w:rPr>
        <w:t>Male, 54 years, private health insurance more than 10 years</w:t>
      </w:r>
    </w:p>
    <w:p w:rsidR="006A32C8" w:rsidRPr="00C11BCE" w:rsidRDefault="006A32C8" w:rsidP="006A32C8">
      <w:pPr>
        <w:spacing w:after="0" w:line="240" w:lineRule="auto"/>
        <w:jc w:val="center"/>
        <w:rPr>
          <w:i/>
          <w:szCs w:val="20"/>
        </w:rPr>
      </w:pPr>
    </w:p>
    <w:p w:rsidR="006A32C8" w:rsidRPr="00C11BCE" w:rsidRDefault="006A32C8" w:rsidP="006A32C8">
      <w:pPr>
        <w:spacing w:after="0" w:line="240" w:lineRule="auto"/>
        <w:jc w:val="center"/>
        <w:rPr>
          <w:i/>
          <w:szCs w:val="20"/>
        </w:rPr>
      </w:pPr>
      <w:r w:rsidRPr="00C11BCE">
        <w:rPr>
          <w:i/>
          <w:szCs w:val="20"/>
        </w:rPr>
        <w:t>“Value for money is impor</w:t>
      </w:r>
      <w:r>
        <w:rPr>
          <w:i/>
          <w:szCs w:val="20"/>
        </w:rPr>
        <w:t>tant but there are always trade-</w:t>
      </w:r>
      <w:r w:rsidRPr="00C11BCE">
        <w:rPr>
          <w:i/>
          <w:szCs w:val="20"/>
        </w:rPr>
        <w:t xml:space="preserve">offs in health insurance.” – </w:t>
      </w:r>
      <w:r w:rsidRPr="00350AC2">
        <w:rPr>
          <w:i/>
          <w:szCs w:val="20"/>
        </w:rPr>
        <w:t>Male, 45 years, private health insurance over 10 years</w:t>
      </w:r>
      <w:r w:rsidRPr="00C11BCE">
        <w:rPr>
          <w:i/>
          <w:szCs w:val="20"/>
        </w:rPr>
        <w:t xml:space="preserve"> </w:t>
      </w:r>
    </w:p>
    <w:p w:rsidR="006A32C8" w:rsidRPr="00C11BCE" w:rsidRDefault="006A32C8" w:rsidP="006A32C8">
      <w:pPr>
        <w:spacing w:after="0" w:line="240" w:lineRule="auto"/>
        <w:jc w:val="center"/>
        <w:rPr>
          <w:i/>
          <w:szCs w:val="20"/>
        </w:rPr>
      </w:pPr>
    </w:p>
    <w:p w:rsidR="006A32C8" w:rsidRPr="00C11BCE" w:rsidRDefault="006A32C8" w:rsidP="006A32C8">
      <w:pPr>
        <w:spacing w:after="0" w:line="240" w:lineRule="auto"/>
        <w:jc w:val="center"/>
        <w:rPr>
          <w:i/>
          <w:szCs w:val="20"/>
        </w:rPr>
      </w:pPr>
      <w:r w:rsidRPr="00C11BCE">
        <w:rPr>
          <w:i/>
          <w:szCs w:val="20"/>
        </w:rPr>
        <w:t xml:space="preserve">“You can't compare value for money unless you had experience with every provider.” – </w:t>
      </w:r>
      <w:r>
        <w:rPr>
          <w:i/>
          <w:szCs w:val="20"/>
        </w:rPr>
        <w:t>Male, 54 years, private health insurance more than 10 years</w:t>
      </w:r>
      <w:r w:rsidRPr="00C11BCE">
        <w:rPr>
          <w:i/>
          <w:szCs w:val="20"/>
        </w:rPr>
        <w:t xml:space="preserve"> </w:t>
      </w:r>
    </w:p>
    <w:p w:rsidR="006A32C8" w:rsidRPr="00C11BCE" w:rsidRDefault="006A32C8" w:rsidP="006A32C8">
      <w:pPr>
        <w:pStyle w:val="Tablescontents"/>
        <w:spacing w:after="240"/>
        <w:rPr>
          <w:sz w:val="20"/>
          <w:szCs w:val="20"/>
        </w:rPr>
      </w:pPr>
    </w:p>
    <w:p w:rsidR="006A32C8" w:rsidRPr="00C11BCE" w:rsidRDefault="006A32C8" w:rsidP="006A32C8">
      <w:pPr>
        <w:pStyle w:val="Tablescontents"/>
        <w:spacing w:after="240"/>
        <w:rPr>
          <w:sz w:val="20"/>
          <w:szCs w:val="20"/>
        </w:rPr>
      </w:pPr>
      <w:r w:rsidRPr="00C11BCE">
        <w:rPr>
          <w:sz w:val="20"/>
          <w:szCs w:val="20"/>
        </w:rPr>
        <w:t>Participants were split in terms of how they made their decisions of what insurer to select – some selecting based on price and basic cover only and some selecting what suits their individual circumstances.</w:t>
      </w:r>
    </w:p>
    <w:p w:rsidR="006A32C8" w:rsidRPr="00C11BCE" w:rsidRDefault="006A32C8" w:rsidP="006A32C8">
      <w:pPr>
        <w:spacing w:after="0" w:line="240" w:lineRule="auto"/>
        <w:jc w:val="center"/>
        <w:rPr>
          <w:i/>
          <w:szCs w:val="20"/>
        </w:rPr>
      </w:pPr>
      <w:r w:rsidRPr="00C11BCE">
        <w:rPr>
          <w:i/>
          <w:szCs w:val="20"/>
        </w:rPr>
        <w:t xml:space="preserve">“I never really believe that there is any real value other than the tax levy.” – </w:t>
      </w:r>
      <w:r>
        <w:rPr>
          <w:i/>
          <w:szCs w:val="20"/>
        </w:rPr>
        <w:t>Male, 49 years, private health insurance for 5-9 years</w:t>
      </w:r>
    </w:p>
    <w:p w:rsidR="006A32C8" w:rsidRPr="00C11BCE" w:rsidRDefault="006A32C8" w:rsidP="006A32C8">
      <w:pPr>
        <w:spacing w:after="0" w:line="240" w:lineRule="auto"/>
        <w:jc w:val="center"/>
        <w:rPr>
          <w:i/>
          <w:szCs w:val="20"/>
        </w:rPr>
      </w:pPr>
    </w:p>
    <w:p w:rsidR="006A32C8" w:rsidRPr="00C11BCE" w:rsidRDefault="006A32C8" w:rsidP="006A32C8">
      <w:pPr>
        <w:spacing w:after="0" w:line="240" w:lineRule="auto"/>
        <w:jc w:val="center"/>
        <w:rPr>
          <w:i/>
          <w:szCs w:val="20"/>
        </w:rPr>
      </w:pPr>
      <w:r w:rsidRPr="00C11BCE">
        <w:rPr>
          <w:i/>
          <w:szCs w:val="20"/>
        </w:rPr>
        <w:t xml:space="preserve">“When you talk about insurance, there's no 'the cheaper, the better'.” </w:t>
      </w:r>
      <w:r w:rsidRPr="00817831">
        <w:rPr>
          <w:i/>
          <w:szCs w:val="20"/>
        </w:rPr>
        <w:t>– Male,</w:t>
      </w:r>
      <w:r>
        <w:rPr>
          <w:i/>
          <w:szCs w:val="20"/>
        </w:rPr>
        <w:t xml:space="preserve"> 32 years, private health insurance for 1-2 years</w:t>
      </w:r>
    </w:p>
    <w:p w:rsidR="006A32C8" w:rsidRPr="00C11BCE" w:rsidRDefault="006A32C8" w:rsidP="006A32C8">
      <w:pPr>
        <w:spacing w:after="0" w:line="240" w:lineRule="auto"/>
        <w:jc w:val="center"/>
        <w:rPr>
          <w:i/>
          <w:szCs w:val="20"/>
        </w:rPr>
      </w:pPr>
    </w:p>
    <w:p w:rsidR="006A32C8" w:rsidRPr="00C11BCE" w:rsidRDefault="006A32C8" w:rsidP="006A32C8">
      <w:pPr>
        <w:spacing w:after="0" w:line="240" w:lineRule="auto"/>
        <w:jc w:val="center"/>
        <w:rPr>
          <w:i/>
          <w:szCs w:val="20"/>
        </w:rPr>
      </w:pPr>
      <w:r w:rsidRPr="00C11BCE">
        <w:rPr>
          <w:i/>
          <w:szCs w:val="20"/>
        </w:rPr>
        <w:t xml:space="preserve"> “I was mainly interested in what was covered and what was excluded. Price was a secondary consideration.” – </w:t>
      </w:r>
      <w:r>
        <w:rPr>
          <w:i/>
          <w:szCs w:val="20"/>
        </w:rPr>
        <w:t>Male, 54 years, private health insurance more than 10 years</w:t>
      </w:r>
      <w:r w:rsidRPr="00C11BCE">
        <w:rPr>
          <w:i/>
          <w:szCs w:val="20"/>
        </w:rPr>
        <w:t xml:space="preserve"> </w:t>
      </w:r>
    </w:p>
    <w:p w:rsidR="006A32C8" w:rsidRPr="00C11BCE" w:rsidRDefault="006A32C8" w:rsidP="006A32C8">
      <w:pPr>
        <w:spacing w:after="0" w:line="240" w:lineRule="auto"/>
        <w:rPr>
          <w:rFonts w:ascii="Times New Roman" w:eastAsia="Times New Roman" w:hAnsi="Times New Roman" w:cs="Times New Roman"/>
          <w:color w:val="FD8D3C"/>
          <w:szCs w:val="20"/>
        </w:rPr>
      </w:pPr>
      <w:r w:rsidRPr="00C11BCE">
        <w:rPr>
          <w:rFonts w:ascii="Times New Roman" w:eastAsia="Times New Roman" w:hAnsi="Times New Roman" w:cs="Times New Roman"/>
          <w:color w:val="FD8D3C"/>
          <w:szCs w:val="20"/>
        </w:rPr>
        <w:t xml:space="preserve"> </w:t>
      </w:r>
    </w:p>
    <w:p w:rsidR="006A32C8" w:rsidRPr="00C11BCE" w:rsidRDefault="006A32C8" w:rsidP="006A32C8">
      <w:pPr>
        <w:pStyle w:val="Tablescontents"/>
        <w:spacing w:after="240"/>
        <w:jc w:val="center"/>
        <w:rPr>
          <w:i/>
          <w:sz w:val="20"/>
          <w:szCs w:val="20"/>
        </w:rPr>
      </w:pPr>
      <w:r w:rsidRPr="00C11BCE">
        <w:rPr>
          <w:i/>
          <w:sz w:val="20"/>
          <w:szCs w:val="20"/>
        </w:rPr>
        <w:t>“Value is different from price, for tha</w:t>
      </w:r>
      <w:r>
        <w:rPr>
          <w:i/>
          <w:sz w:val="20"/>
          <w:szCs w:val="20"/>
        </w:rPr>
        <w:t>t reason I</w:t>
      </w:r>
      <w:r w:rsidRPr="00C11BCE">
        <w:rPr>
          <w:i/>
          <w:sz w:val="20"/>
          <w:szCs w:val="20"/>
        </w:rPr>
        <w:t xml:space="preserve"> didn't go with the cheapest.” – </w:t>
      </w:r>
      <w:r>
        <w:rPr>
          <w:i/>
          <w:sz w:val="20"/>
          <w:szCs w:val="20"/>
        </w:rPr>
        <w:t>Female, 34 years, private health insurance for 8 years</w:t>
      </w:r>
    </w:p>
    <w:p w:rsidR="006A32C8" w:rsidRPr="00C11BCE" w:rsidRDefault="006A32C8" w:rsidP="006A32C8">
      <w:pPr>
        <w:pStyle w:val="Tablescontents"/>
        <w:spacing w:after="240"/>
        <w:rPr>
          <w:sz w:val="20"/>
          <w:szCs w:val="20"/>
        </w:rPr>
      </w:pPr>
      <w:r w:rsidRPr="00C11BCE">
        <w:rPr>
          <w:sz w:val="20"/>
          <w:szCs w:val="20"/>
        </w:rPr>
        <w:t>Comparator websites were seen to compare insurers based on price and not value for money, mainly due to value being unique and specific to the individual.</w:t>
      </w:r>
    </w:p>
    <w:p w:rsidR="006A32C8" w:rsidRDefault="006A32C8" w:rsidP="006A32C8">
      <w:pPr>
        <w:pStyle w:val="Tablescontents"/>
        <w:spacing w:after="240"/>
        <w:rPr>
          <w:sz w:val="20"/>
          <w:szCs w:val="20"/>
        </w:rPr>
      </w:pPr>
      <w:r w:rsidRPr="00C11BCE">
        <w:rPr>
          <w:sz w:val="20"/>
          <w:szCs w:val="20"/>
        </w:rPr>
        <w:t xml:space="preserve">Participants overwhelmingly felt that it’s difficult to know if a private health insurance policy is good value for money before using it. To simplify this selection process, many felt that a free trial period may assist in clarifying the issue and help the selection (however, some argued that a trial period would not enable understanding of what a long-term investment in insurance can give you over time for benefits where the need is unforeseen). In terms of information provision, there was a feeling that providing consumers with examples of value for money achieved through different levels of cover, e.g. singles, young couple, single parents, older couples, </w:t>
      </w:r>
      <w:proofErr w:type="spellStart"/>
      <w:r w:rsidRPr="00C11BCE">
        <w:rPr>
          <w:sz w:val="20"/>
          <w:szCs w:val="20"/>
        </w:rPr>
        <w:t>etc</w:t>
      </w:r>
      <w:proofErr w:type="spellEnd"/>
      <w:r w:rsidRPr="00C11BCE">
        <w:rPr>
          <w:sz w:val="20"/>
          <w:szCs w:val="20"/>
        </w:rPr>
        <w:t xml:space="preserve"> may focus decision-making on the necessary requirements.</w:t>
      </w:r>
    </w:p>
    <w:p w:rsidR="009A1B27" w:rsidRDefault="009A1B27">
      <w:pPr>
        <w:spacing w:after="200"/>
        <w:rPr>
          <w:szCs w:val="20"/>
        </w:rPr>
      </w:pPr>
      <w:r>
        <w:rPr>
          <w:szCs w:val="20"/>
        </w:rPr>
        <w:br w:type="page"/>
      </w:r>
    </w:p>
    <w:p w:rsidR="006A32C8" w:rsidRDefault="006A32C8" w:rsidP="006A32C8">
      <w:pPr>
        <w:pStyle w:val="Tablescontents"/>
        <w:spacing w:after="240"/>
        <w:rPr>
          <w:sz w:val="20"/>
          <w:szCs w:val="20"/>
        </w:rPr>
      </w:pPr>
      <w:r>
        <w:rPr>
          <w:sz w:val="20"/>
          <w:szCs w:val="20"/>
        </w:rPr>
        <w:lastRenderedPageBreak/>
        <w:t>The figure below demonstrates a model of inputs into a value for money equation, based on participant feedback.</w:t>
      </w:r>
    </w:p>
    <w:p w:rsidR="006A32C8" w:rsidRPr="00C11BCE" w:rsidRDefault="006A32C8" w:rsidP="009A1B27">
      <w:pPr>
        <w:pStyle w:val="Tablescontents"/>
        <w:spacing w:after="240"/>
        <w:rPr>
          <w:sz w:val="20"/>
          <w:szCs w:val="20"/>
        </w:rPr>
      </w:pPr>
      <w:bookmarkStart w:id="432" w:name="_Ref419224016"/>
      <w:bookmarkStart w:id="433" w:name="_Toc420337153"/>
      <w:r w:rsidRPr="00C11BCE">
        <w:rPr>
          <w:sz w:val="20"/>
          <w:szCs w:val="20"/>
        </w:rPr>
        <w:t xml:space="preserve">Figure </w:t>
      </w:r>
      <w:r w:rsidRPr="00C11BCE">
        <w:rPr>
          <w:sz w:val="20"/>
          <w:szCs w:val="20"/>
        </w:rPr>
        <w:fldChar w:fldCharType="begin"/>
      </w:r>
      <w:r w:rsidRPr="00C11BCE">
        <w:rPr>
          <w:sz w:val="20"/>
          <w:szCs w:val="20"/>
        </w:rPr>
        <w:instrText xml:space="preserve"> SEQ Figure \* ARABIC </w:instrText>
      </w:r>
      <w:r w:rsidRPr="00C11BCE">
        <w:rPr>
          <w:sz w:val="20"/>
          <w:szCs w:val="20"/>
        </w:rPr>
        <w:fldChar w:fldCharType="separate"/>
      </w:r>
      <w:r w:rsidR="002E7F6A">
        <w:rPr>
          <w:noProof/>
          <w:sz w:val="20"/>
          <w:szCs w:val="20"/>
        </w:rPr>
        <w:t>50</w:t>
      </w:r>
      <w:r w:rsidRPr="00C11BCE">
        <w:rPr>
          <w:sz w:val="20"/>
          <w:szCs w:val="20"/>
        </w:rPr>
        <w:fldChar w:fldCharType="end"/>
      </w:r>
      <w:bookmarkEnd w:id="432"/>
      <w:r w:rsidRPr="00C11BCE">
        <w:rPr>
          <w:sz w:val="20"/>
          <w:szCs w:val="20"/>
        </w:rPr>
        <w:t>: Hypothesised inputs into ‘value for money’ equation</w:t>
      </w:r>
      <w:bookmarkEnd w:id="433"/>
      <w:r w:rsidRPr="00C11BCE">
        <w:rPr>
          <w:sz w:val="20"/>
          <w:szCs w:val="20"/>
        </w:rPr>
        <w:t xml:space="preserve"> </w:t>
      </w:r>
    </w:p>
    <w:p w:rsidR="006A32C8" w:rsidRPr="00DF7DFF" w:rsidRDefault="006A32C8" w:rsidP="006A32C8">
      <w:pPr>
        <w:pStyle w:val="Tablescontents"/>
        <w:spacing w:after="240"/>
        <w:rPr>
          <w:sz w:val="20"/>
          <w:szCs w:val="20"/>
        </w:rPr>
      </w:pPr>
      <w:r w:rsidRPr="00DF7DFF">
        <w:rPr>
          <w:noProof/>
          <w:sz w:val="20"/>
          <w:szCs w:val="20"/>
          <w:lang w:val="en-US"/>
        </w:rPr>
        <mc:AlternateContent>
          <mc:Choice Requires="wps">
            <w:drawing>
              <wp:anchor distT="0" distB="0" distL="114300" distR="114300" simplePos="0" relativeHeight="251667456" behindDoc="0" locked="0" layoutInCell="1" allowOverlap="1" wp14:anchorId="06196E65" wp14:editId="18ACC294">
                <wp:simplePos x="0" y="0"/>
                <wp:positionH relativeFrom="column">
                  <wp:posOffset>3733800</wp:posOffset>
                </wp:positionH>
                <wp:positionV relativeFrom="paragraph">
                  <wp:posOffset>33655</wp:posOffset>
                </wp:positionV>
                <wp:extent cx="1238250" cy="2438400"/>
                <wp:effectExtent l="0" t="0" r="19050" b="19050"/>
                <wp:wrapNone/>
                <wp:docPr id="13" name="Pentagon 13"/>
                <wp:cNvGraphicFramePr/>
                <a:graphic xmlns:a="http://schemas.openxmlformats.org/drawingml/2006/main">
                  <a:graphicData uri="http://schemas.microsoft.com/office/word/2010/wordprocessingShape">
                    <wps:wsp>
                      <wps:cNvSpPr/>
                      <wps:spPr>
                        <a:xfrm>
                          <a:off x="0" y="0"/>
                          <a:ext cx="1238250" cy="2438400"/>
                        </a:xfrm>
                        <a:prstGeom prst="homePlat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6B6A4D" w:rsidRPr="00981449" w:rsidRDefault="006B6A4D" w:rsidP="006A32C8">
                            <w:pPr>
                              <w:spacing w:after="0"/>
                              <w:jc w:val="center"/>
                              <w:rPr>
                                <w:rFonts w:cs="Arial"/>
                                <w:color w:val="595959" w:themeColor="text1" w:themeTint="A6"/>
                                <w:szCs w:val="20"/>
                              </w:rPr>
                            </w:pPr>
                            <w:r>
                              <w:rPr>
                                <w:rFonts w:cs="Arial"/>
                                <w:color w:val="595959" w:themeColor="text1" w:themeTint="A6"/>
                                <w:szCs w:val="20"/>
                              </w:rPr>
                              <w:t xml:space="preserve">Internal: </w:t>
                            </w:r>
                            <w:r w:rsidRPr="00981449">
                              <w:rPr>
                                <w:rFonts w:cs="Arial"/>
                                <w:color w:val="595959" w:themeColor="text1" w:themeTint="A6"/>
                                <w:szCs w:val="20"/>
                              </w:rPr>
                              <w:t>Evaluation of experience against expectations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13" o:spid="_x0000_s1027" type="#_x0000_t15" style="position:absolute;margin-left:294pt;margin-top:2.65pt;width:97.5pt;height:19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" adj="10800" filled="f" strokecolor="#936d01 [1604]" strokeweight="2pt">
                <v:textbox>
                  <w:txbxContent>
                    <w:p w:rsidR="006B6A4D" w:rsidRPr="00981449" w:rsidRDefault="006B6A4D" w:rsidP="006A32C8">
                      <w:pPr>
                        <w:spacing w:after="0"/>
                        <w:jc w:val="center"/>
                        <w:rPr>
                          <w:rFonts w:cs="Arial"/>
                          <w:color w:val="595959" w:themeColor="text1" w:themeTint="A6"/>
                          <w:szCs w:val="20"/>
                        </w:rPr>
                      </w:pPr>
                      <w:r>
                        <w:rPr>
                          <w:rFonts w:cs="Arial"/>
                          <w:color w:val="595959" w:themeColor="text1" w:themeTint="A6"/>
                          <w:szCs w:val="20"/>
                        </w:rPr>
                        <w:t xml:space="preserve">Internal: </w:t>
                      </w:r>
                      <w:r w:rsidRPr="00981449">
                        <w:rPr>
                          <w:rFonts w:cs="Arial"/>
                          <w:color w:val="595959" w:themeColor="text1" w:themeTint="A6"/>
                          <w:szCs w:val="20"/>
                        </w:rPr>
                        <w:t>Evaluation of experience against expectations</w:t>
                      </w:r>
                    </w:p>
                  </w:txbxContent>
                </v:textbox>
              </v:shape>
            </w:pict>
          </mc:Fallback>
        </mc:AlternateContent>
      </w:r>
      <w:r w:rsidRPr="00DF7DFF">
        <w:rPr>
          <w:noProof/>
          <w:sz w:val="20"/>
          <w:szCs w:val="20"/>
          <w:lang w:val="en-US"/>
        </w:rPr>
        <mc:AlternateContent>
          <mc:Choice Requires="wps">
            <w:drawing>
              <wp:anchor distT="0" distB="0" distL="114300" distR="114300" simplePos="0" relativeHeight="251663360" behindDoc="0" locked="0" layoutInCell="1" allowOverlap="1" wp14:anchorId="36B16FD9" wp14:editId="501CA7A1">
                <wp:simplePos x="0" y="0"/>
                <wp:positionH relativeFrom="column">
                  <wp:posOffset>2047875</wp:posOffset>
                </wp:positionH>
                <wp:positionV relativeFrom="paragraph">
                  <wp:posOffset>33655</wp:posOffset>
                </wp:positionV>
                <wp:extent cx="1600200" cy="1019175"/>
                <wp:effectExtent l="0" t="0" r="19050" b="28575"/>
                <wp:wrapNone/>
                <wp:docPr id="22" name="Pentagon 22"/>
                <wp:cNvGraphicFramePr/>
                <a:graphic xmlns:a="http://schemas.openxmlformats.org/drawingml/2006/main">
                  <a:graphicData uri="http://schemas.microsoft.com/office/word/2010/wordprocessingShape">
                    <wps:wsp>
                      <wps:cNvSpPr/>
                      <wps:spPr>
                        <a:xfrm>
                          <a:off x="0" y="0"/>
                          <a:ext cx="1600200" cy="1019175"/>
                        </a:xfrm>
                        <a:prstGeom prst="homePlat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6B6A4D" w:rsidRPr="00981449" w:rsidRDefault="006B6A4D" w:rsidP="006A32C8">
                            <w:pPr>
                              <w:spacing w:after="0"/>
                              <w:jc w:val="center"/>
                              <w:rPr>
                                <w:rFonts w:cs="Arial"/>
                                <w:color w:val="595959" w:themeColor="text1" w:themeTint="A6"/>
                                <w:szCs w:val="20"/>
                              </w:rPr>
                            </w:pPr>
                            <w:r>
                              <w:rPr>
                                <w:rFonts w:cs="Arial"/>
                                <w:color w:val="595959" w:themeColor="text1" w:themeTint="A6"/>
                                <w:szCs w:val="20"/>
                              </w:rPr>
                              <w:t xml:space="preserve">Internal: </w:t>
                            </w:r>
                            <w:r w:rsidRPr="00981449">
                              <w:rPr>
                                <w:rFonts w:cs="Arial"/>
                                <w:color w:val="595959" w:themeColor="text1" w:themeTint="A6"/>
                                <w:szCs w:val="20"/>
                              </w:rPr>
                              <w:t>Willingness to pay for private health insurance policy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Pentagon 22" o:spid="_x0000_s1028" type="#_x0000_t15" style="position:absolute;margin-left:161.25pt;margin-top:2.65pt;width:126pt;height:80.2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" adj="14721" filled="f" strokecolor="#936d01 [1604]" strokeweight="2pt">
                <v:textbox>
                  <w:txbxContent>
                    <w:p w:rsidR="006B6A4D" w:rsidRPr="00981449" w:rsidRDefault="006B6A4D" w:rsidP="006A32C8">
                      <w:pPr>
                        <w:spacing w:after="0"/>
                        <w:jc w:val="center"/>
                        <w:rPr>
                          <w:rFonts w:cs="Arial"/>
                          <w:color w:val="595959" w:themeColor="text1" w:themeTint="A6"/>
                          <w:szCs w:val="20"/>
                        </w:rPr>
                      </w:pPr>
                      <w:r>
                        <w:rPr>
                          <w:rFonts w:cs="Arial"/>
                          <w:color w:val="595959" w:themeColor="text1" w:themeTint="A6"/>
                          <w:szCs w:val="20"/>
                        </w:rPr>
                        <w:t xml:space="preserve">Internal: </w:t>
                      </w:r>
                      <w:r w:rsidRPr="00981449">
                        <w:rPr>
                          <w:rFonts w:cs="Arial"/>
                          <w:color w:val="595959" w:themeColor="text1" w:themeTint="A6"/>
                          <w:szCs w:val="20"/>
                        </w:rPr>
                        <w:t>Willingness to pay for private health insurance policy</w:t>
                      </w:r>
                    </w:p>
                  </w:txbxContent>
                </v:textbox>
              </v:shape>
            </w:pict>
          </mc:Fallback>
        </mc:AlternateContent>
      </w:r>
      <w:r w:rsidRPr="00DF7DFF">
        <w:rPr>
          <w:noProof/>
          <w:sz w:val="20"/>
          <w:szCs w:val="20"/>
          <w:lang w:val="en-US"/>
        </w:rPr>
        <mc:AlternateContent>
          <mc:Choice Requires="wps">
            <w:drawing>
              <wp:anchor distT="0" distB="0" distL="114300" distR="114300" simplePos="0" relativeHeight="251661312" behindDoc="0" locked="0" layoutInCell="1" allowOverlap="1" wp14:anchorId="7657B67C" wp14:editId="1E009B93">
                <wp:simplePos x="0" y="0"/>
                <wp:positionH relativeFrom="column">
                  <wp:posOffset>-28575</wp:posOffset>
                </wp:positionH>
                <wp:positionV relativeFrom="paragraph">
                  <wp:posOffset>33655</wp:posOffset>
                </wp:positionV>
                <wp:extent cx="1962150" cy="685800"/>
                <wp:effectExtent l="0" t="0" r="19050" b="19050"/>
                <wp:wrapNone/>
                <wp:docPr id="29" name="Pentagon 29"/>
                <wp:cNvGraphicFramePr/>
                <a:graphic xmlns:a="http://schemas.openxmlformats.org/drawingml/2006/main">
                  <a:graphicData uri="http://schemas.microsoft.com/office/word/2010/wordprocessingShape">
                    <wps:wsp>
                      <wps:cNvSpPr/>
                      <wps:spPr>
                        <a:xfrm>
                          <a:off x="0" y="0"/>
                          <a:ext cx="1962150" cy="685800"/>
                        </a:xfrm>
                        <a:prstGeom prst="homePlat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6B6A4D" w:rsidRPr="008138B4" w:rsidRDefault="006B6A4D" w:rsidP="006A32C8">
                            <w:pPr>
                              <w:spacing w:after="0"/>
                              <w:jc w:val="center"/>
                              <w:rPr>
                                <w:rFonts w:cs="Arial"/>
                                <w:color w:val="595959" w:themeColor="text1" w:themeTint="A6"/>
                                <w:szCs w:val="20"/>
                              </w:rPr>
                            </w:pPr>
                            <w:r>
                              <w:rPr>
                                <w:rFonts w:cs="Arial"/>
                                <w:color w:val="595959" w:themeColor="text1" w:themeTint="A6"/>
                                <w:szCs w:val="20"/>
                              </w:rPr>
                              <w:t xml:space="preserve">Internal: </w:t>
                            </w:r>
                            <w:r w:rsidRPr="008138B4">
                              <w:rPr>
                                <w:rFonts w:cs="Arial"/>
                                <w:color w:val="595959" w:themeColor="text1" w:themeTint="A6"/>
                                <w:szCs w:val="20"/>
                              </w:rPr>
                              <w:t>Value placed on having control over one’s health decisions</w:t>
                            </w:r>
                            <w:r>
                              <w:rPr>
                                <w:rFonts w:cs="Arial"/>
                                <w:color w:val="595959" w:themeColor="text1" w:themeTint="A6"/>
                                <w:szCs w:val="20"/>
                              </w:rPr>
                              <w:t xml:space="preserve"> / treatment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Pentagon 29" o:spid="_x0000_s1029" type="#_x0000_t15" style="position:absolute;margin-left:-2.25pt;margin-top:2.65pt;width:154.5pt;height:54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" adj="17825" filled="f" strokecolor="#936d01 [1604]" strokeweight="2pt">
                <v:textbox>
                  <w:txbxContent>
                    <w:p w:rsidR="006B6A4D" w:rsidRPr="008138B4" w:rsidRDefault="006B6A4D" w:rsidP="006A32C8">
                      <w:pPr>
                        <w:spacing w:after="0"/>
                        <w:jc w:val="center"/>
                        <w:rPr>
                          <w:rFonts w:cs="Arial"/>
                          <w:color w:val="595959" w:themeColor="text1" w:themeTint="A6"/>
                          <w:szCs w:val="20"/>
                        </w:rPr>
                      </w:pPr>
                      <w:r>
                        <w:rPr>
                          <w:rFonts w:cs="Arial"/>
                          <w:color w:val="595959" w:themeColor="text1" w:themeTint="A6"/>
                          <w:szCs w:val="20"/>
                        </w:rPr>
                        <w:t xml:space="preserve">Internal: </w:t>
                      </w:r>
                      <w:r w:rsidRPr="008138B4">
                        <w:rPr>
                          <w:rFonts w:cs="Arial"/>
                          <w:color w:val="595959" w:themeColor="text1" w:themeTint="A6"/>
                          <w:szCs w:val="20"/>
                        </w:rPr>
                        <w:t>Value placed on having control over one’s health decisions</w:t>
                      </w:r>
                      <w:r>
                        <w:rPr>
                          <w:rFonts w:cs="Arial"/>
                          <w:color w:val="595959" w:themeColor="text1" w:themeTint="A6"/>
                          <w:szCs w:val="20"/>
                        </w:rPr>
                        <w:t xml:space="preserve"> / treatment</w:t>
                      </w:r>
                    </w:p>
                  </w:txbxContent>
                </v:textbox>
              </v:shape>
            </w:pict>
          </mc:Fallback>
        </mc:AlternateContent>
      </w:r>
      <w:r w:rsidRPr="00DF7DFF">
        <w:rPr>
          <w:noProof/>
          <w:sz w:val="20"/>
          <w:szCs w:val="20"/>
          <w:lang w:val="en-US"/>
        </w:rPr>
        <mc:AlternateContent>
          <mc:Choice Requires="wps">
            <w:drawing>
              <wp:anchor distT="0" distB="0" distL="114300" distR="114300" simplePos="0" relativeHeight="251665408" behindDoc="0" locked="0" layoutInCell="1" allowOverlap="1" wp14:anchorId="185D18DE" wp14:editId="468FB48B">
                <wp:simplePos x="0" y="0"/>
                <wp:positionH relativeFrom="column">
                  <wp:posOffset>5048250</wp:posOffset>
                </wp:positionH>
                <wp:positionV relativeFrom="paragraph">
                  <wp:posOffset>33655</wp:posOffset>
                </wp:positionV>
                <wp:extent cx="1123950" cy="2438400"/>
                <wp:effectExtent l="0" t="0" r="19050" b="19050"/>
                <wp:wrapNone/>
                <wp:docPr id="31" name="Rectangle 31"/>
                <wp:cNvGraphicFramePr/>
                <a:graphic xmlns:a="http://schemas.openxmlformats.org/drawingml/2006/main">
                  <a:graphicData uri="http://schemas.microsoft.com/office/word/2010/wordprocessingShape">
                    <wps:wsp>
                      <wps:cNvSpPr/>
                      <wps:spPr>
                        <a:xfrm>
                          <a:off x="0" y="0"/>
                          <a:ext cx="1123950" cy="24384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6B6A4D" w:rsidRPr="00981449" w:rsidRDefault="006B6A4D" w:rsidP="006A32C8">
                            <w:pPr>
                              <w:jc w:val="center"/>
                              <w:rPr>
                                <w:rFonts w:cs="Arial"/>
                                <w:color w:val="595959" w:themeColor="text1" w:themeTint="A6"/>
                              </w:rPr>
                            </w:pPr>
                            <w:r>
                              <w:rPr>
                                <w:rFonts w:cs="Arial"/>
                                <w:color w:val="595959" w:themeColor="text1" w:themeTint="A6"/>
                              </w:rPr>
                              <w:t>Internal: Perception of v</w:t>
                            </w:r>
                            <w:r w:rsidRPr="00981449">
                              <w:rPr>
                                <w:rFonts w:cs="Arial"/>
                                <w:color w:val="595959" w:themeColor="text1" w:themeTint="A6"/>
                              </w:rPr>
                              <w:t>alue for money</w:t>
                            </w:r>
                            <w:r>
                              <w:rPr>
                                <w:rFonts w:cs="Arial"/>
                                <w:color w:val="595959" w:themeColor="text1" w:themeTint="A6"/>
                              </w:rPr>
                              <w:t xml:space="preserve"> of policy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1" o:spid="_x0000_s1030" style="position:absolute;margin-left:397.5pt;margin-top:2.65pt;width:88.5pt;height:192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" filled="f" strokecolor="#936d01 [1604]" strokeweight="2pt">
                <v:textbox>
                  <w:txbxContent>
                    <w:p w:rsidR="006B6A4D" w:rsidRPr="00981449" w:rsidRDefault="006B6A4D" w:rsidP="006A32C8">
                      <w:pPr>
                        <w:jc w:val="center"/>
                        <w:rPr>
                          <w:rFonts w:cs="Arial"/>
                          <w:color w:val="595959" w:themeColor="text1" w:themeTint="A6"/>
                        </w:rPr>
                      </w:pPr>
                      <w:r>
                        <w:rPr>
                          <w:rFonts w:cs="Arial"/>
                          <w:color w:val="595959" w:themeColor="text1" w:themeTint="A6"/>
                        </w:rPr>
                        <w:t>Internal: Perception of v</w:t>
                      </w:r>
                      <w:r w:rsidRPr="00981449">
                        <w:rPr>
                          <w:rFonts w:cs="Arial"/>
                          <w:color w:val="595959" w:themeColor="text1" w:themeTint="A6"/>
                        </w:rPr>
                        <w:t>alue for money</w:t>
                      </w:r>
                      <w:r>
                        <w:rPr>
                          <w:rFonts w:cs="Arial"/>
                          <w:color w:val="595959" w:themeColor="text1" w:themeTint="A6"/>
                        </w:rPr>
                        <w:t xml:space="preserve"> of policy</w:t>
                      </w:r>
                    </w:p>
                  </w:txbxContent>
                </v:textbox>
              </v:rect>
            </w:pict>
          </mc:Fallback>
        </mc:AlternateContent>
      </w:r>
    </w:p>
    <w:p w:rsidR="006A32C8" w:rsidRPr="00DF7DFF" w:rsidRDefault="006A32C8" w:rsidP="00DF7DFF">
      <w:pPr>
        <w:pStyle w:val="Tablescontents"/>
        <w:spacing w:after="240"/>
        <w:rPr>
          <w:sz w:val="20"/>
          <w:szCs w:val="20"/>
        </w:rPr>
      </w:pPr>
    </w:p>
    <w:p w:rsidR="006A32C8" w:rsidRPr="00DF7DFF" w:rsidRDefault="006A32C8" w:rsidP="00DF7DFF">
      <w:pPr>
        <w:pStyle w:val="Tablescontents"/>
        <w:spacing w:after="240"/>
        <w:rPr>
          <w:sz w:val="20"/>
          <w:szCs w:val="20"/>
        </w:rPr>
      </w:pPr>
      <w:r w:rsidRPr="00DF7DFF">
        <w:rPr>
          <w:noProof/>
          <w:sz w:val="20"/>
          <w:szCs w:val="20"/>
          <w:lang w:val="en-US"/>
        </w:rPr>
        <mc:AlternateContent>
          <mc:Choice Requires="wps">
            <w:drawing>
              <wp:anchor distT="0" distB="0" distL="114300" distR="114300" simplePos="0" relativeHeight="251662336" behindDoc="0" locked="0" layoutInCell="1" allowOverlap="1" wp14:anchorId="120E25AB" wp14:editId="43C7DD8C">
                <wp:simplePos x="0" y="0"/>
                <wp:positionH relativeFrom="column">
                  <wp:posOffset>-28311</wp:posOffset>
                </wp:positionH>
                <wp:positionV relativeFrom="paragraph">
                  <wp:posOffset>198120</wp:posOffset>
                </wp:positionV>
                <wp:extent cx="1962150" cy="800100"/>
                <wp:effectExtent l="0" t="0" r="19050" b="19050"/>
                <wp:wrapNone/>
                <wp:docPr id="35" name="Pentagon 35"/>
                <wp:cNvGraphicFramePr/>
                <a:graphic xmlns:a="http://schemas.openxmlformats.org/drawingml/2006/main">
                  <a:graphicData uri="http://schemas.microsoft.com/office/word/2010/wordprocessingShape">
                    <wps:wsp>
                      <wps:cNvSpPr/>
                      <wps:spPr>
                        <a:xfrm>
                          <a:off x="0" y="0"/>
                          <a:ext cx="1962150" cy="800100"/>
                        </a:xfrm>
                        <a:prstGeom prst="homePlat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6B6A4D" w:rsidRPr="008138B4" w:rsidRDefault="006B6A4D" w:rsidP="006A32C8">
                            <w:pPr>
                              <w:spacing w:after="0"/>
                              <w:jc w:val="center"/>
                              <w:rPr>
                                <w:rFonts w:cs="Arial"/>
                                <w:color w:val="595959" w:themeColor="text1" w:themeTint="A6"/>
                                <w:szCs w:val="20"/>
                              </w:rPr>
                            </w:pPr>
                            <w:r>
                              <w:rPr>
                                <w:rFonts w:cs="Arial"/>
                                <w:color w:val="595959" w:themeColor="text1" w:themeTint="A6"/>
                                <w:szCs w:val="20"/>
                              </w:rPr>
                              <w:t>External: Relevance of benefits / services covered by private health insurance policy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tagon 35" o:spid="_x0000_s1031" type="#_x0000_t15" style="position:absolute;margin-left:-2.25pt;margin-top:15.6pt;width:154.5pt;height:6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" adj="17196" filled="f" strokecolor="#936d01 [1604]" strokeweight="2pt">
                <v:textbox>
                  <w:txbxContent>
                    <w:p w:rsidR="006B6A4D" w:rsidRPr="008138B4" w:rsidRDefault="006B6A4D" w:rsidP="006A32C8">
                      <w:pPr>
                        <w:spacing w:after="0"/>
                        <w:jc w:val="center"/>
                        <w:rPr>
                          <w:rFonts w:cs="Arial"/>
                          <w:color w:val="595959" w:themeColor="text1" w:themeTint="A6"/>
                          <w:szCs w:val="20"/>
                        </w:rPr>
                      </w:pPr>
                      <w:r>
                        <w:rPr>
                          <w:rFonts w:cs="Arial"/>
                          <w:color w:val="595959" w:themeColor="text1" w:themeTint="A6"/>
                          <w:szCs w:val="20"/>
                        </w:rPr>
                        <w:t>External: Relevance of benefits / services covered by private health insurance policy</w:t>
                      </w:r>
                    </w:p>
                  </w:txbxContent>
                </v:textbox>
              </v:shape>
            </w:pict>
          </mc:Fallback>
        </mc:AlternateContent>
      </w:r>
    </w:p>
    <w:p w:rsidR="006A32C8" w:rsidRPr="00DF7DFF" w:rsidRDefault="006A32C8" w:rsidP="00DF7DFF">
      <w:pPr>
        <w:pStyle w:val="Tablescontents"/>
        <w:spacing w:after="240"/>
        <w:rPr>
          <w:sz w:val="20"/>
          <w:szCs w:val="20"/>
        </w:rPr>
      </w:pPr>
      <w:r w:rsidRPr="00DF7DFF">
        <w:rPr>
          <w:noProof/>
          <w:sz w:val="20"/>
          <w:szCs w:val="20"/>
          <w:lang w:val="en-US"/>
        </w:rPr>
        <mc:AlternateContent>
          <mc:Choice Requires="wps">
            <w:drawing>
              <wp:anchor distT="0" distB="0" distL="114300" distR="114300" simplePos="0" relativeHeight="251666432" behindDoc="0" locked="0" layoutInCell="1" allowOverlap="1" wp14:anchorId="658B2830" wp14:editId="26919B98">
                <wp:simplePos x="0" y="0"/>
                <wp:positionH relativeFrom="column">
                  <wp:posOffset>2047875</wp:posOffset>
                </wp:positionH>
                <wp:positionV relativeFrom="paragraph">
                  <wp:posOffset>419100</wp:posOffset>
                </wp:positionV>
                <wp:extent cx="1600200" cy="1076325"/>
                <wp:effectExtent l="0" t="0" r="19050" b="28575"/>
                <wp:wrapNone/>
                <wp:docPr id="39" name="Pentagon 39"/>
                <wp:cNvGraphicFramePr/>
                <a:graphic xmlns:a="http://schemas.openxmlformats.org/drawingml/2006/main">
                  <a:graphicData uri="http://schemas.microsoft.com/office/word/2010/wordprocessingShape">
                    <wps:wsp>
                      <wps:cNvSpPr/>
                      <wps:spPr>
                        <a:xfrm>
                          <a:off x="0" y="0"/>
                          <a:ext cx="1600200" cy="1076325"/>
                        </a:xfrm>
                        <a:prstGeom prst="homePlat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6B6A4D" w:rsidRPr="00981449" w:rsidRDefault="006B6A4D" w:rsidP="006A32C8">
                            <w:pPr>
                              <w:spacing w:after="0"/>
                              <w:jc w:val="center"/>
                              <w:rPr>
                                <w:rFonts w:cs="Arial"/>
                                <w:color w:val="595959" w:themeColor="text1" w:themeTint="A6"/>
                                <w:szCs w:val="20"/>
                              </w:rPr>
                            </w:pPr>
                            <w:r>
                              <w:rPr>
                                <w:rFonts w:cs="Arial"/>
                                <w:color w:val="595959" w:themeColor="text1" w:themeTint="A6"/>
                                <w:szCs w:val="20"/>
                              </w:rPr>
                              <w:t xml:space="preserve">External: </w:t>
                            </w:r>
                            <w:r w:rsidRPr="00981449">
                              <w:rPr>
                                <w:rFonts w:cs="Arial"/>
                                <w:color w:val="595959" w:themeColor="text1" w:themeTint="A6"/>
                                <w:szCs w:val="20"/>
                              </w:rPr>
                              <w:t xml:space="preserve">Use </w:t>
                            </w:r>
                            <w:r>
                              <w:rPr>
                                <w:rFonts w:cs="Arial"/>
                                <w:color w:val="595959" w:themeColor="text1" w:themeTint="A6"/>
                                <w:szCs w:val="20"/>
                              </w:rPr>
                              <w:t xml:space="preserve">/ access </w:t>
                            </w:r>
                            <w:r w:rsidRPr="00981449">
                              <w:rPr>
                                <w:rFonts w:cs="Arial"/>
                                <w:color w:val="595959" w:themeColor="text1" w:themeTint="A6"/>
                                <w:szCs w:val="20"/>
                              </w:rPr>
                              <w:t>of policy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Pentagon 39" o:spid="_x0000_s1032" type="#_x0000_t15" style="position:absolute;margin-left:161.25pt;margin-top:33pt;width:126pt;height:84.7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" adj="14336" filled="f" strokecolor="#936d01 [1604]" strokeweight="2pt">
                <v:textbox>
                  <w:txbxContent>
                    <w:p w:rsidR="006B6A4D" w:rsidRPr="00981449" w:rsidRDefault="006B6A4D" w:rsidP="006A32C8">
                      <w:pPr>
                        <w:spacing w:after="0"/>
                        <w:jc w:val="center"/>
                        <w:rPr>
                          <w:rFonts w:cs="Arial"/>
                          <w:color w:val="595959" w:themeColor="text1" w:themeTint="A6"/>
                          <w:szCs w:val="20"/>
                        </w:rPr>
                      </w:pPr>
                      <w:r>
                        <w:rPr>
                          <w:rFonts w:cs="Arial"/>
                          <w:color w:val="595959" w:themeColor="text1" w:themeTint="A6"/>
                          <w:szCs w:val="20"/>
                        </w:rPr>
                        <w:t xml:space="preserve">External: </w:t>
                      </w:r>
                      <w:r w:rsidRPr="00981449">
                        <w:rPr>
                          <w:rFonts w:cs="Arial"/>
                          <w:color w:val="595959" w:themeColor="text1" w:themeTint="A6"/>
                          <w:szCs w:val="20"/>
                        </w:rPr>
                        <w:t xml:space="preserve">Use </w:t>
                      </w:r>
                      <w:r>
                        <w:rPr>
                          <w:rFonts w:cs="Arial"/>
                          <w:color w:val="595959" w:themeColor="text1" w:themeTint="A6"/>
                          <w:szCs w:val="20"/>
                        </w:rPr>
                        <w:t xml:space="preserve">/ access </w:t>
                      </w:r>
                      <w:r w:rsidRPr="00981449">
                        <w:rPr>
                          <w:rFonts w:cs="Arial"/>
                          <w:color w:val="595959" w:themeColor="text1" w:themeTint="A6"/>
                          <w:szCs w:val="20"/>
                        </w:rPr>
                        <w:t>of policy</w:t>
                      </w:r>
                    </w:p>
                  </w:txbxContent>
                </v:textbox>
              </v:shape>
            </w:pict>
          </mc:Fallback>
        </mc:AlternateContent>
      </w:r>
    </w:p>
    <w:p w:rsidR="006A32C8" w:rsidRPr="00DF7DFF" w:rsidRDefault="006A32C8" w:rsidP="00DF7DFF">
      <w:pPr>
        <w:pStyle w:val="Tablescontents"/>
        <w:spacing w:after="240"/>
        <w:rPr>
          <w:sz w:val="20"/>
          <w:szCs w:val="20"/>
        </w:rPr>
      </w:pPr>
    </w:p>
    <w:p w:rsidR="006A32C8" w:rsidRPr="00DF7DFF" w:rsidRDefault="00DF7DFF" w:rsidP="00DF7DFF">
      <w:pPr>
        <w:pStyle w:val="Tablescontents"/>
        <w:spacing w:after="240"/>
        <w:rPr>
          <w:sz w:val="20"/>
          <w:szCs w:val="20"/>
        </w:rPr>
      </w:pPr>
      <w:r w:rsidRPr="00DF7DFF">
        <w:rPr>
          <w:noProof/>
          <w:sz w:val="20"/>
          <w:szCs w:val="20"/>
          <w:lang w:val="en-US"/>
        </w:rPr>
        <mc:AlternateContent>
          <mc:Choice Requires="wps">
            <w:drawing>
              <wp:anchor distT="0" distB="0" distL="114300" distR="114300" simplePos="0" relativeHeight="251664384" behindDoc="0" locked="0" layoutInCell="1" allowOverlap="1" wp14:anchorId="3B0AEE1C" wp14:editId="2D5D847C">
                <wp:simplePos x="0" y="0"/>
                <wp:positionH relativeFrom="column">
                  <wp:posOffset>-28575</wp:posOffset>
                </wp:positionH>
                <wp:positionV relativeFrom="paragraph">
                  <wp:posOffset>162296</wp:posOffset>
                </wp:positionV>
                <wp:extent cx="1962150" cy="685800"/>
                <wp:effectExtent l="0" t="0" r="19050" b="19050"/>
                <wp:wrapNone/>
                <wp:docPr id="40" name="Pentagon 40"/>
                <wp:cNvGraphicFramePr/>
                <a:graphic xmlns:a="http://schemas.openxmlformats.org/drawingml/2006/main">
                  <a:graphicData uri="http://schemas.microsoft.com/office/word/2010/wordprocessingShape">
                    <wps:wsp>
                      <wps:cNvSpPr/>
                      <wps:spPr>
                        <a:xfrm>
                          <a:off x="0" y="0"/>
                          <a:ext cx="1962150" cy="685800"/>
                        </a:xfrm>
                        <a:prstGeom prst="homePlat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6B6A4D" w:rsidRPr="008138B4" w:rsidRDefault="006B6A4D" w:rsidP="006A32C8">
                            <w:pPr>
                              <w:spacing w:after="0"/>
                              <w:jc w:val="center"/>
                              <w:rPr>
                                <w:rFonts w:cs="Arial"/>
                                <w:color w:val="595959" w:themeColor="text1" w:themeTint="A6"/>
                                <w:szCs w:val="20"/>
                              </w:rPr>
                            </w:pPr>
                            <w:r>
                              <w:rPr>
                                <w:rFonts w:cs="Arial"/>
                                <w:color w:val="595959" w:themeColor="text1" w:themeTint="A6"/>
                                <w:szCs w:val="20"/>
                              </w:rPr>
                              <w:t xml:space="preserve">External: Affordability of private health insurance policy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Pentagon 40" o:spid="_x0000_s1033" type="#_x0000_t15" style="position:absolute;margin-left:-2.25pt;margin-top:12.8pt;width:154.5pt;height:54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" adj="17825" filled="f" strokecolor="#936d01 [1604]" strokeweight="2pt">
                <v:textbox>
                  <w:txbxContent>
                    <w:p w:rsidR="006B6A4D" w:rsidRPr="008138B4" w:rsidRDefault="006B6A4D" w:rsidP="006A32C8">
                      <w:pPr>
                        <w:spacing w:after="0"/>
                        <w:jc w:val="center"/>
                        <w:rPr>
                          <w:rFonts w:cs="Arial"/>
                          <w:color w:val="595959" w:themeColor="text1" w:themeTint="A6"/>
                          <w:szCs w:val="20"/>
                        </w:rPr>
                      </w:pPr>
                      <w:r>
                        <w:rPr>
                          <w:rFonts w:cs="Arial"/>
                          <w:color w:val="595959" w:themeColor="text1" w:themeTint="A6"/>
                          <w:szCs w:val="20"/>
                        </w:rPr>
                        <w:t xml:space="preserve">External: Affordability of private health insurance policy </w:t>
                      </w:r>
                    </w:p>
                  </w:txbxContent>
                </v:textbox>
              </v:shape>
            </w:pict>
          </mc:Fallback>
        </mc:AlternateContent>
      </w:r>
    </w:p>
    <w:p w:rsidR="006A32C8" w:rsidRPr="00DF7DFF" w:rsidRDefault="006A32C8" w:rsidP="00DF7DFF">
      <w:pPr>
        <w:pStyle w:val="Tablescontents"/>
        <w:spacing w:after="240"/>
        <w:rPr>
          <w:sz w:val="20"/>
          <w:szCs w:val="20"/>
        </w:rPr>
      </w:pPr>
    </w:p>
    <w:p w:rsidR="006A32C8" w:rsidRPr="008138B4" w:rsidRDefault="006A32C8" w:rsidP="006A32C8"/>
    <w:p w:rsidR="00DF7DFF" w:rsidRDefault="00DF7DFF" w:rsidP="006A32C8">
      <w:pPr>
        <w:spacing w:after="0" w:line="240" w:lineRule="auto"/>
        <w:jc w:val="center"/>
        <w:rPr>
          <w:i/>
          <w:szCs w:val="20"/>
        </w:rPr>
      </w:pPr>
    </w:p>
    <w:p w:rsidR="006A32C8" w:rsidRPr="00C11BCE" w:rsidRDefault="006A32C8" w:rsidP="006A32C8">
      <w:pPr>
        <w:spacing w:after="0" w:line="240" w:lineRule="auto"/>
        <w:jc w:val="center"/>
        <w:rPr>
          <w:i/>
          <w:szCs w:val="20"/>
        </w:rPr>
      </w:pPr>
      <w:r w:rsidRPr="00C11BCE">
        <w:rPr>
          <w:i/>
          <w:szCs w:val="20"/>
        </w:rPr>
        <w:t xml:space="preserve"> “Insurance is about for the one time (or more) you need it.” – </w:t>
      </w:r>
      <w:r w:rsidRPr="004E1AFC">
        <w:rPr>
          <w:i/>
          <w:szCs w:val="20"/>
        </w:rPr>
        <w:t>Female, 59 years, private health insurance more than 10 years</w:t>
      </w:r>
    </w:p>
    <w:p w:rsidR="006A32C8" w:rsidRDefault="006A32C8" w:rsidP="006A32C8">
      <w:pPr>
        <w:pStyle w:val="Tablescontents"/>
        <w:spacing w:after="240"/>
        <w:rPr>
          <w:sz w:val="20"/>
          <w:szCs w:val="20"/>
        </w:rPr>
      </w:pPr>
    </w:p>
    <w:p w:rsidR="006A32C8" w:rsidRPr="00C11BCE" w:rsidRDefault="006A32C8" w:rsidP="006A32C8">
      <w:pPr>
        <w:pStyle w:val="Tablescontents"/>
        <w:spacing w:after="240"/>
        <w:rPr>
          <w:sz w:val="20"/>
          <w:szCs w:val="20"/>
        </w:rPr>
      </w:pPr>
      <w:r w:rsidRPr="00C11BCE">
        <w:rPr>
          <w:sz w:val="20"/>
          <w:szCs w:val="20"/>
        </w:rPr>
        <w:t>Many were frustrated with the amount they needed to pay, and the benefits they were paying for without using.</w:t>
      </w:r>
    </w:p>
    <w:p w:rsidR="006A32C8" w:rsidRPr="00C11BCE" w:rsidRDefault="006A32C8" w:rsidP="006A32C8">
      <w:pPr>
        <w:spacing w:after="0" w:line="240" w:lineRule="auto"/>
        <w:jc w:val="center"/>
        <w:rPr>
          <w:i/>
          <w:szCs w:val="20"/>
        </w:rPr>
      </w:pPr>
      <w:r w:rsidRPr="00C11BCE">
        <w:rPr>
          <w:i/>
          <w:szCs w:val="20"/>
        </w:rPr>
        <w:t xml:space="preserve">“If your claims are only minor, it costs far too much.” – </w:t>
      </w:r>
      <w:r>
        <w:rPr>
          <w:i/>
          <w:szCs w:val="20"/>
        </w:rPr>
        <w:t>Male, 26 years, private health insurance for 5-9 years</w:t>
      </w:r>
    </w:p>
    <w:p w:rsidR="006A32C8" w:rsidRPr="00C11BCE" w:rsidRDefault="006A32C8" w:rsidP="006A32C8">
      <w:pPr>
        <w:spacing w:after="0" w:line="240" w:lineRule="auto"/>
        <w:jc w:val="center"/>
        <w:rPr>
          <w:i/>
          <w:szCs w:val="20"/>
        </w:rPr>
      </w:pPr>
    </w:p>
    <w:p w:rsidR="006A32C8" w:rsidRPr="00C11BCE" w:rsidRDefault="006A32C8" w:rsidP="006A32C8">
      <w:pPr>
        <w:spacing w:after="0" w:line="240" w:lineRule="auto"/>
        <w:jc w:val="center"/>
        <w:rPr>
          <w:i/>
          <w:szCs w:val="20"/>
        </w:rPr>
      </w:pPr>
      <w:r w:rsidRPr="00C11BCE">
        <w:rPr>
          <w:i/>
          <w:szCs w:val="20"/>
        </w:rPr>
        <w:t xml:space="preserve">“Why should I pay top cover for 10 years just because I might decide to start a family and I am a female whilst my boyfriend can do with MEDIUM cover?” – </w:t>
      </w:r>
      <w:r>
        <w:rPr>
          <w:i/>
          <w:szCs w:val="20"/>
        </w:rPr>
        <w:t>Female, 35 years, private health insurance for 5-9 years</w:t>
      </w:r>
    </w:p>
    <w:p w:rsidR="006A32C8" w:rsidRDefault="006A32C8" w:rsidP="006A32C8">
      <w:pPr>
        <w:rPr>
          <w:rFonts w:eastAsiaTheme="majorEastAsia" w:cstheme="majorBidi"/>
          <w:bCs/>
          <w:sz w:val="32"/>
        </w:rPr>
      </w:pPr>
    </w:p>
    <w:p w:rsidR="006A32C8" w:rsidRDefault="006A32C8" w:rsidP="009A1B27">
      <w:pPr>
        <w:pStyle w:val="Heading3"/>
      </w:pPr>
      <w:bookmarkStart w:id="434" w:name="_Toc420337083"/>
      <w:r>
        <w:t>Information provision and use</w:t>
      </w:r>
      <w:bookmarkEnd w:id="434"/>
    </w:p>
    <w:p w:rsidR="006A32C8" w:rsidRPr="009A1B27" w:rsidRDefault="006A32C8" w:rsidP="009A1B27">
      <w:pPr>
        <w:pStyle w:val="Sub-SubTitle"/>
        <w:ind w:left="851" w:hanging="851"/>
      </w:pPr>
      <w:bookmarkStart w:id="435" w:name="_Toc419224708"/>
      <w:bookmarkStart w:id="436" w:name="_Toc420337084"/>
      <w:r w:rsidRPr="009A1B27">
        <w:t>Information sought</w:t>
      </w:r>
      <w:bookmarkEnd w:id="435"/>
      <w:bookmarkEnd w:id="436"/>
    </w:p>
    <w:p w:rsidR="006A32C8" w:rsidRPr="00C11BCE" w:rsidRDefault="006A32C8" w:rsidP="006A32C8">
      <w:pPr>
        <w:pStyle w:val="Tablescontents"/>
        <w:spacing w:after="240"/>
        <w:rPr>
          <w:sz w:val="20"/>
          <w:szCs w:val="20"/>
        </w:rPr>
      </w:pPr>
      <w:proofErr w:type="gramStart"/>
      <w:r w:rsidRPr="00C11BCE">
        <w:rPr>
          <w:sz w:val="20"/>
          <w:szCs w:val="20"/>
        </w:rPr>
        <w:t xml:space="preserve">Participants reported trying to find information about key criteria they used to compare </w:t>
      </w:r>
      <w:r w:rsidR="00353F68">
        <w:rPr>
          <w:sz w:val="20"/>
          <w:szCs w:val="20"/>
        </w:rPr>
        <w:t>insurer</w:t>
      </w:r>
      <w:r w:rsidRPr="00C11BCE">
        <w:rPr>
          <w:sz w:val="20"/>
          <w:szCs w:val="20"/>
        </w:rPr>
        <w:t>s accurately (listed above), as well as information specific to their circumstances.</w:t>
      </w:r>
      <w:proofErr w:type="gramEnd"/>
      <w:r w:rsidRPr="00C11BCE">
        <w:rPr>
          <w:sz w:val="20"/>
          <w:szCs w:val="20"/>
        </w:rPr>
        <w:t xml:space="preserve"> One participant reported contacting </w:t>
      </w:r>
      <w:r w:rsidR="00353F68">
        <w:rPr>
          <w:sz w:val="20"/>
          <w:szCs w:val="20"/>
        </w:rPr>
        <w:t>insurer</w:t>
      </w:r>
      <w:r w:rsidRPr="00C11BCE">
        <w:rPr>
          <w:sz w:val="20"/>
          <w:szCs w:val="20"/>
        </w:rPr>
        <w:t>s with certain scenarios based on friends’ and past experiences, and asking them to provide specific information relating to the scenarios.</w:t>
      </w:r>
    </w:p>
    <w:p w:rsidR="006A32C8" w:rsidRPr="00C11BCE" w:rsidRDefault="006A32C8" w:rsidP="006A32C8">
      <w:pPr>
        <w:spacing w:after="0" w:line="240" w:lineRule="auto"/>
        <w:jc w:val="center"/>
        <w:rPr>
          <w:i/>
          <w:szCs w:val="20"/>
        </w:rPr>
      </w:pPr>
      <w:r w:rsidRPr="00C11BCE">
        <w:rPr>
          <w:i/>
          <w:szCs w:val="20"/>
        </w:rPr>
        <w:t xml:space="preserve">“You can measure extras value for money. But how do you measure the hospital value for money if you never use it?” – </w:t>
      </w:r>
      <w:r>
        <w:rPr>
          <w:i/>
          <w:szCs w:val="20"/>
        </w:rPr>
        <w:t>Female, 53 years, private health insurance less than 12 months</w:t>
      </w:r>
    </w:p>
    <w:p w:rsidR="006A32C8" w:rsidRPr="00C11BCE" w:rsidRDefault="006A32C8" w:rsidP="006A32C8">
      <w:pPr>
        <w:spacing w:after="0" w:line="240" w:lineRule="auto"/>
        <w:rPr>
          <w:rFonts w:ascii="Times New Roman" w:eastAsia="Times New Roman" w:hAnsi="Times New Roman" w:cs="Times New Roman"/>
          <w:color w:val="000000"/>
          <w:szCs w:val="20"/>
        </w:rPr>
      </w:pPr>
    </w:p>
    <w:p w:rsidR="006A32C8" w:rsidRPr="00C11BCE" w:rsidRDefault="006A32C8" w:rsidP="006A32C8">
      <w:pPr>
        <w:pStyle w:val="Tablescontents"/>
        <w:spacing w:after="240"/>
        <w:rPr>
          <w:sz w:val="20"/>
          <w:szCs w:val="20"/>
        </w:rPr>
      </w:pPr>
      <w:r w:rsidRPr="00C11BCE">
        <w:rPr>
          <w:sz w:val="20"/>
          <w:szCs w:val="20"/>
        </w:rPr>
        <w:t xml:space="preserve">Participants stated that the most important pieces of information sought related to cost and coverage, and waiting periods. Specific information relating to rebates </w:t>
      </w:r>
      <w:proofErr w:type="spellStart"/>
      <w:r w:rsidRPr="00C11BCE">
        <w:rPr>
          <w:sz w:val="20"/>
          <w:szCs w:val="20"/>
        </w:rPr>
        <w:t>etc</w:t>
      </w:r>
      <w:proofErr w:type="spellEnd"/>
      <w:r w:rsidRPr="00C11BCE">
        <w:rPr>
          <w:sz w:val="20"/>
          <w:szCs w:val="20"/>
        </w:rPr>
        <w:t xml:space="preserve"> </w:t>
      </w:r>
      <w:proofErr w:type="gramStart"/>
      <w:r w:rsidRPr="00C11BCE">
        <w:rPr>
          <w:sz w:val="20"/>
          <w:szCs w:val="20"/>
        </w:rPr>
        <w:t>were</w:t>
      </w:r>
      <w:proofErr w:type="gramEnd"/>
      <w:r w:rsidRPr="00C11BCE">
        <w:rPr>
          <w:sz w:val="20"/>
          <w:szCs w:val="20"/>
        </w:rPr>
        <w:t xml:space="preserve"> sought and then able to be weighed up against what the individual is able and willing to pay (</w:t>
      </w:r>
      <w:r w:rsidR="009A1B27">
        <w:rPr>
          <w:sz w:val="20"/>
          <w:szCs w:val="20"/>
        </w:rPr>
        <w:fldChar w:fldCharType="begin"/>
      </w:r>
      <w:r w:rsidR="009A1B27">
        <w:rPr>
          <w:sz w:val="20"/>
          <w:szCs w:val="20"/>
        </w:rPr>
        <w:instrText xml:space="preserve"> REF _Ref419224016 \h </w:instrText>
      </w:r>
      <w:r w:rsidR="009A1B27">
        <w:rPr>
          <w:sz w:val="20"/>
          <w:szCs w:val="20"/>
        </w:rPr>
      </w:r>
      <w:r w:rsidR="009A1B27">
        <w:rPr>
          <w:sz w:val="20"/>
          <w:szCs w:val="20"/>
        </w:rPr>
        <w:fldChar w:fldCharType="separate"/>
      </w:r>
      <w:r w:rsidR="002E7F6A" w:rsidRPr="00C11BCE">
        <w:rPr>
          <w:sz w:val="20"/>
          <w:szCs w:val="20"/>
        </w:rPr>
        <w:t xml:space="preserve">Figure </w:t>
      </w:r>
      <w:r w:rsidR="002E7F6A">
        <w:rPr>
          <w:noProof/>
          <w:sz w:val="20"/>
          <w:szCs w:val="20"/>
        </w:rPr>
        <w:t>50</w:t>
      </w:r>
      <w:r w:rsidR="009A1B27">
        <w:rPr>
          <w:sz w:val="20"/>
          <w:szCs w:val="20"/>
        </w:rPr>
        <w:fldChar w:fldCharType="end"/>
      </w:r>
      <w:r w:rsidRPr="00C11BCE">
        <w:rPr>
          <w:sz w:val="20"/>
          <w:szCs w:val="20"/>
        </w:rPr>
        <w:t>).</w:t>
      </w:r>
    </w:p>
    <w:p w:rsidR="006A32C8" w:rsidRPr="00C11BCE" w:rsidRDefault="006A32C8" w:rsidP="006A32C8">
      <w:pPr>
        <w:pStyle w:val="Tablescontents"/>
        <w:spacing w:after="240"/>
        <w:rPr>
          <w:sz w:val="20"/>
          <w:szCs w:val="20"/>
        </w:rPr>
      </w:pPr>
      <w:r w:rsidRPr="00C11BCE">
        <w:rPr>
          <w:sz w:val="20"/>
          <w:szCs w:val="20"/>
        </w:rPr>
        <w:t xml:space="preserve">In order to find the information needed, all participants agreed that the comparator websites were a good place to start to find “the basics” but it was necessary to explore detail on individual </w:t>
      </w:r>
      <w:r w:rsidR="00353F68">
        <w:rPr>
          <w:sz w:val="20"/>
          <w:szCs w:val="20"/>
        </w:rPr>
        <w:t>insurer</w:t>
      </w:r>
      <w:r w:rsidRPr="00C11BCE">
        <w:rPr>
          <w:sz w:val="20"/>
          <w:szCs w:val="20"/>
        </w:rPr>
        <w:t xml:space="preserve"> </w:t>
      </w:r>
      <w:r w:rsidRPr="00C11BCE">
        <w:rPr>
          <w:sz w:val="20"/>
          <w:szCs w:val="20"/>
        </w:rPr>
        <w:lastRenderedPageBreak/>
        <w:t xml:space="preserve">websites, or contact </w:t>
      </w:r>
      <w:r w:rsidR="00353F68">
        <w:rPr>
          <w:sz w:val="20"/>
          <w:szCs w:val="20"/>
        </w:rPr>
        <w:t>insurer</w:t>
      </w:r>
      <w:r w:rsidRPr="00C11BCE">
        <w:rPr>
          <w:sz w:val="20"/>
          <w:szCs w:val="20"/>
        </w:rPr>
        <w:t>s directly. Most participants felt like they obtained sufficient (but not always detailed) information to allow them to select a</w:t>
      </w:r>
      <w:r w:rsidR="00353F68">
        <w:rPr>
          <w:sz w:val="20"/>
          <w:szCs w:val="20"/>
        </w:rPr>
        <w:t>n</w:t>
      </w:r>
      <w:r w:rsidRPr="00C11BCE">
        <w:rPr>
          <w:sz w:val="20"/>
          <w:szCs w:val="20"/>
        </w:rPr>
        <w:t xml:space="preserve"> </w:t>
      </w:r>
      <w:r w:rsidR="00353F68">
        <w:rPr>
          <w:sz w:val="20"/>
          <w:szCs w:val="20"/>
        </w:rPr>
        <w:t>insurer</w:t>
      </w:r>
      <w:r w:rsidRPr="00C11BCE">
        <w:rPr>
          <w:sz w:val="20"/>
          <w:szCs w:val="20"/>
        </w:rPr>
        <w:t>, but acknowledged that the process was very confusing and arduous. They all felt that there was a lot of information that they did not find, including specific service inclusion details (including providers covered), the ability to suspend cover e.g. if overseas, waiting periods, exclusions, specific rebates for services.</w:t>
      </w:r>
    </w:p>
    <w:p w:rsidR="006A32C8" w:rsidRPr="00C11BCE" w:rsidRDefault="006A32C8" w:rsidP="006A32C8">
      <w:pPr>
        <w:spacing w:after="0" w:line="240" w:lineRule="auto"/>
        <w:jc w:val="center"/>
        <w:rPr>
          <w:i/>
          <w:szCs w:val="20"/>
        </w:rPr>
      </w:pPr>
      <w:r w:rsidRPr="00C11BCE">
        <w:rPr>
          <w:i/>
          <w:szCs w:val="20"/>
        </w:rPr>
        <w:t xml:space="preserve">“What they actually did cover with extras [was missing]. When I get new glasses the optometrists enter the costs in different ways to maximise the </w:t>
      </w:r>
      <w:r w:rsidRPr="00817831">
        <w:rPr>
          <w:i/>
          <w:szCs w:val="20"/>
        </w:rPr>
        <w:t>refund.” – Male, 54 years, private</w:t>
      </w:r>
      <w:r>
        <w:rPr>
          <w:i/>
          <w:szCs w:val="20"/>
        </w:rPr>
        <w:t xml:space="preserve"> health insurance more than 10 years</w:t>
      </w:r>
    </w:p>
    <w:p w:rsidR="006A32C8" w:rsidRPr="00C11BCE" w:rsidRDefault="006A32C8" w:rsidP="006A32C8">
      <w:pPr>
        <w:spacing w:after="0" w:line="240" w:lineRule="auto"/>
        <w:rPr>
          <w:rFonts w:ascii="Times New Roman" w:eastAsia="Times New Roman" w:hAnsi="Times New Roman" w:cs="Times New Roman"/>
          <w:color w:val="E6550D"/>
          <w:szCs w:val="20"/>
        </w:rPr>
      </w:pPr>
    </w:p>
    <w:p w:rsidR="006A32C8" w:rsidRPr="009A1B27" w:rsidRDefault="006A32C8" w:rsidP="009A1B27">
      <w:pPr>
        <w:pStyle w:val="Sub-SubTitle"/>
        <w:ind w:left="851" w:hanging="851"/>
      </w:pPr>
      <w:bookmarkStart w:id="437" w:name="_Toc419224709"/>
      <w:bookmarkStart w:id="438" w:name="_Toc420337085"/>
      <w:r w:rsidRPr="009A1B27">
        <w:t>Barriers to obtaining necessary information</w:t>
      </w:r>
      <w:bookmarkEnd w:id="437"/>
      <w:bookmarkEnd w:id="438"/>
    </w:p>
    <w:p w:rsidR="006A32C8" w:rsidRPr="00C11BCE" w:rsidRDefault="006A32C8" w:rsidP="006A32C8">
      <w:pPr>
        <w:pStyle w:val="Tablescontents"/>
        <w:spacing w:after="240"/>
        <w:rPr>
          <w:sz w:val="20"/>
          <w:szCs w:val="20"/>
        </w:rPr>
      </w:pPr>
      <w:r w:rsidRPr="00C11BCE">
        <w:rPr>
          <w:sz w:val="20"/>
          <w:szCs w:val="20"/>
        </w:rPr>
        <w:t>There seems to be four main barriers echoed by participants when it comes to them locating information necessary for them both before selecting an insurer, and upon accessing their insurance. These include:</w:t>
      </w:r>
    </w:p>
    <w:p w:rsidR="006A32C8" w:rsidRPr="00C11BCE" w:rsidRDefault="006A32C8" w:rsidP="006A32C8">
      <w:pPr>
        <w:pStyle w:val="Tablescontents"/>
        <w:numPr>
          <w:ilvl w:val="0"/>
          <w:numId w:val="40"/>
        </w:numPr>
        <w:spacing w:after="240"/>
        <w:ind w:left="539" w:hanging="539"/>
        <w:contextualSpacing/>
        <w:rPr>
          <w:sz w:val="20"/>
          <w:szCs w:val="20"/>
        </w:rPr>
      </w:pPr>
      <w:r w:rsidRPr="00C11BCE">
        <w:rPr>
          <w:sz w:val="20"/>
          <w:szCs w:val="20"/>
        </w:rPr>
        <w:t>Provision of generic non-specific information before purchase.</w:t>
      </w:r>
    </w:p>
    <w:p w:rsidR="006A32C8" w:rsidRPr="00C11BCE" w:rsidRDefault="006A32C8" w:rsidP="006A32C8">
      <w:pPr>
        <w:spacing w:after="0" w:line="240" w:lineRule="auto"/>
        <w:jc w:val="center"/>
        <w:rPr>
          <w:i/>
          <w:szCs w:val="20"/>
        </w:rPr>
      </w:pPr>
      <w:r w:rsidRPr="00C11BCE">
        <w:rPr>
          <w:i/>
          <w:szCs w:val="20"/>
        </w:rPr>
        <w:t xml:space="preserve">“Some of the things were restricted and it was not very clear on any of the PDS.” </w:t>
      </w:r>
      <w:r>
        <w:rPr>
          <w:i/>
          <w:szCs w:val="20"/>
        </w:rPr>
        <w:t>–</w:t>
      </w:r>
      <w:r w:rsidRPr="00C11BCE">
        <w:rPr>
          <w:i/>
          <w:szCs w:val="20"/>
        </w:rPr>
        <w:t xml:space="preserve"> </w:t>
      </w:r>
      <w:r>
        <w:rPr>
          <w:i/>
          <w:szCs w:val="20"/>
        </w:rPr>
        <w:t xml:space="preserve">Male, 35 years, private health insurance for 3 years </w:t>
      </w:r>
    </w:p>
    <w:p w:rsidR="006A32C8" w:rsidRPr="00C11BCE" w:rsidRDefault="006A32C8" w:rsidP="006A32C8">
      <w:pPr>
        <w:spacing w:after="0" w:line="240" w:lineRule="auto"/>
        <w:jc w:val="center"/>
        <w:rPr>
          <w:i/>
          <w:szCs w:val="20"/>
        </w:rPr>
      </w:pPr>
    </w:p>
    <w:p w:rsidR="006A32C8" w:rsidRPr="00C11BCE" w:rsidRDefault="006A32C8" w:rsidP="006A32C8">
      <w:pPr>
        <w:spacing w:after="0" w:line="240" w:lineRule="auto"/>
        <w:jc w:val="center"/>
        <w:rPr>
          <w:i/>
          <w:szCs w:val="20"/>
        </w:rPr>
      </w:pPr>
      <w:r w:rsidRPr="00C11BCE">
        <w:rPr>
          <w:i/>
          <w:szCs w:val="20"/>
        </w:rPr>
        <w:t xml:space="preserve">“I read website summaries but I didn't get an Info Statement until purchased the policy. I found I only really knew what I was covered for when I got the annual Info Statement.” – </w:t>
      </w:r>
      <w:r>
        <w:rPr>
          <w:i/>
          <w:szCs w:val="20"/>
        </w:rPr>
        <w:t>Female, 53 years, private health insurance less than 12 months</w:t>
      </w:r>
    </w:p>
    <w:p w:rsidR="006A32C8" w:rsidRPr="00C11BCE" w:rsidRDefault="006A32C8" w:rsidP="006A32C8">
      <w:pPr>
        <w:spacing w:after="0" w:line="240" w:lineRule="auto"/>
        <w:jc w:val="center"/>
        <w:rPr>
          <w:i/>
          <w:szCs w:val="20"/>
        </w:rPr>
      </w:pPr>
    </w:p>
    <w:p w:rsidR="006A32C8" w:rsidRPr="00C11BCE" w:rsidRDefault="006A32C8" w:rsidP="006A32C8">
      <w:pPr>
        <w:spacing w:after="0" w:line="240" w:lineRule="auto"/>
        <w:jc w:val="center"/>
        <w:rPr>
          <w:i/>
          <w:szCs w:val="20"/>
        </w:rPr>
      </w:pPr>
      <w:r w:rsidRPr="00C11BCE">
        <w:rPr>
          <w:i/>
          <w:szCs w:val="20"/>
        </w:rPr>
        <w:t xml:space="preserve">“Sales people must stick to the scripts.” – </w:t>
      </w:r>
      <w:r>
        <w:rPr>
          <w:i/>
          <w:szCs w:val="20"/>
        </w:rPr>
        <w:t>Male, 64 years, private health insurance more than 10 years</w:t>
      </w:r>
      <w:r w:rsidRPr="00C11BCE">
        <w:rPr>
          <w:i/>
          <w:szCs w:val="20"/>
        </w:rPr>
        <w:t xml:space="preserve"> </w:t>
      </w:r>
    </w:p>
    <w:p w:rsidR="006A32C8" w:rsidRPr="00C11BCE" w:rsidRDefault="006A32C8" w:rsidP="006A32C8">
      <w:pPr>
        <w:pStyle w:val="Tablescontents"/>
        <w:spacing w:after="240"/>
        <w:contextualSpacing/>
        <w:rPr>
          <w:sz w:val="20"/>
          <w:szCs w:val="20"/>
        </w:rPr>
      </w:pPr>
    </w:p>
    <w:p w:rsidR="006A32C8" w:rsidRPr="00C11BCE" w:rsidRDefault="006A32C8" w:rsidP="006A32C8">
      <w:pPr>
        <w:pStyle w:val="Tablescontents"/>
        <w:numPr>
          <w:ilvl w:val="0"/>
          <w:numId w:val="40"/>
        </w:numPr>
        <w:spacing w:after="240"/>
        <w:ind w:left="539" w:hanging="539"/>
        <w:contextualSpacing/>
        <w:rPr>
          <w:sz w:val="20"/>
          <w:szCs w:val="20"/>
        </w:rPr>
      </w:pPr>
      <w:r w:rsidRPr="00C11BCE">
        <w:rPr>
          <w:sz w:val="20"/>
          <w:szCs w:val="20"/>
        </w:rPr>
        <w:t>A lack of knowledge about the necessary information needed – what questions to ask, and of whom. This is felt to come with experience only, and often only after having had a negative experience.</w:t>
      </w:r>
    </w:p>
    <w:p w:rsidR="006A32C8" w:rsidRPr="00C11BCE" w:rsidRDefault="006A32C8" w:rsidP="006A32C8">
      <w:pPr>
        <w:pStyle w:val="Tablescontents"/>
        <w:spacing w:after="240"/>
        <w:contextualSpacing/>
        <w:rPr>
          <w:sz w:val="20"/>
          <w:szCs w:val="20"/>
        </w:rPr>
      </w:pPr>
    </w:p>
    <w:p w:rsidR="006A32C8" w:rsidRPr="00C11BCE" w:rsidRDefault="006A32C8" w:rsidP="006A32C8">
      <w:pPr>
        <w:pStyle w:val="Tablescontents"/>
        <w:spacing w:after="240"/>
        <w:jc w:val="center"/>
        <w:rPr>
          <w:i/>
          <w:sz w:val="20"/>
          <w:szCs w:val="20"/>
        </w:rPr>
      </w:pPr>
      <w:r w:rsidRPr="00C11BCE">
        <w:rPr>
          <w:i/>
          <w:sz w:val="20"/>
          <w:szCs w:val="20"/>
        </w:rPr>
        <w:t xml:space="preserve">“Basically you really find out when it's too late, and then you have to pay anyway.” – </w:t>
      </w:r>
      <w:r>
        <w:rPr>
          <w:i/>
          <w:sz w:val="20"/>
          <w:szCs w:val="20"/>
        </w:rPr>
        <w:t>Female, 34 years, private health insurance for 8 years</w:t>
      </w:r>
    </w:p>
    <w:p w:rsidR="006A32C8" w:rsidRPr="00C11BCE" w:rsidRDefault="006A32C8" w:rsidP="006A32C8">
      <w:pPr>
        <w:pStyle w:val="Tablescontents"/>
        <w:numPr>
          <w:ilvl w:val="0"/>
          <w:numId w:val="40"/>
        </w:numPr>
        <w:spacing w:after="240"/>
        <w:ind w:left="539" w:hanging="539"/>
        <w:contextualSpacing/>
        <w:rPr>
          <w:sz w:val="20"/>
          <w:szCs w:val="20"/>
        </w:rPr>
      </w:pPr>
      <w:r w:rsidRPr="00C11BCE">
        <w:rPr>
          <w:sz w:val="20"/>
          <w:szCs w:val="20"/>
        </w:rPr>
        <w:t>A lack of knowledge of where to find the information / difficulty finding the information. Participants referred to fine print and statements with “*conditions apply” clauses.</w:t>
      </w:r>
    </w:p>
    <w:p w:rsidR="006A32C8" w:rsidRPr="00C11BCE" w:rsidRDefault="006A32C8" w:rsidP="006A32C8">
      <w:pPr>
        <w:pStyle w:val="Tablescontents"/>
        <w:spacing w:after="240"/>
        <w:contextualSpacing/>
        <w:rPr>
          <w:sz w:val="20"/>
          <w:szCs w:val="20"/>
        </w:rPr>
      </w:pPr>
    </w:p>
    <w:p w:rsidR="006A32C8" w:rsidRPr="00C11BCE" w:rsidRDefault="006A32C8" w:rsidP="006A32C8">
      <w:pPr>
        <w:spacing w:after="0" w:line="240" w:lineRule="auto"/>
        <w:jc w:val="center"/>
        <w:rPr>
          <w:i/>
          <w:szCs w:val="20"/>
        </w:rPr>
      </w:pPr>
      <w:r w:rsidRPr="00C11BCE">
        <w:rPr>
          <w:i/>
          <w:szCs w:val="20"/>
        </w:rPr>
        <w:t xml:space="preserve">“If you spent enough time, and dug deep enough you could find what you needed to know. None of the funds seem to be open and up front with what they are offering.” – </w:t>
      </w:r>
      <w:r>
        <w:rPr>
          <w:i/>
          <w:szCs w:val="20"/>
        </w:rPr>
        <w:t>Male, 54 years, private health insurance more than 10 years</w:t>
      </w:r>
      <w:r w:rsidRPr="00C11BCE">
        <w:rPr>
          <w:i/>
          <w:szCs w:val="20"/>
        </w:rPr>
        <w:t xml:space="preserve"> </w:t>
      </w:r>
    </w:p>
    <w:p w:rsidR="006A32C8" w:rsidRPr="00C11BCE" w:rsidRDefault="006A32C8" w:rsidP="006A32C8">
      <w:pPr>
        <w:spacing w:after="0" w:line="240" w:lineRule="auto"/>
        <w:jc w:val="center"/>
        <w:rPr>
          <w:i/>
          <w:szCs w:val="20"/>
        </w:rPr>
      </w:pPr>
    </w:p>
    <w:p w:rsidR="006A32C8" w:rsidRPr="00C11BCE" w:rsidRDefault="006A32C8" w:rsidP="006A32C8">
      <w:pPr>
        <w:pStyle w:val="Tablescontents"/>
        <w:spacing w:after="240"/>
        <w:contextualSpacing/>
        <w:rPr>
          <w:sz w:val="20"/>
          <w:szCs w:val="20"/>
        </w:rPr>
      </w:pPr>
    </w:p>
    <w:p w:rsidR="006A32C8" w:rsidRPr="00C11BCE" w:rsidRDefault="006A32C8" w:rsidP="006A32C8">
      <w:pPr>
        <w:pStyle w:val="Tablescontents"/>
        <w:numPr>
          <w:ilvl w:val="0"/>
          <w:numId w:val="40"/>
        </w:numPr>
        <w:spacing w:after="240"/>
        <w:ind w:left="539" w:hanging="539"/>
        <w:contextualSpacing/>
        <w:rPr>
          <w:sz w:val="20"/>
          <w:szCs w:val="20"/>
        </w:rPr>
      </w:pPr>
      <w:r w:rsidRPr="00C11BCE">
        <w:rPr>
          <w:sz w:val="20"/>
          <w:szCs w:val="20"/>
        </w:rPr>
        <w:t xml:space="preserve">After purchase, upon accessing insurance, there is often confusing / overwhelming information provided that can be difficult to understand. </w:t>
      </w:r>
    </w:p>
    <w:p w:rsidR="006A32C8" w:rsidRPr="00C11BCE" w:rsidRDefault="006A32C8" w:rsidP="006A32C8">
      <w:pPr>
        <w:spacing w:after="0" w:line="240" w:lineRule="auto"/>
        <w:jc w:val="center"/>
        <w:rPr>
          <w:i/>
          <w:szCs w:val="20"/>
        </w:rPr>
      </w:pPr>
      <w:r w:rsidRPr="00C11BCE">
        <w:rPr>
          <w:i/>
          <w:szCs w:val="20"/>
        </w:rPr>
        <w:t xml:space="preserve">“The info is there but it's not set out very clearly or explained well.” – </w:t>
      </w:r>
      <w:r>
        <w:rPr>
          <w:i/>
          <w:szCs w:val="20"/>
        </w:rPr>
        <w:t>Female, 53 years, private health insurance less than 12 months</w:t>
      </w:r>
    </w:p>
    <w:p w:rsidR="006A32C8" w:rsidRPr="00C11BCE" w:rsidRDefault="006A32C8" w:rsidP="006A32C8">
      <w:pPr>
        <w:pStyle w:val="Tablescontents"/>
        <w:spacing w:after="240"/>
        <w:ind w:left="539"/>
        <w:contextualSpacing/>
        <w:rPr>
          <w:sz w:val="20"/>
          <w:szCs w:val="20"/>
        </w:rPr>
      </w:pPr>
    </w:p>
    <w:p w:rsidR="006A32C8" w:rsidRPr="00C11BCE" w:rsidRDefault="006A32C8" w:rsidP="006A32C8">
      <w:pPr>
        <w:pStyle w:val="Tablescontents"/>
        <w:spacing w:after="240"/>
        <w:contextualSpacing/>
        <w:rPr>
          <w:sz w:val="20"/>
          <w:szCs w:val="20"/>
        </w:rPr>
      </w:pPr>
    </w:p>
    <w:p w:rsidR="006A32C8" w:rsidRPr="00C11BCE" w:rsidRDefault="006A32C8" w:rsidP="006A32C8">
      <w:pPr>
        <w:pStyle w:val="Tablescontents"/>
        <w:spacing w:after="240"/>
        <w:rPr>
          <w:sz w:val="20"/>
          <w:szCs w:val="20"/>
        </w:rPr>
      </w:pPr>
      <w:r w:rsidRPr="00C11BCE">
        <w:rPr>
          <w:sz w:val="20"/>
          <w:szCs w:val="20"/>
        </w:rPr>
        <w:t>All participants agreed that the onus is on the individual to find the information they may need in order to select an appropriate insurer and level of cover, as well as interpret correctly the information provided.</w:t>
      </w:r>
    </w:p>
    <w:p w:rsidR="006A32C8" w:rsidRDefault="006A32C8" w:rsidP="006A32C8">
      <w:pPr>
        <w:spacing w:after="0" w:line="240" w:lineRule="auto"/>
        <w:jc w:val="center"/>
        <w:rPr>
          <w:i/>
          <w:szCs w:val="20"/>
        </w:rPr>
      </w:pPr>
      <w:r w:rsidRPr="00C11BCE">
        <w:rPr>
          <w:i/>
          <w:szCs w:val="20"/>
        </w:rPr>
        <w:lastRenderedPageBreak/>
        <w:t xml:space="preserve">“I think the onus should be on us but the industry is not making it easy.” – </w:t>
      </w:r>
      <w:r>
        <w:rPr>
          <w:i/>
          <w:szCs w:val="20"/>
        </w:rPr>
        <w:t>Female, 53 years, private health insurance less than 12 months</w:t>
      </w:r>
    </w:p>
    <w:p w:rsidR="006A32C8" w:rsidRDefault="006A32C8" w:rsidP="006A32C8">
      <w:pPr>
        <w:spacing w:after="0" w:line="240" w:lineRule="auto"/>
        <w:jc w:val="center"/>
        <w:rPr>
          <w:i/>
          <w:szCs w:val="20"/>
        </w:rPr>
      </w:pPr>
    </w:p>
    <w:p w:rsidR="006A32C8" w:rsidRPr="00AC6F9B" w:rsidRDefault="006A32C8" w:rsidP="006A32C8">
      <w:pPr>
        <w:spacing w:after="0" w:line="240" w:lineRule="auto"/>
        <w:jc w:val="center"/>
        <w:rPr>
          <w:i/>
          <w:szCs w:val="20"/>
        </w:rPr>
      </w:pPr>
      <w:r w:rsidRPr="00AC6F9B">
        <w:rPr>
          <w:i/>
          <w:szCs w:val="20"/>
        </w:rPr>
        <w:t xml:space="preserve">“I think I get the info I need but it takes far too much effort.” – </w:t>
      </w:r>
      <w:r>
        <w:rPr>
          <w:i/>
          <w:szCs w:val="20"/>
        </w:rPr>
        <w:t>Female, 35 years, private health insurance for 5-9 years</w:t>
      </w:r>
    </w:p>
    <w:p w:rsidR="006A32C8" w:rsidRPr="00C11BCE" w:rsidRDefault="006A32C8" w:rsidP="006A32C8">
      <w:pPr>
        <w:spacing w:after="0" w:line="240" w:lineRule="auto"/>
        <w:jc w:val="center"/>
        <w:rPr>
          <w:i/>
          <w:szCs w:val="20"/>
        </w:rPr>
      </w:pPr>
    </w:p>
    <w:p w:rsidR="006A32C8" w:rsidRDefault="006A32C8" w:rsidP="006A32C8">
      <w:pPr>
        <w:pStyle w:val="Tablescontents"/>
        <w:spacing w:after="240"/>
        <w:rPr>
          <w:sz w:val="20"/>
          <w:szCs w:val="20"/>
        </w:rPr>
      </w:pPr>
      <w:r w:rsidRPr="00C11BCE">
        <w:rPr>
          <w:sz w:val="20"/>
          <w:szCs w:val="20"/>
        </w:rPr>
        <w:t>Issues such as these caused many participants to give up the information search, and settle on a</w:t>
      </w:r>
      <w:r w:rsidR="00353F68">
        <w:rPr>
          <w:sz w:val="20"/>
          <w:szCs w:val="20"/>
        </w:rPr>
        <w:t>n</w:t>
      </w:r>
      <w:r w:rsidRPr="00C11BCE">
        <w:rPr>
          <w:sz w:val="20"/>
          <w:szCs w:val="20"/>
        </w:rPr>
        <w:t xml:space="preserve"> </w:t>
      </w:r>
      <w:r w:rsidR="00353F68">
        <w:rPr>
          <w:sz w:val="20"/>
          <w:szCs w:val="20"/>
        </w:rPr>
        <w:t>insurer</w:t>
      </w:r>
      <w:r w:rsidRPr="00C11BCE">
        <w:rPr>
          <w:sz w:val="20"/>
          <w:szCs w:val="20"/>
        </w:rPr>
        <w:t xml:space="preserve"> based on having only a proportion of the information desired.</w:t>
      </w:r>
    </w:p>
    <w:p w:rsidR="006A32C8" w:rsidRDefault="006A32C8" w:rsidP="006A32C8">
      <w:pPr>
        <w:spacing w:after="0" w:line="240" w:lineRule="auto"/>
        <w:jc w:val="center"/>
        <w:rPr>
          <w:i/>
          <w:szCs w:val="20"/>
        </w:rPr>
      </w:pPr>
      <w:r w:rsidRPr="00A26B0D">
        <w:rPr>
          <w:i/>
          <w:szCs w:val="20"/>
        </w:rPr>
        <w:t>“[I] give up</w:t>
      </w:r>
      <w:r>
        <w:rPr>
          <w:i/>
          <w:szCs w:val="20"/>
        </w:rPr>
        <w:t>..</w:t>
      </w:r>
      <w:r w:rsidRPr="00A26B0D">
        <w:rPr>
          <w:i/>
          <w:szCs w:val="20"/>
        </w:rPr>
        <w:t>.</w:t>
      </w:r>
      <w:r>
        <w:rPr>
          <w:i/>
          <w:szCs w:val="20"/>
        </w:rPr>
        <w:t xml:space="preserve"> </w:t>
      </w:r>
      <w:r w:rsidRPr="00A26B0D">
        <w:rPr>
          <w:i/>
          <w:szCs w:val="20"/>
        </w:rPr>
        <w:t>walk away and come back to it when the next month</w:t>
      </w:r>
      <w:r>
        <w:rPr>
          <w:i/>
          <w:szCs w:val="20"/>
        </w:rPr>
        <w:t>’</w:t>
      </w:r>
      <w:r w:rsidRPr="00A26B0D">
        <w:rPr>
          <w:i/>
          <w:szCs w:val="20"/>
        </w:rPr>
        <w:t xml:space="preserve">s payment is taken out.” – </w:t>
      </w:r>
      <w:r>
        <w:rPr>
          <w:i/>
          <w:szCs w:val="20"/>
        </w:rPr>
        <w:t>Female, 35 years, private health insurance for 5-9 years</w:t>
      </w:r>
      <w:r w:rsidRPr="00A26B0D">
        <w:rPr>
          <w:i/>
          <w:szCs w:val="20"/>
        </w:rPr>
        <w:t xml:space="preserve"> </w:t>
      </w:r>
    </w:p>
    <w:p w:rsidR="006A32C8" w:rsidRPr="00A26B0D" w:rsidRDefault="006A32C8" w:rsidP="006A32C8">
      <w:pPr>
        <w:spacing w:after="0" w:line="240" w:lineRule="auto"/>
        <w:jc w:val="center"/>
        <w:rPr>
          <w:i/>
          <w:szCs w:val="20"/>
        </w:rPr>
      </w:pPr>
    </w:p>
    <w:p w:rsidR="006A32C8" w:rsidRDefault="006A32C8" w:rsidP="006A32C8">
      <w:pPr>
        <w:spacing w:after="0" w:line="240" w:lineRule="auto"/>
        <w:jc w:val="center"/>
        <w:rPr>
          <w:i/>
          <w:szCs w:val="20"/>
        </w:rPr>
      </w:pPr>
      <w:r w:rsidRPr="00A26B0D">
        <w:rPr>
          <w:i/>
          <w:szCs w:val="20"/>
        </w:rPr>
        <w:t xml:space="preserve">“If it's too complicated I stress out.” – </w:t>
      </w:r>
      <w:r>
        <w:rPr>
          <w:i/>
          <w:szCs w:val="20"/>
        </w:rPr>
        <w:t>Male, 26 years, private health insurance for 5-9 years</w:t>
      </w:r>
    </w:p>
    <w:p w:rsidR="006A32C8" w:rsidRPr="00A26B0D" w:rsidRDefault="006A32C8" w:rsidP="006A32C8">
      <w:pPr>
        <w:spacing w:after="0" w:line="240" w:lineRule="auto"/>
        <w:jc w:val="center"/>
        <w:rPr>
          <w:i/>
          <w:szCs w:val="20"/>
        </w:rPr>
      </w:pPr>
    </w:p>
    <w:p w:rsidR="006A32C8" w:rsidRDefault="006A32C8" w:rsidP="006A32C8">
      <w:pPr>
        <w:spacing w:after="0" w:line="240" w:lineRule="auto"/>
        <w:jc w:val="center"/>
        <w:rPr>
          <w:i/>
          <w:szCs w:val="20"/>
        </w:rPr>
      </w:pPr>
      <w:r w:rsidRPr="00A26B0D">
        <w:rPr>
          <w:i/>
          <w:szCs w:val="20"/>
        </w:rPr>
        <w:t>“[I] put it in the too hard basket</w:t>
      </w:r>
      <w:r w:rsidRPr="005D4197">
        <w:rPr>
          <w:i/>
          <w:szCs w:val="20"/>
        </w:rPr>
        <w:t xml:space="preserve">.” – </w:t>
      </w:r>
      <w:r>
        <w:rPr>
          <w:i/>
          <w:szCs w:val="20"/>
        </w:rPr>
        <w:t>Female, 45 years, private health insurance for 5-9 years</w:t>
      </w:r>
      <w:r w:rsidRPr="00A26B0D">
        <w:rPr>
          <w:i/>
          <w:szCs w:val="20"/>
        </w:rPr>
        <w:t xml:space="preserve"> </w:t>
      </w:r>
    </w:p>
    <w:p w:rsidR="006A32C8" w:rsidRPr="00A26B0D" w:rsidRDefault="006A32C8" w:rsidP="006A32C8">
      <w:pPr>
        <w:spacing w:after="0" w:line="240" w:lineRule="auto"/>
        <w:jc w:val="center"/>
        <w:rPr>
          <w:i/>
          <w:szCs w:val="20"/>
        </w:rPr>
      </w:pPr>
    </w:p>
    <w:p w:rsidR="006A32C8" w:rsidRPr="00C11BCE" w:rsidRDefault="006A32C8" w:rsidP="006A32C8">
      <w:pPr>
        <w:pStyle w:val="Tablescontents"/>
        <w:spacing w:after="240"/>
        <w:rPr>
          <w:sz w:val="20"/>
          <w:szCs w:val="20"/>
        </w:rPr>
      </w:pPr>
      <w:r w:rsidRPr="00C11BCE">
        <w:rPr>
          <w:sz w:val="20"/>
          <w:szCs w:val="20"/>
        </w:rPr>
        <w:t xml:space="preserve">Participants all agreed that there is a lack of specificity, clarity and transparency of information provided by </w:t>
      </w:r>
      <w:r w:rsidR="00353F68">
        <w:rPr>
          <w:sz w:val="20"/>
          <w:szCs w:val="20"/>
        </w:rPr>
        <w:t>insurer</w:t>
      </w:r>
      <w:r w:rsidRPr="00C11BCE">
        <w:rPr>
          <w:sz w:val="20"/>
          <w:szCs w:val="20"/>
        </w:rPr>
        <w:t>s, predominantly before policy purchase.</w:t>
      </w:r>
    </w:p>
    <w:p w:rsidR="006A32C8" w:rsidRDefault="006A32C8" w:rsidP="006A32C8">
      <w:pPr>
        <w:spacing w:after="0" w:line="240" w:lineRule="auto"/>
        <w:jc w:val="center"/>
        <w:rPr>
          <w:i/>
          <w:szCs w:val="20"/>
        </w:rPr>
      </w:pPr>
      <w:r w:rsidRPr="00C11BCE">
        <w:rPr>
          <w:i/>
          <w:szCs w:val="20"/>
        </w:rPr>
        <w:t>“The information is mostly useful… apart from the fact that they do not provide all the info.” –</w:t>
      </w:r>
      <w:r>
        <w:rPr>
          <w:i/>
          <w:szCs w:val="20"/>
        </w:rPr>
        <w:t xml:space="preserve"> Male, 31 years, private health insurance for 1-2 years</w:t>
      </w:r>
    </w:p>
    <w:p w:rsidR="006A32C8" w:rsidRDefault="006A32C8" w:rsidP="006A32C8">
      <w:pPr>
        <w:spacing w:after="0" w:line="240" w:lineRule="auto"/>
        <w:jc w:val="center"/>
        <w:rPr>
          <w:i/>
          <w:szCs w:val="20"/>
        </w:rPr>
      </w:pPr>
    </w:p>
    <w:p w:rsidR="006A32C8" w:rsidRPr="00C11BCE" w:rsidRDefault="006A32C8" w:rsidP="006A32C8">
      <w:pPr>
        <w:spacing w:after="0" w:line="240" w:lineRule="auto"/>
        <w:jc w:val="center"/>
        <w:rPr>
          <w:i/>
          <w:szCs w:val="20"/>
        </w:rPr>
      </w:pPr>
    </w:p>
    <w:p w:rsidR="006A32C8" w:rsidRPr="009A1B27" w:rsidRDefault="006A32C8" w:rsidP="009A1B27">
      <w:pPr>
        <w:pStyle w:val="Sub-SubTitle"/>
        <w:ind w:left="851" w:hanging="851"/>
      </w:pPr>
      <w:bookmarkStart w:id="439" w:name="_Toc419224710"/>
      <w:bookmarkStart w:id="440" w:name="_Toc420337086"/>
      <w:r w:rsidRPr="009A1B27">
        <w:t>Overwhelming and confusing information</w:t>
      </w:r>
      <w:bookmarkEnd w:id="439"/>
      <w:bookmarkEnd w:id="440"/>
    </w:p>
    <w:p w:rsidR="006A32C8" w:rsidRPr="00C11BCE" w:rsidRDefault="006A32C8" w:rsidP="006A32C8">
      <w:pPr>
        <w:pStyle w:val="Tablescontents"/>
        <w:spacing w:after="240"/>
        <w:rPr>
          <w:sz w:val="20"/>
          <w:szCs w:val="20"/>
        </w:rPr>
      </w:pPr>
      <w:r w:rsidRPr="00C11BCE">
        <w:rPr>
          <w:sz w:val="20"/>
          <w:szCs w:val="20"/>
        </w:rPr>
        <w:t>All participants reported being faced with overwhelming and/or confusing information by their insurers, as well as via the comparator websites. Participants reported information not being straight-forward or easily accessible despite themselves being avid researchers with high engagement with their private health insurance policies.</w:t>
      </w:r>
    </w:p>
    <w:p w:rsidR="006A32C8" w:rsidRDefault="006A32C8" w:rsidP="006A32C8">
      <w:pPr>
        <w:spacing w:after="0" w:line="240" w:lineRule="auto"/>
        <w:jc w:val="center"/>
        <w:rPr>
          <w:i/>
          <w:szCs w:val="20"/>
        </w:rPr>
      </w:pPr>
      <w:r w:rsidRPr="00C11BCE">
        <w:rPr>
          <w:i/>
          <w:szCs w:val="20"/>
        </w:rPr>
        <w:t xml:space="preserve">“I checked each fund’s website and tried to fathom the different offerings. </w:t>
      </w:r>
      <w:proofErr w:type="gramStart"/>
      <w:r w:rsidRPr="00C11BCE">
        <w:rPr>
          <w:i/>
          <w:szCs w:val="20"/>
        </w:rPr>
        <w:t>VERY CONFUSING.”</w:t>
      </w:r>
      <w:proofErr w:type="gramEnd"/>
      <w:r w:rsidRPr="00C11BCE">
        <w:rPr>
          <w:i/>
          <w:szCs w:val="20"/>
        </w:rPr>
        <w:t xml:space="preserve"> – </w:t>
      </w:r>
      <w:r>
        <w:rPr>
          <w:i/>
          <w:szCs w:val="20"/>
        </w:rPr>
        <w:t>Male, 54 years, private health insurance more than 10 years</w:t>
      </w:r>
    </w:p>
    <w:p w:rsidR="006A32C8" w:rsidRPr="00C11BCE" w:rsidRDefault="006A32C8" w:rsidP="006A32C8">
      <w:pPr>
        <w:spacing w:after="0" w:line="240" w:lineRule="auto"/>
        <w:jc w:val="center"/>
        <w:rPr>
          <w:i/>
          <w:szCs w:val="20"/>
        </w:rPr>
      </w:pPr>
    </w:p>
    <w:p w:rsidR="006A32C8" w:rsidRPr="00C11BCE" w:rsidRDefault="006A32C8" w:rsidP="006A32C8">
      <w:pPr>
        <w:spacing w:after="0" w:line="240" w:lineRule="auto"/>
        <w:jc w:val="center"/>
        <w:rPr>
          <w:i/>
          <w:szCs w:val="20"/>
        </w:rPr>
      </w:pPr>
      <w:r w:rsidRPr="00C11BCE">
        <w:rPr>
          <w:i/>
          <w:szCs w:val="20"/>
        </w:rPr>
        <w:t xml:space="preserve">“If I had to do the research again I would hire someone.” – </w:t>
      </w:r>
      <w:r>
        <w:rPr>
          <w:i/>
          <w:szCs w:val="20"/>
        </w:rPr>
        <w:t>Female, 35 years, private health insurance for 5-9 years</w:t>
      </w:r>
    </w:p>
    <w:p w:rsidR="006A32C8" w:rsidRPr="00C11BCE" w:rsidRDefault="006A32C8" w:rsidP="006A32C8">
      <w:pPr>
        <w:spacing w:after="0" w:line="240" w:lineRule="auto"/>
        <w:jc w:val="center"/>
        <w:rPr>
          <w:i/>
          <w:szCs w:val="20"/>
        </w:rPr>
      </w:pPr>
    </w:p>
    <w:p w:rsidR="006A32C8" w:rsidRPr="00C11BCE" w:rsidRDefault="006A32C8" w:rsidP="006A32C8">
      <w:pPr>
        <w:spacing w:after="0" w:line="240" w:lineRule="auto"/>
        <w:jc w:val="center"/>
        <w:rPr>
          <w:i/>
          <w:szCs w:val="20"/>
        </w:rPr>
      </w:pPr>
      <w:r w:rsidRPr="00C11BCE">
        <w:rPr>
          <w:i/>
          <w:szCs w:val="20"/>
        </w:rPr>
        <w:t xml:space="preserve">“Although having a broker you trusted would be great. I just don't know one or I would use them.” – </w:t>
      </w:r>
      <w:r>
        <w:rPr>
          <w:i/>
          <w:szCs w:val="20"/>
        </w:rPr>
        <w:t>Female, 53 years, private health insurance less than 12 months</w:t>
      </w:r>
      <w:r w:rsidRPr="00C11BCE">
        <w:rPr>
          <w:i/>
          <w:szCs w:val="20"/>
        </w:rPr>
        <w:t xml:space="preserve"> </w:t>
      </w:r>
    </w:p>
    <w:p w:rsidR="006A32C8" w:rsidRPr="00C11BCE" w:rsidRDefault="006A32C8" w:rsidP="006A32C8">
      <w:pPr>
        <w:spacing w:after="0" w:line="240" w:lineRule="auto"/>
        <w:jc w:val="center"/>
        <w:rPr>
          <w:i/>
          <w:szCs w:val="20"/>
        </w:rPr>
      </w:pPr>
    </w:p>
    <w:p w:rsidR="006A32C8" w:rsidRPr="00C11BCE" w:rsidRDefault="006A32C8" w:rsidP="006A32C8">
      <w:pPr>
        <w:pStyle w:val="Tablescontents"/>
        <w:spacing w:after="240"/>
        <w:rPr>
          <w:sz w:val="20"/>
          <w:szCs w:val="20"/>
        </w:rPr>
      </w:pPr>
      <w:r w:rsidRPr="00C11BCE">
        <w:rPr>
          <w:sz w:val="20"/>
          <w:szCs w:val="20"/>
        </w:rPr>
        <w:t xml:space="preserve">Confusion stemmed from provision of too little information before purchase, too much information after purchase which isn’t summarised, making it difficult to locate relevant information, as well as unfamiliar terminology and legal jargon used making it ambiguous and difficult to interpret. The need to consult the fine print and attend to clauses marked with asterisks also was </w:t>
      </w:r>
      <w:proofErr w:type="gramStart"/>
      <w:r w:rsidRPr="00C11BCE">
        <w:rPr>
          <w:sz w:val="20"/>
          <w:szCs w:val="20"/>
        </w:rPr>
        <w:t>a driver of dissatisfaction, making people feel</w:t>
      </w:r>
      <w:proofErr w:type="gramEnd"/>
      <w:r w:rsidRPr="00C11BCE">
        <w:rPr>
          <w:sz w:val="20"/>
          <w:szCs w:val="20"/>
        </w:rPr>
        <w:t xml:space="preserve"> that </w:t>
      </w:r>
      <w:r w:rsidR="00353F68">
        <w:rPr>
          <w:sz w:val="20"/>
          <w:szCs w:val="20"/>
        </w:rPr>
        <w:t>insurer</w:t>
      </w:r>
      <w:r w:rsidRPr="00C11BCE">
        <w:rPr>
          <w:sz w:val="20"/>
          <w:szCs w:val="20"/>
        </w:rPr>
        <w:t>s were not being upfront and transparent.</w:t>
      </w:r>
    </w:p>
    <w:p w:rsidR="006A32C8" w:rsidRPr="00C11BCE" w:rsidRDefault="006A32C8" w:rsidP="006A32C8">
      <w:pPr>
        <w:spacing w:after="0" w:line="240" w:lineRule="auto"/>
        <w:jc w:val="center"/>
        <w:rPr>
          <w:i/>
          <w:szCs w:val="20"/>
        </w:rPr>
      </w:pPr>
      <w:r w:rsidRPr="00C11BCE">
        <w:rPr>
          <w:i/>
          <w:szCs w:val="20"/>
        </w:rPr>
        <w:t xml:space="preserve">“Terminology and quantity - we're all very busy and it's hard to be thorough with everything all the time.” – </w:t>
      </w:r>
      <w:r>
        <w:rPr>
          <w:i/>
          <w:szCs w:val="20"/>
        </w:rPr>
        <w:t>Female, 48 years, private health insurance for 5 years</w:t>
      </w:r>
      <w:r w:rsidRPr="00C11BCE">
        <w:rPr>
          <w:i/>
          <w:szCs w:val="20"/>
        </w:rPr>
        <w:t xml:space="preserve"> </w:t>
      </w:r>
    </w:p>
    <w:p w:rsidR="006A32C8" w:rsidRPr="00C11BCE" w:rsidRDefault="006A32C8" w:rsidP="006A32C8">
      <w:pPr>
        <w:spacing w:after="0" w:line="240" w:lineRule="auto"/>
        <w:rPr>
          <w:rFonts w:ascii="Times New Roman" w:eastAsia="Times New Roman" w:hAnsi="Times New Roman" w:cs="Times New Roman"/>
          <w:color w:val="000000"/>
          <w:szCs w:val="20"/>
        </w:rPr>
      </w:pPr>
    </w:p>
    <w:p w:rsidR="006A32C8" w:rsidRPr="00C11BCE" w:rsidRDefault="006A32C8" w:rsidP="006A32C8">
      <w:pPr>
        <w:spacing w:after="0" w:line="240" w:lineRule="auto"/>
        <w:rPr>
          <w:rFonts w:ascii="Times New Roman" w:eastAsia="Times New Roman" w:hAnsi="Times New Roman" w:cs="Times New Roman"/>
          <w:color w:val="000000"/>
          <w:szCs w:val="20"/>
        </w:rPr>
      </w:pPr>
    </w:p>
    <w:p w:rsidR="006A32C8" w:rsidRPr="009A1B27" w:rsidRDefault="006A32C8" w:rsidP="009A1B27">
      <w:pPr>
        <w:pStyle w:val="Sub-SubTitle"/>
        <w:ind w:left="851" w:hanging="851"/>
      </w:pPr>
      <w:bookmarkStart w:id="441" w:name="_Toc419224711"/>
      <w:bookmarkStart w:id="442" w:name="_Toc420337087"/>
      <w:r w:rsidRPr="009A1B27">
        <w:t>Receipt of inconsistent information</w:t>
      </w:r>
      <w:bookmarkEnd w:id="441"/>
      <w:bookmarkEnd w:id="442"/>
    </w:p>
    <w:p w:rsidR="006A32C8" w:rsidRPr="00C11BCE" w:rsidRDefault="006A32C8" w:rsidP="006A32C8">
      <w:pPr>
        <w:pStyle w:val="Tablescontents"/>
        <w:spacing w:after="240"/>
        <w:rPr>
          <w:sz w:val="20"/>
          <w:szCs w:val="20"/>
        </w:rPr>
      </w:pPr>
      <w:r w:rsidRPr="00C11BCE">
        <w:rPr>
          <w:sz w:val="20"/>
          <w:szCs w:val="20"/>
        </w:rPr>
        <w:t xml:space="preserve">There were accounts from participants of receiving inconsistent and incomplete information from various sources. Few participants received inconsistent information from their </w:t>
      </w:r>
      <w:r w:rsidR="00353F68">
        <w:rPr>
          <w:sz w:val="20"/>
          <w:szCs w:val="20"/>
        </w:rPr>
        <w:t>insurer</w:t>
      </w:r>
      <w:r w:rsidRPr="00C11BCE">
        <w:rPr>
          <w:sz w:val="20"/>
          <w:szCs w:val="20"/>
        </w:rPr>
        <w:t xml:space="preserve"> on different occasions, creating a great deal of uncertainty. Others reported receiving information that differed depending on if it came from the </w:t>
      </w:r>
      <w:r w:rsidR="00353F68">
        <w:rPr>
          <w:sz w:val="20"/>
          <w:szCs w:val="20"/>
        </w:rPr>
        <w:t>insurer</w:t>
      </w:r>
      <w:r w:rsidRPr="00C11BCE">
        <w:rPr>
          <w:sz w:val="20"/>
          <w:szCs w:val="20"/>
        </w:rPr>
        <w:t xml:space="preserve"> or a health professional. This was often not clarified until after the procedure when the bill arrived.</w:t>
      </w:r>
    </w:p>
    <w:p w:rsidR="006A32C8" w:rsidRPr="00C11BCE" w:rsidRDefault="006A32C8" w:rsidP="006A32C8">
      <w:pPr>
        <w:spacing w:after="0" w:line="240" w:lineRule="auto"/>
        <w:jc w:val="center"/>
        <w:rPr>
          <w:i/>
          <w:szCs w:val="20"/>
        </w:rPr>
      </w:pPr>
      <w:r w:rsidRPr="00C11BCE">
        <w:rPr>
          <w:i/>
          <w:szCs w:val="20"/>
        </w:rPr>
        <w:lastRenderedPageBreak/>
        <w:t xml:space="preserve">“It's not at all clear and each time you phone you get different bits of information.” – </w:t>
      </w:r>
      <w:r>
        <w:rPr>
          <w:i/>
          <w:szCs w:val="20"/>
        </w:rPr>
        <w:t>Male, 26 years, private health insurance for 5-9 years</w:t>
      </w:r>
    </w:p>
    <w:p w:rsidR="006A32C8" w:rsidRPr="00C11BCE" w:rsidRDefault="006A32C8" w:rsidP="006A32C8">
      <w:pPr>
        <w:spacing w:after="0" w:line="240" w:lineRule="auto"/>
        <w:jc w:val="center"/>
        <w:rPr>
          <w:i/>
          <w:szCs w:val="20"/>
        </w:rPr>
      </w:pPr>
    </w:p>
    <w:p w:rsidR="006A32C8" w:rsidRPr="00C11BCE" w:rsidRDefault="006A32C8" w:rsidP="006A32C8">
      <w:pPr>
        <w:spacing w:after="0" w:line="240" w:lineRule="auto"/>
        <w:jc w:val="center"/>
        <w:rPr>
          <w:i/>
          <w:szCs w:val="20"/>
        </w:rPr>
      </w:pPr>
      <w:r w:rsidRPr="00C11BCE">
        <w:rPr>
          <w:i/>
          <w:szCs w:val="20"/>
        </w:rPr>
        <w:t xml:space="preserve">“We often ask the specialist, but they never know exactly how much you will be out of pocket until the surgery is </w:t>
      </w:r>
      <w:r w:rsidRPr="005D4197">
        <w:rPr>
          <w:i/>
          <w:szCs w:val="20"/>
        </w:rPr>
        <w:t>done.” – Female, 45 years, private health</w:t>
      </w:r>
      <w:r>
        <w:rPr>
          <w:i/>
          <w:szCs w:val="20"/>
        </w:rPr>
        <w:t xml:space="preserve"> insurance for 5-9 years</w:t>
      </w:r>
    </w:p>
    <w:p w:rsidR="006A32C8" w:rsidRPr="00C11BCE" w:rsidRDefault="006A32C8" w:rsidP="006A32C8">
      <w:pPr>
        <w:spacing w:after="0" w:line="240" w:lineRule="auto"/>
        <w:jc w:val="center"/>
        <w:rPr>
          <w:i/>
          <w:szCs w:val="20"/>
        </w:rPr>
      </w:pPr>
    </w:p>
    <w:p w:rsidR="006A32C8" w:rsidRPr="00C11BCE" w:rsidRDefault="006A32C8" w:rsidP="006A32C8">
      <w:pPr>
        <w:pStyle w:val="Tablescontents"/>
        <w:spacing w:after="240"/>
        <w:rPr>
          <w:sz w:val="20"/>
          <w:szCs w:val="20"/>
        </w:rPr>
      </w:pPr>
      <w:r w:rsidRPr="00C11BCE">
        <w:rPr>
          <w:sz w:val="20"/>
          <w:szCs w:val="20"/>
        </w:rPr>
        <w:t>It’s clear the danger of providing incorrect information to the consumer, as this is a large driver of superficial price-based decisions for some.</w:t>
      </w:r>
    </w:p>
    <w:p w:rsidR="006A32C8" w:rsidRPr="00C11BCE" w:rsidRDefault="006A32C8" w:rsidP="006A32C8">
      <w:pPr>
        <w:spacing w:after="0" w:line="240" w:lineRule="auto"/>
        <w:jc w:val="center"/>
        <w:rPr>
          <w:i/>
          <w:szCs w:val="20"/>
        </w:rPr>
      </w:pPr>
      <w:r w:rsidRPr="00C11BCE">
        <w:rPr>
          <w:i/>
          <w:szCs w:val="20"/>
        </w:rPr>
        <w:t xml:space="preserve">“Incorrect info given by rep made me very confused - I gave up and just purchased the cheapest.” – </w:t>
      </w:r>
      <w:r>
        <w:rPr>
          <w:i/>
          <w:szCs w:val="20"/>
        </w:rPr>
        <w:t>Female, 53 years, private health insurance less than 12 months</w:t>
      </w:r>
    </w:p>
    <w:p w:rsidR="006A32C8" w:rsidRPr="00C11BCE" w:rsidRDefault="006A32C8" w:rsidP="006A32C8">
      <w:pPr>
        <w:spacing w:after="0" w:line="240" w:lineRule="auto"/>
        <w:jc w:val="center"/>
        <w:rPr>
          <w:i/>
          <w:szCs w:val="20"/>
        </w:rPr>
      </w:pPr>
    </w:p>
    <w:p w:rsidR="006A32C8" w:rsidRPr="009A1B27" w:rsidRDefault="006A32C8" w:rsidP="009A1B27">
      <w:pPr>
        <w:pStyle w:val="Sub-SubTitle"/>
        <w:ind w:left="851" w:hanging="851"/>
      </w:pPr>
      <w:bookmarkStart w:id="443" w:name="_Toc419224712"/>
      <w:bookmarkStart w:id="444" w:name="_Toc420337088"/>
      <w:r w:rsidRPr="009A1B27">
        <w:t>Readership of information</w:t>
      </w:r>
      <w:bookmarkEnd w:id="443"/>
      <w:bookmarkEnd w:id="444"/>
      <w:r w:rsidRPr="009A1B27">
        <w:t xml:space="preserve"> </w:t>
      </w:r>
    </w:p>
    <w:p w:rsidR="006A32C8" w:rsidRPr="00C11BCE" w:rsidRDefault="006A32C8" w:rsidP="006A32C8">
      <w:pPr>
        <w:pStyle w:val="Tablescontents"/>
        <w:spacing w:after="240"/>
        <w:rPr>
          <w:sz w:val="20"/>
          <w:szCs w:val="20"/>
        </w:rPr>
      </w:pPr>
      <w:r w:rsidRPr="00C11BCE">
        <w:rPr>
          <w:sz w:val="20"/>
          <w:szCs w:val="20"/>
        </w:rPr>
        <w:t>Most participants read website summaries only, and few read Standard Information Statements. Almost all participants reported</w:t>
      </w:r>
      <w:r>
        <w:rPr>
          <w:sz w:val="20"/>
          <w:szCs w:val="20"/>
        </w:rPr>
        <w:t xml:space="preserve"> reading the PDS, as well as terms and condition</w:t>
      </w:r>
      <w:r w:rsidRPr="00C11BCE">
        <w:rPr>
          <w:sz w:val="20"/>
          <w:szCs w:val="20"/>
        </w:rPr>
        <w:t xml:space="preserve">s before purchasing the policy, though many disliked this experience, finding the PDS confusing. Those who did not chose to call the </w:t>
      </w:r>
      <w:r w:rsidR="00353F68">
        <w:rPr>
          <w:sz w:val="20"/>
          <w:szCs w:val="20"/>
        </w:rPr>
        <w:t>insurer</w:t>
      </w:r>
      <w:r w:rsidRPr="00C11BCE">
        <w:rPr>
          <w:sz w:val="20"/>
          <w:szCs w:val="20"/>
        </w:rPr>
        <w:t xml:space="preserve"> to talk through options instead. Few participants reported reading this when they’re about to make a claim, or only if their expectations were not met.</w:t>
      </w:r>
    </w:p>
    <w:p w:rsidR="006A32C8" w:rsidRPr="00C11BCE" w:rsidRDefault="006A32C8" w:rsidP="006A32C8">
      <w:pPr>
        <w:spacing w:after="0" w:line="240" w:lineRule="auto"/>
        <w:jc w:val="center"/>
        <w:rPr>
          <w:i/>
          <w:szCs w:val="20"/>
        </w:rPr>
      </w:pPr>
      <w:r w:rsidRPr="00C11BCE">
        <w:rPr>
          <w:i/>
          <w:szCs w:val="20"/>
        </w:rPr>
        <w:t xml:space="preserve">“Have you ever tried reading a PDS? Full of jargon and double talk.” – </w:t>
      </w:r>
      <w:r>
        <w:rPr>
          <w:i/>
          <w:szCs w:val="20"/>
        </w:rPr>
        <w:t>Male, 54 years, private health insurance more than 10 years</w:t>
      </w:r>
    </w:p>
    <w:p w:rsidR="006A32C8" w:rsidRPr="00C11BCE" w:rsidRDefault="006A32C8" w:rsidP="006A32C8">
      <w:pPr>
        <w:spacing w:after="0" w:line="240" w:lineRule="auto"/>
        <w:jc w:val="center"/>
        <w:rPr>
          <w:i/>
          <w:szCs w:val="20"/>
        </w:rPr>
      </w:pPr>
      <w:r w:rsidRPr="00C11BCE">
        <w:rPr>
          <w:i/>
          <w:szCs w:val="20"/>
        </w:rPr>
        <w:t xml:space="preserve"> </w:t>
      </w:r>
    </w:p>
    <w:p w:rsidR="006A32C8" w:rsidRPr="00C11BCE" w:rsidRDefault="006A32C8" w:rsidP="006A32C8">
      <w:pPr>
        <w:pStyle w:val="Tablescontents"/>
        <w:spacing w:after="240"/>
        <w:jc w:val="center"/>
        <w:rPr>
          <w:i/>
          <w:sz w:val="20"/>
          <w:szCs w:val="20"/>
        </w:rPr>
      </w:pPr>
      <w:r w:rsidRPr="00C11BCE">
        <w:rPr>
          <w:i/>
          <w:sz w:val="20"/>
          <w:szCs w:val="20"/>
        </w:rPr>
        <w:t xml:space="preserve">“I would say conversations with the provider. They're the one who'll tell you what you can actually claim.” – </w:t>
      </w:r>
      <w:r>
        <w:rPr>
          <w:i/>
          <w:sz w:val="20"/>
          <w:szCs w:val="20"/>
        </w:rPr>
        <w:t>Female, 34 years, private health insurance for 8 years</w:t>
      </w:r>
    </w:p>
    <w:p w:rsidR="006A32C8" w:rsidRPr="00C11BCE" w:rsidRDefault="006A32C8" w:rsidP="006A32C8">
      <w:pPr>
        <w:spacing w:after="0" w:line="240" w:lineRule="auto"/>
        <w:jc w:val="center"/>
        <w:rPr>
          <w:i/>
          <w:szCs w:val="20"/>
        </w:rPr>
      </w:pPr>
      <w:proofErr w:type="gramStart"/>
      <w:r w:rsidRPr="00C11BCE">
        <w:rPr>
          <w:i/>
          <w:szCs w:val="20"/>
        </w:rPr>
        <w:t>“PDS?</w:t>
      </w:r>
      <w:proofErr w:type="gramEnd"/>
      <w:r w:rsidRPr="00C11BCE">
        <w:rPr>
          <w:i/>
          <w:szCs w:val="20"/>
        </w:rPr>
        <w:t xml:space="preserve"> That’s something you get with policies but who read these things - they are not exactly user friendly.” – </w:t>
      </w:r>
      <w:r w:rsidRPr="00350AC2">
        <w:rPr>
          <w:i/>
          <w:szCs w:val="20"/>
        </w:rPr>
        <w:t>Male, 45 years, private health insurance over 10 years</w:t>
      </w:r>
      <w:r w:rsidRPr="00C11BCE">
        <w:rPr>
          <w:i/>
          <w:szCs w:val="20"/>
        </w:rPr>
        <w:t xml:space="preserve"> </w:t>
      </w:r>
    </w:p>
    <w:p w:rsidR="006A32C8" w:rsidRPr="00C11BCE" w:rsidRDefault="006A32C8" w:rsidP="006A32C8">
      <w:pPr>
        <w:spacing w:after="0" w:line="240" w:lineRule="auto"/>
        <w:rPr>
          <w:i/>
          <w:szCs w:val="20"/>
        </w:rPr>
      </w:pPr>
    </w:p>
    <w:p w:rsidR="006A32C8" w:rsidRPr="00C11BCE" w:rsidRDefault="006A32C8" w:rsidP="006A32C8">
      <w:pPr>
        <w:spacing w:after="0" w:line="240" w:lineRule="auto"/>
        <w:jc w:val="center"/>
        <w:rPr>
          <w:i/>
          <w:szCs w:val="20"/>
        </w:rPr>
      </w:pPr>
      <w:r w:rsidRPr="00C11BCE">
        <w:rPr>
          <w:i/>
          <w:szCs w:val="20"/>
        </w:rPr>
        <w:t xml:space="preserve">“There is too much info in the PDS. We need clear summary statements.” – </w:t>
      </w:r>
      <w:r>
        <w:rPr>
          <w:i/>
          <w:szCs w:val="20"/>
        </w:rPr>
        <w:t>Female, 53 years, private health insurance less than 12 months</w:t>
      </w:r>
      <w:r w:rsidRPr="00C11BCE">
        <w:rPr>
          <w:i/>
          <w:szCs w:val="20"/>
        </w:rPr>
        <w:t xml:space="preserve"> </w:t>
      </w:r>
    </w:p>
    <w:p w:rsidR="006A32C8" w:rsidRPr="00C11BCE" w:rsidRDefault="006A32C8" w:rsidP="006A32C8">
      <w:pPr>
        <w:spacing w:after="0" w:line="240" w:lineRule="auto"/>
        <w:rPr>
          <w:rFonts w:ascii="Times New Roman" w:eastAsia="Times New Roman" w:hAnsi="Times New Roman" w:cs="Times New Roman"/>
          <w:color w:val="000000"/>
          <w:szCs w:val="20"/>
        </w:rPr>
      </w:pPr>
    </w:p>
    <w:p w:rsidR="006A32C8" w:rsidRPr="00C11BCE" w:rsidRDefault="006A32C8" w:rsidP="006A32C8">
      <w:pPr>
        <w:spacing w:after="0" w:line="240" w:lineRule="auto"/>
        <w:jc w:val="center"/>
        <w:rPr>
          <w:i/>
          <w:szCs w:val="20"/>
        </w:rPr>
      </w:pPr>
      <w:r w:rsidRPr="00C11BCE">
        <w:rPr>
          <w:i/>
          <w:szCs w:val="20"/>
        </w:rPr>
        <w:t xml:space="preserve">“It’s difficult to trust anything, even in print as anything marked with say an asterisk in the PDS has an even more convoluted disclaimer in even </w:t>
      </w:r>
      <w:proofErr w:type="spellStart"/>
      <w:r w:rsidRPr="00C11BCE">
        <w:rPr>
          <w:i/>
          <w:szCs w:val="20"/>
        </w:rPr>
        <w:t>finer</w:t>
      </w:r>
      <w:proofErr w:type="spellEnd"/>
      <w:r w:rsidRPr="00C11BCE">
        <w:rPr>
          <w:i/>
          <w:szCs w:val="20"/>
        </w:rPr>
        <w:t xml:space="preserve"> print at the end of the PDS.” – </w:t>
      </w:r>
      <w:r>
        <w:rPr>
          <w:i/>
          <w:szCs w:val="20"/>
        </w:rPr>
        <w:t>Male, 54 years, private health insurance more than 10 years</w:t>
      </w:r>
      <w:r w:rsidRPr="00C11BCE">
        <w:rPr>
          <w:i/>
          <w:szCs w:val="20"/>
        </w:rPr>
        <w:t xml:space="preserve"> </w:t>
      </w:r>
    </w:p>
    <w:p w:rsidR="006A32C8" w:rsidRDefault="006A32C8" w:rsidP="006A32C8">
      <w:pPr>
        <w:spacing w:after="0" w:line="240" w:lineRule="auto"/>
        <w:rPr>
          <w:rFonts w:ascii="Times New Roman" w:eastAsia="Times New Roman" w:hAnsi="Times New Roman" w:cs="Times New Roman"/>
          <w:color w:val="000000"/>
          <w:sz w:val="27"/>
          <w:szCs w:val="27"/>
        </w:rPr>
      </w:pPr>
    </w:p>
    <w:p w:rsidR="006A32C8" w:rsidRPr="007576B3" w:rsidRDefault="006A32C8" w:rsidP="006A32C8">
      <w:pPr>
        <w:pStyle w:val="Tablescontents"/>
        <w:spacing w:after="240"/>
        <w:rPr>
          <w:sz w:val="20"/>
          <w:szCs w:val="20"/>
        </w:rPr>
      </w:pPr>
      <w:r w:rsidRPr="007576B3">
        <w:rPr>
          <w:sz w:val="20"/>
          <w:szCs w:val="20"/>
        </w:rPr>
        <w:t>Readership of information provided by insurers after purchase was variable between participants, with some reporting they read everything, others reporting reading nothing</w:t>
      </w:r>
      <w:r>
        <w:rPr>
          <w:sz w:val="20"/>
          <w:szCs w:val="20"/>
        </w:rPr>
        <w:t xml:space="preserve"> (many declining reading information post-purchase as they had read all they wanted to read before purchase)</w:t>
      </w:r>
      <w:r w:rsidRPr="007576B3">
        <w:rPr>
          <w:sz w:val="20"/>
          <w:szCs w:val="20"/>
        </w:rPr>
        <w:t>.</w:t>
      </w:r>
    </w:p>
    <w:p w:rsidR="006A32C8" w:rsidRDefault="006A32C8" w:rsidP="006A32C8">
      <w:pPr>
        <w:spacing w:after="0" w:line="240" w:lineRule="auto"/>
        <w:rPr>
          <w:rFonts w:ascii="Times New Roman" w:eastAsia="Times New Roman" w:hAnsi="Times New Roman" w:cs="Times New Roman"/>
          <w:color w:val="000000"/>
          <w:sz w:val="27"/>
          <w:szCs w:val="27"/>
        </w:rPr>
      </w:pPr>
    </w:p>
    <w:p w:rsidR="006A32C8" w:rsidRPr="009A1B27" w:rsidRDefault="006A32C8" w:rsidP="009A1B27">
      <w:pPr>
        <w:pStyle w:val="Sub-SubTitle"/>
        <w:ind w:left="851" w:hanging="851"/>
      </w:pPr>
      <w:bookmarkStart w:id="445" w:name="_Toc419224713"/>
      <w:bookmarkStart w:id="446" w:name="_Toc420337089"/>
      <w:r w:rsidRPr="009A1B27">
        <w:t>Finding trusted information</w:t>
      </w:r>
      <w:bookmarkEnd w:id="445"/>
      <w:bookmarkEnd w:id="446"/>
      <w:r w:rsidRPr="009A1B27">
        <w:t xml:space="preserve"> </w:t>
      </w:r>
    </w:p>
    <w:p w:rsidR="006A32C8" w:rsidRPr="00C11BCE" w:rsidRDefault="006A32C8" w:rsidP="006A32C8">
      <w:pPr>
        <w:pStyle w:val="Tablescontents"/>
        <w:spacing w:after="240"/>
        <w:rPr>
          <w:sz w:val="20"/>
          <w:szCs w:val="20"/>
        </w:rPr>
      </w:pPr>
      <w:r w:rsidRPr="00C11BCE">
        <w:rPr>
          <w:sz w:val="20"/>
          <w:szCs w:val="20"/>
        </w:rPr>
        <w:t>Some participants reported trusting information provided by reputable brands of insurers, while others referred to information and advice in writing as being trustworthy (</w:t>
      </w:r>
      <w:proofErr w:type="spellStart"/>
      <w:r w:rsidRPr="00C11BCE">
        <w:rPr>
          <w:sz w:val="20"/>
          <w:szCs w:val="20"/>
        </w:rPr>
        <w:t>moreso</w:t>
      </w:r>
      <w:proofErr w:type="spellEnd"/>
      <w:r w:rsidRPr="00C11BCE">
        <w:rPr>
          <w:sz w:val="20"/>
          <w:szCs w:val="20"/>
        </w:rPr>
        <w:t xml:space="preserve"> than information over the phone). </w:t>
      </w:r>
    </w:p>
    <w:p w:rsidR="006A32C8" w:rsidRPr="00C11BCE" w:rsidRDefault="006A32C8" w:rsidP="006A32C8">
      <w:pPr>
        <w:spacing w:after="0" w:line="240" w:lineRule="auto"/>
        <w:jc w:val="center"/>
        <w:rPr>
          <w:i/>
          <w:szCs w:val="20"/>
        </w:rPr>
      </w:pPr>
      <w:r w:rsidRPr="00C11BCE">
        <w:rPr>
          <w:i/>
          <w:szCs w:val="20"/>
        </w:rPr>
        <w:t xml:space="preserve">“If a company is doing business for so many years they can’t afford to provide wrong info so we trust them.” – </w:t>
      </w:r>
      <w:r>
        <w:rPr>
          <w:i/>
          <w:szCs w:val="20"/>
        </w:rPr>
        <w:t>Male, 21 years, private health insurance for less than 12 months</w:t>
      </w:r>
    </w:p>
    <w:p w:rsidR="006A32C8" w:rsidRPr="00C11BCE" w:rsidRDefault="006A32C8" w:rsidP="006A32C8">
      <w:pPr>
        <w:pStyle w:val="Tablescontents"/>
        <w:spacing w:after="240"/>
        <w:rPr>
          <w:sz w:val="20"/>
          <w:szCs w:val="20"/>
        </w:rPr>
      </w:pPr>
    </w:p>
    <w:p w:rsidR="006A32C8" w:rsidRPr="00C11BCE" w:rsidRDefault="006A32C8" w:rsidP="006A32C8">
      <w:pPr>
        <w:pStyle w:val="Tablescontents"/>
        <w:spacing w:after="240"/>
        <w:rPr>
          <w:sz w:val="20"/>
          <w:szCs w:val="20"/>
        </w:rPr>
      </w:pPr>
      <w:r w:rsidRPr="00C11BCE">
        <w:rPr>
          <w:sz w:val="20"/>
          <w:szCs w:val="20"/>
        </w:rPr>
        <w:t xml:space="preserve">Many felt that positive experiences of accessing insurance (either </w:t>
      </w:r>
      <w:proofErr w:type="gramStart"/>
      <w:r w:rsidRPr="00C11BCE">
        <w:rPr>
          <w:sz w:val="20"/>
          <w:szCs w:val="20"/>
        </w:rPr>
        <w:t>own</w:t>
      </w:r>
      <w:proofErr w:type="gramEnd"/>
      <w:r w:rsidRPr="00C11BCE">
        <w:rPr>
          <w:sz w:val="20"/>
          <w:szCs w:val="20"/>
        </w:rPr>
        <w:t xml:space="preserve"> experiences or those of friends/family/colleagues) is the only way to build trust with an insurer. Trust is internal to the individual, so making the initial decision based on your own research and judgement makes up part of the trust equation.</w:t>
      </w:r>
    </w:p>
    <w:p w:rsidR="006A32C8" w:rsidRPr="00C11BCE" w:rsidRDefault="006A32C8" w:rsidP="006A32C8">
      <w:pPr>
        <w:spacing w:after="0" w:line="240" w:lineRule="auto"/>
        <w:jc w:val="center"/>
        <w:rPr>
          <w:i/>
          <w:szCs w:val="20"/>
        </w:rPr>
      </w:pPr>
      <w:r w:rsidRPr="00C11BCE">
        <w:rPr>
          <w:i/>
          <w:szCs w:val="20"/>
        </w:rPr>
        <w:lastRenderedPageBreak/>
        <w:t xml:space="preserve">“Have to make the most sensible choice for you initially, then put your trust in them and hope they meet your future needs when you don't yet know what those will be.” – </w:t>
      </w:r>
      <w:r>
        <w:rPr>
          <w:i/>
          <w:szCs w:val="20"/>
        </w:rPr>
        <w:t>Female, 48 years, private health insurance for 5 years</w:t>
      </w:r>
    </w:p>
    <w:p w:rsidR="006A32C8" w:rsidRPr="00C11BCE" w:rsidRDefault="006A32C8" w:rsidP="006A32C8">
      <w:pPr>
        <w:spacing w:after="0" w:line="240" w:lineRule="auto"/>
        <w:jc w:val="center"/>
        <w:rPr>
          <w:i/>
          <w:szCs w:val="20"/>
        </w:rPr>
      </w:pPr>
    </w:p>
    <w:p w:rsidR="006A32C8" w:rsidRPr="00C11BCE" w:rsidRDefault="006A32C8" w:rsidP="006A32C8">
      <w:pPr>
        <w:pStyle w:val="Tablescontents"/>
        <w:spacing w:after="240"/>
        <w:rPr>
          <w:sz w:val="20"/>
          <w:szCs w:val="20"/>
        </w:rPr>
      </w:pPr>
      <w:r w:rsidRPr="00C11BCE">
        <w:rPr>
          <w:sz w:val="20"/>
          <w:szCs w:val="20"/>
        </w:rPr>
        <w:t>Some participants mentioned regulation of the private health insurance industry as contributing to their overall trust in the system.</w:t>
      </w:r>
    </w:p>
    <w:p w:rsidR="006A32C8" w:rsidRPr="00C11BCE" w:rsidRDefault="006A32C8" w:rsidP="006A32C8">
      <w:pPr>
        <w:spacing w:after="0" w:line="240" w:lineRule="auto"/>
        <w:jc w:val="center"/>
        <w:rPr>
          <w:i/>
          <w:szCs w:val="20"/>
        </w:rPr>
      </w:pPr>
      <w:r w:rsidRPr="00C11BCE">
        <w:rPr>
          <w:i/>
          <w:szCs w:val="20"/>
        </w:rPr>
        <w:t xml:space="preserve">“I also like to think that in Australia there are safeguards in place to protect us from dishonest companies and misrepresentation...” – </w:t>
      </w:r>
      <w:r>
        <w:rPr>
          <w:i/>
          <w:szCs w:val="20"/>
        </w:rPr>
        <w:t>Female, 48 years, private health insurance for 5 years</w:t>
      </w:r>
    </w:p>
    <w:p w:rsidR="006A32C8" w:rsidRPr="00C11BCE" w:rsidRDefault="006A32C8" w:rsidP="006A32C8">
      <w:pPr>
        <w:spacing w:after="0" w:line="240" w:lineRule="auto"/>
        <w:rPr>
          <w:rFonts w:ascii="Times New Roman" w:eastAsia="Times New Roman" w:hAnsi="Times New Roman" w:cs="Times New Roman"/>
          <w:color w:val="7F0000"/>
          <w:szCs w:val="20"/>
        </w:rPr>
      </w:pPr>
    </w:p>
    <w:p w:rsidR="006A32C8" w:rsidRDefault="006A32C8" w:rsidP="006A32C8">
      <w:pPr>
        <w:spacing w:after="0" w:line="240" w:lineRule="auto"/>
        <w:rPr>
          <w:rFonts w:ascii="Times New Roman" w:eastAsia="Times New Roman" w:hAnsi="Times New Roman" w:cs="Times New Roman"/>
          <w:color w:val="000000"/>
          <w:sz w:val="27"/>
          <w:szCs w:val="27"/>
        </w:rPr>
      </w:pPr>
    </w:p>
    <w:p w:rsidR="006A32C8" w:rsidRPr="009A1B27" w:rsidRDefault="006A32C8" w:rsidP="009A1B27">
      <w:pPr>
        <w:pStyle w:val="Sub-SubTitle"/>
        <w:ind w:left="851" w:hanging="851"/>
      </w:pPr>
      <w:bookmarkStart w:id="447" w:name="_Toc419224714"/>
      <w:bookmarkStart w:id="448" w:name="_Toc420337090"/>
      <w:r w:rsidRPr="009A1B27">
        <w:t>Preferences for information receipt before sign up</w:t>
      </w:r>
      <w:bookmarkEnd w:id="447"/>
      <w:bookmarkEnd w:id="448"/>
    </w:p>
    <w:p w:rsidR="006A32C8" w:rsidRPr="00C11BCE" w:rsidRDefault="006A32C8" w:rsidP="006A32C8">
      <w:pPr>
        <w:pStyle w:val="Tablescontents"/>
        <w:spacing w:after="240"/>
        <w:rPr>
          <w:sz w:val="20"/>
          <w:szCs w:val="20"/>
        </w:rPr>
      </w:pPr>
      <w:r w:rsidRPr="00C11BCE">
        <w:rPr>
          <w:sz w:val="20"/>
          <w:szCs w:val="20"/>
        </w:rPr>
        <w:t xml:space="preserve">In terms of improvements, participants felt that </w:t>
      </w:r>
      <w:r w:rsidR="00353F68">
        <w:rPr>
          <w:sz w:val="20"/>
          <w:szCs w:val="20"/>
        </w:rPr>
        <w:t>insurer</w:t>
      </w:r>
      <w:r w:rsidRPr="00C11BCE">
        <w:rPr>
          <w:sz w:val="20"/>
          <w:szCs w:val="20"/>
        </w:rPr>
        <w:t>s need to provide information which is better summarised, and set out in a clearly navigable manner, using simple terminology which isn’t open to interpretation.</w:t>
      </w:r>
    </w:p>
    <w:p w:rsidR="006A32C8" w:rsidRPr="00C11BCE" w:rsidRDefault="006A32C8" w:rsidP="006A32C8">
      <w:pPr>
        <w:spacing w:after="0" w:line="240" w:lineRule="auto"/>
        <w:jc w:val="center"/>
        <w:rPr>
          <w:i/>
          <w:szCs w:val="20"/>
        </w:rPr>
      </w:pPr>
      <w:r w:rsidRPr="00C11BCE">
        <w:rPr>
          <w:i/>
          <w:szCs w:val="20"/>
        </w:rPr>
        <w:t>“[There is] lots of info, not clearly summarised. Maybe there should be a template that all health providers have to use to make comparisons easier.” –</w:t>
      </w:r>
      <w:r>
        <w:rPr>
          <w:i/>
          <w:szCs w:val="20"/>
        </w:rPr>
        <w:t xml:space="preserve"> Female, 53 years, private health insurance less than 12 months</w:t>
      </w:r>
    </w:p>
    <w:p w:rsidR="006A32C8" w:rsidRPr="00C11BCE" w:rsidRDefault="006A32C8" w:rsidP="006A32C8">
      <w:pPr>
        <w:spacing w:after="0" w:line="240" w:lineRule="auto"/>
        <w:jc w:val="center"/>
        <w:rPr>
          <w:i/>
          <w:szCs w:val="20"/>
        </w:rPr>
      </w:pPr>
    </w:p>
    <w:p w:rsidR="006A32C8" w:rsidRPr="00C11BCE" w:rsidRDefault="006A32C8" w:rsidP="006A32C8">
      <w:pPr>
        <w:spacing w:after="0" w:line="240" w:lineRule="auto"/>
        <w:jc w:val="center"/>
        <w:rPr>
          <w:i/>
          <w:szCs w:val="20"/>
        </w:rPr>
      </w:pPr>
      <w:r w:rsidRPr="00C11BCE">
        <w:rPr>
          <w:i/>
          <w:szCs w:val="20"/>
        </w:rPr>
        <w:t xml:space="preserve">“The terminology is a problem, but each fund uses different terminology and groups different covers together.” – </w:t>
      </w:r>
      <w:r>
        <w:rPr>
          <w:i/>
          <w:szCs w:val="20"/>
        </w:rPr>
        <w:t>Male, 54 years, private health insurance more than 10 years</w:t>
      </w:r>
    </w:p>
    <w:p w:rsidR="006A32C8" w:rsidRPr="00C11BCE" w:rsidRDefault="006A32C8" w:rsidP="006A32C8">
      <w:pPr>
        <w:spacing w:after="0" w:line="240" w:lineRule="auto"/>
        <w:jc w:val="center"/>
        <w:rPr>
          <w:i/>
          <w:szCs w:val="20"/>
        </w:rPr>
      </w:pPr>
    </w:p>
    <w:p w:rsidR="006A32C8" w:rsidRPr="00C11BCE" w:rsidRDefault="006A32C8" w:rsidP="006A32C8">
      <w:pPr>
        <w:pStyle w:val="Tablescontents"/>
        <w:spacing w:after="240"/>
        <w:rPr>
          <w:sz w:val="20"/>
          <w:szCs w:val="20"/>
        </w:rPr>
      </w:pPr>
      <w:r w:rsidRPr="00EA4094">
        <w:rPr>
          <w:sz w:val="20"/>
          <w:szCs w:val="20"/>
        </w:rPr>
        <w:t xml:space="preserve">As all participants compared </w:t>
      </w:r>
      <w:r w:rsidR="00353F68">
        <w:rPr>
          <w:sz w:val="20"/>
          <w:szCs w:val="20"/>
        </w:rPr>
        <w:t>insurer</w:t>
      </w:r>
      <w:r w:rsidRPr="00EA4094">
        <w:rPr>
          <w:sz w:val="20"/>
          <w:szCs w:val="20"/>
        </w:rPr>
        <w:t xml:space="preserve">s before selecting one, they all mentioned benefit in making the comparison </w:t>
      </w:r>
      <w:r>
        <w:rPr>
          <w:sz w:val="20"/>
          <w:szCs w:val="20"/>
        </w:rPr>
        <w:t xml:space="preserve">websites simpler but more comprehensive (in terms of representation of </w:t>
      </w:r>
      <w:r w:rsidR="00353F68">
        <w:rPr>
          <w:sz w:val="20"/>
          <w:szCs w:val="20"/>
        </w:rPr>
        <w:t>insurer</w:t>
      </w:r>
      <w:r>
        <w:rPr>
          <w:sz w:val="20"/>
          <w:szCs w:val="20"/>
        </w:rPr>
        <w:t xml:space="preserve">s, and more specific information). </w:t>
      </w:r>
      <w:r w:rsidRPr="00C11BCE">
        <w:rPr>
          <w:sz w:val="20"/>
          <w:szCs w:val="20"/>
        </w:rPr>
        <w:t xml:space="preserve">Participants felt that comparator websites should be regulated and the information presented in a standardised way across </w:t>
      </w:r>
      <w:r w:rsidR="00353F68">
        <w:rPr>
          <w:sz w:val="20"/>
          <w:szCs w:val="20"/>
        </w:rPr>
        <w:t>insurer</w:t>
      </w:r>
      <w:r w:rsidRPr="00C11BCE">
        <w:rPr>
          <w:sz w:val="20"/>
          <w:szCs w:val="20"/>
        </w:rPr>
        <w:t>s.</w:t>
      </w:r>
    </w:p>
    <w:p w:rsidR="006A32C8" w:rsidRPr="00EA4094" w:rsidRDefault="006A32C8" w:rsidP="006A32C8">
      <w:pPr>
        <w:pStyle w:val="Tablescontents"/>
        <w:spacing w:after="240"/>
        <w:rPr>
          <w:sz w:val="20"/>
          <w:szCs w:val="20"/>
        </w:rPr>
      </w:pPr>
      <w:r>
        <w:rPr>
          <w:sz w:val="20"/>
          <w:szCs w:val="20"/>
        </w:rPr>
        <w:t>Specific ideas of what this could look like are below. Some ideas involved changes to the way in which insurers bundle products.</w:t>
      </w:r>
    </w:p>
    <w:p w:rsidR="006A32C8" w:rsidRPr="00EA4094" w:rsidRDefault="006A32C8" w:rsidP="006A32C8">
      <w:pPr>
        <w:pStyle w:val="ListParagraph"/>
        <w:numPr>
          <w:ilvl w:val="0"/>
          <w:numId w:val="41"/>
        </w:numPr>
        <w:spacing w:after="0" w:line="240" w:lineRule="auto"/>
        <w:rPr>
          <w:i/>
          <w:szCs w:val="20"/>
        </w:rPr>
      </w:pPr>
      <w:r w:rsidRPr="00EA4094">
        <w:rPr>
          <w:i/>
          <w:szCs w:val="20"/>
        </w:rPr>
        <w:t xml:space="preserve">“A comparison table which is SIMPLE but the same table from every fund.” – </w:t>
      </w:r>
      <w:r>
        <w:rPr>
          <w:i/>
          <w:szCs w:val="20"/>
        </w:rPr>
        <w:t>Male, 26 years, private health insurance for 5-9 years</w:t>
      </w:r>
    </w:p>
    <w:p w:rsidR="006A32C8" w:rsidRDefault="006A32C8" w:rsidP="006A32C8">
      <w:pPr>
        <w:spacing w:after="0" w:line="240" w:lineRule="auto"/>
        <w:ind w:firstLine="60"/>
        <w:rPr>
          <w:i/>
          <w:szCs w:val="20"/>
        </w:rPr>
      </w:pPr>
    </w:p>
    <w:p w:rsidR="006A32C8" w:rsidRPr="00EA4094" w:rsidRDefault="006A32C8" w:rsidP="006A32C8">
      <w:pPr>
        <w:pStyle w:val="ListParagraph"/>
        <w:numPr>
          <w:ilvl w:val="0"/>
          <w:numId w:val="41"/>
        </w:numPr>
        <w:spacing w:after="0" w:line="240" w:lineRule="auto"/>
        <w:rPr>
          <w:i/>
          <w:szCs w:val="20"/>
        </w:rPr>
      </w:pPr>
      <w:r w:rsidRPr="00EA4094">
        <w:rPr>
          <w:i/>
          <w:szCs w:val="20"/>
        </w:rPr>
        <w:t xml:space="preserve">“I would want to see a list of groups of procedures on the left hand side of the screen and I can choose which one I need and then get a quote.” – </w:t>
      </w:r>
      <w:r>
        <w:rPr>
          <w:i/>
          <w:szCs w:val="20"/>
        </w:rPr>
        <w:t>Female, 35 years, private health insurance for 5-9 years</w:t>
      </w:r>
    </w:p>
    <w:p w:rsidR="006A32C8" w:rsidRDefault="006A32C8" w:rsidP="006A32C8">
      <w:pPr>
        <w:spacing w:after="0" w:line="240" w:lineRule="auto"/>
        <w:rPr>
          <w:rFonts w:ascii="Times New Roman" w:eastAsia="Times New Roman" w:hAnsi="Times New Roman" w:cs="Times New Roman"/>
          <w:color w:val="000000"/>
          <w:sz w:val="27"/>
          <w:szCs w:val="27"/>
        </w:rPr>
      </w:pPr>
    </w:p>
    <w:p w:rsidR="006A32C8" w:rsidRPr="00EA4094" w:rsidRDefault="006A32C8" w:rsidP="006A32C8">
      <w:pPr>
        <w:pStyle w:val="ListParagraph"/>
        <w:numPr>
          <w:ilvl w:val="0"/>
          <w:numId w:val="41"/>
        </w:numPr>
        <w:spacing w:after="0" w:line="240" w:lineRule="auto"/>
        <w:rPr>
          <w:i/>
          <w:szCs w:val="20"/>
        </w:rPr>
      </w:pPr>
      <w:r w:rsidRPr="00EA4094">
        <w:rPr>
          <w:i/>
          <w:szCs w:val="20"/>
        </w:rPr>
        <w:t>“Itemise everything and no grouping… [</w:t>
      </w:r>
      <w:proofErr w:type="gramStart"/>
      <w:r w:rsidRPr="00EA4094">
        <w:rPr>
          <w:i/>
          <w:szCs w:val="20"/>
        </w:rPr>
        <w:t>and</w:t>
      </w:r>
      <w:proofErr w:type="gramEnd"/>
      <w:r w:rsidRPr="00EA4094">
        <w:rPr>
          <w:i/>
          <w:szCs w:val="20"/>
        </w:rPr>
        <w:t>] have flexibility to increase coverage/claim amount with slight adjustments to premium… [</w:t>
      </w:r>
      <w:proofErr w:type="gramStart"/>
      <w:r w:rsidRPr="00EA4094">
        <w:rPr>
          <w:i/>
          <w:szCs w:val="20"/>
        </w:rPr>
        <w:t>and</w:t>
      </w:r>
      <w:proofErr w:type="gramEnd"/>
      <w:r w:rsidRPr="00EA4094">
        <w:rPr>
          <w:i/>
          <w:szCs w:val="20"/>
        </w:rPr>
        <w:t xml:space="preserve">] allow customisation of cover.” – </w:t>
      </w:r>
      <w:r>
        <w:rPr>
          <w:i/>
          <w:szCs w:val="20"/>
        </w:rPr>
        <w:t>Male, 38 years, private health insurance for 1-2 years</w:t>
      </w:r>
      <w:r w:rsidRPr="00EA4094">
        <w:rPr>
          <w:i/>
          <w:szCs w:val="20"/>
        </w:rPr>
        <w:t xml:space="preserve"> </w:t>
      </w:r>
    </w:p>
    <w:p w:rsidR="006A32C8" w:rsidRPr="00EA4094" w:rsidRDefault="006A32C8" w:rsidP="006A32C8">
      <w:pPr>
        <w:spacing w:after="0" w:line="240" w:lineRule="auto"/>
        <w:rPr>
          <w:i/>
          <w:szCs w:val="20"/>
        </w:rPr>
      </w:pPr>
    </w:p>
    <w:p w:rsidR="006A32C8" w:rsidRPr="00EA4094" w:rsidRDefault="006A32C8" w:rsidP="006A32C8">
      <w:pPr>
        <w:pStyle w:val="ListParagraph"/>
        <w:numPr>
          <w:ilvl w:val="0"/>
          <w:numId w:val="41"/>
        </w:numPr>
        <w:spacing w:after="0" w:line="240" w:lineRule="auto"/>
        <w:rPr>
          <w:i/>
          <w:szCs w:val="20"/>
        </w:rPr>
      </w:pPr>
      <w:r w:rsidRPr="00EA4094">
        <w:rPr>
          <w:i/>
          <w:szCs w:val="20"/>
        </w:rPr>
        <w:t xml:space="preserve">“I think it would be better, if all health funds had to use the same template or matrix to show what they are offering.” – </w:t>
      </w:r>
      <w:r>
        <w:rPr>
          <w:i/>
          <w:szCs w:val="20"/>
        </w:rPr>
        <w:t>Male, 54 years, private health insurance more than 10 years</w:t>
      </w:r>
    </w:p>
    <w:p w:rsidR="006A32C8" w:rsidRPr="008F4C8F" w:rsidRDefault="006A32C8" w:rsidP="006A32C8">
      <w:pPr>
        <w:spacing w:after="0" w:line="240" w:lineRule="auto"/>
        <w:rPr>
          <w:rFonts w:ascii="Times New Roman" w:eastAsia="Times New Roman" w:hAnsi="Times New Roman" w:cs="Times New Roman"/>
          <w:color w:val="007F00"/>
          <w:sz w:val="27"/>
          <w:szCs w:val="27"/>
        </w:rPr>
      </w:pPr>
    </w:p>
    <w:p w:rsidR="006A32C8" w:rsidRDefault="006A32C8" w:rsidP="006A32C8">
      <w:pPr>
        <w:pStyle w:val="ListParagraph"/>
        <w:numPr>
          <w:ilvl w:val="0"/>
          <w:numId w:val="41"/>
        </w:numPr>
        <w:spacing w:after="0" w:line="240" w:lineRule="auto"/>
        <w:rPr>
          <w:i/>
          <w:szCs w:val="20"/>
        </w:rPr>
      </w:pPr>
      <w:r w:rsidRPr="00EA4094">
        <w:rPr>
          <w:i/>
          <w:szCs w:val="20"/>
        </w:rPr>
        <w:t xml:space="preserve">“[A template with] different </w:t>
      </w:r>
      <w:proofErr w:type="spellStart"/>
      <w:r w:rsidRPr="00EA4094">
        <w:rPr>
          <w:i/>
          <w:szCs w:val="20"/>
        </w:rPr>
        <w:t>clearcut</w:t>
      </w:r>
      <w:proofErr w:type="spellEnd"/>
      <w:r w:rsidRPr="00EA4094">
        <w:rPr>
          <w:i/>
          <w:szCs w:val="20"/>
        </w:rPr>
        <w:t xml:space="preserve"> options with accurate inclusions and </w:t>
      </w:r>
      <w:r w:rsidRPr="005D4197">
        <w:rPr>
          <w:i/>
          <w:szCs w:val="20"/>
        </w:rPr>
        <w:t xml:space="preserve">costs.” – </w:t>
      </w:r>
      <w:r>
        <w:rPr>
          <w:i/>
          <w:szCs w:val="20"/>
        </w:rPr>
        <w:t>Female, 48 years, private health insurance for 5 years</w:t>
      </w:r>
    </w:p>
    <w:p w:rsidR="006A32C8" w:rsidRPr="00EA4094" w:rsidRDefault="006A32C8" w:rsidP="006A32C8">
      <w:pPr>
        <w:pStyle w:val="ListParagraph"/>
        <w:rPr>
          <w:i/>
          <w:szCs w:val="20"/>
        </w:rPr>
      </w:pPr>
    </w:p>
    <w:p w:rsidR="006A32C8" w:rsidRDefault="006A32C8" w:rsidP="006A32C8">
      <w:pPr>
        <w:pStyle w:val="ListParagraph"/>
        <w:numPr>
          <w:ilvl w:val="0"/>
          <w:numId w:val="41"/>
        </w:numPr>
        <w:spacing w:after="0" w:line="240" w:lineRule="auto"/>
        <w:rPr>
          <w:i/>
          <w:szCs w:val="20"/>
        </w:rPr>
      </w:pPr>
      <w:r w:rsidRPr="00EA4094">
        <w:rPr>
          <w:i/>
          <w:szCs w:val="20"/>
        </w:rPr>
        <w:t xml:space="preserve">“[A template with] services and costs </w:t>
      </w:r>
      <w:r>
        <w:rPr>
          <w:i/>
          <w:szCs w:val="20"/>
        </w:rPr>
        <w:t>–</w:t>
      </w:r>
      <w:r w:rsidRPr="00EA4094">
        <w:rPr>
          <w:i/>
          <w:szCs w:val="20"/>
        </w:rPr>
        <w:t xml:space="preserve"> i</w:t>
      </w:r>
      <w:r>
        <w:rPr>
          <w:i/>
          <w:szCs w:val="20"/>
        </w:rPr>
        <w:t>.</w:t>
      </w:r>
      <w:r w:rsidRPr="00EA4094">
        <w:rPr>
          <w:i/>
          <w:szCs w:val="20"/>
        </w:rPr>
        <w:t>e</w:t>
      </w:r>
      <w:r>
        <w:rPr>
          <w:i/>
          <w:szCs w:val="20"/>
        </w:rPr>
        <w:t>.</w:t>
      </w:r>
      <w:r w:rsidRPr="00EA4094">
        <w:rPr>
          <w:i/>
          <w:szCs w:val="20"/>
        </w:rPr>
        <w:t xml:space="preserve"> make up your own cover - like a menu.” – </w:t>
      </w:r>
      <w:r>
        <w:rPr>
          <w:i/>
          <w:szCs w:val="20"/>
        </w:rPr>
        <w:t>Female, 53 years, private health insurance less than 12 months</w:t>
      </w:r>
    </w:p>
    <w:p w:rsidR="006A32C8" w:rsidRPr="00EA4094" w:rsidRDefault="006A32C8" w:rsidP="006A32C8">
      <w:pPr>
        <w:pStyle w:val="ListParagraph"/>
        <w:rPr>
          <w:i/>
          <w:szCs w:val="20"/>
        </w:rPr>
      </w:pPr>
    </w:p>
    <w:p w:rsidR="006A32C8" w:rsidRDefault="006A32C8" w:rsidP="006A32C8">
      <w:pPr>
        <w:pStyle w:val="ListParagraph"/>
        <w:numPr>
          <w:ilvl w:val="0"/>
          <w:numId w:val="41"/>
        </w:numPr>
        <w:spacing w:after="0" w:line="240" w:lineRule="auto"/>
        <w:rPr>
          <w:i/>
          <w:szCs w:val="20"/>
        </w:rPr>
      </w:pPr>
      <w:r w:rsidRPr="00EA4094">
        <w:rPr>
          <w:i/>
          <w:szCs w:val="20"/>
        </w:rPr>
        <w:t xml:space="preserve">“[A template with] conditions covered, limits for individual extras, out of pocket expenses for different services.” – </w:t>
      </w:r>
      <w:r>
        <w:rPr>
          <w:i/>
          <w:szCs w:val="20"/>
        </w:rPr>
        <w:t>Male, 54 years, private health insurance more than 10 years</w:t>
      </w:r>
    </w:p>
    <w:p w:rsidR="006A32C8" w:rsidRPr="00EA4094" w:rsidRDefault="006A32C8" w:rsidP="006A32C8">
      <w:pPr>
        <w:pStyle w:val="ListParagraph"/>
        <w:rPr>
          <w:i/>
          <w:szCs w:val="20"/>
        </w:rPr>
      </w:pPr>
    </w:p>
    <w:p w:rsidR="006A32C8" w:rsidRDefault="006A32C8" w:rsidP="006A32C8">
      <w:pPr>
        <w:pStyle w:val="ListParagraph"/>
        <w:numPr>
          <w:ilvl w:val="0"/>
          <w:numId w:val="41"/>
        </w:numPr>
        <w:spacing w:after="0" w:line="240" w:lineRule="auto"/>
        <w:rPr>
          <w:i/>
          <w:szCs w:val="20"/>
        </w:rPr>
      </w:pPr>
      <w:r w:rsidRPr="00EA4094">
        <w:rPr>
          <w:i/>
          <w:szCs w:val="20"/>
        </w:rPr>
        <w:t xml:space="preserve">“[A template with] limits, exclusions, inclusions, conditions.” </w:t>
      </w:r>
      <w:r w:rsidRPr="007E5DD1">
        <w:rPr>
          <w:i/>
          <w:szCs w:val="20"/>
        </w:rPr>
        <w:t xml:space="preserve">– </w:t>
      </w:r>
      <w:r>
        <w:rPr>
          <w:i/>
          <w:szCs w:val="20"/>
        </w:rPr>
        <w:t>Female, 39 years, private health insurance for more than 10 years</w:t>
      </w:r>
      <w:r w:rsidRPr="00EA4094">
        <w:rPr>
          <w:i/>
          <w:szCs w:val="20"/>
        </w:rPr>
        <w:t xml:space="preserve"> </w:t>
      </w:r>
    </w:p>
    <w:p w:rsidR="006A32C8" w:rsidRPr="00EA4094" w:rsidRDefault="006A32C8" w:rsidP="006A32C8">
      <w:pPr>
        <w:pStyle w:val="ListParagraph"/>
        <w:rPr>
          <w:i/>
          <w:szCs w:val="20"/>
        </w:rPr>
      </w:pPr>
    </w:p>
    <w:p w:rsidR="006A32C8" w:rsidRDefault="006A32C8" w:rsidP="006A32C8">
      <w:pPr>
        <w:pStyle w:val="ListParagraph"/>
        <w:numPr>
          <w:ilvl w:val="0"/>
          <w:numId w:val="41"/>
        </w:numPr>
        <w:spacing w:after="0" w:line="240" w:lineRule="auto"/>
        <w:rPr>
          <w:i/>
          <w:szCs w:val="20"/>
        </w:rPr>
      </w:pPr>
      <w:r w:rsidRPr="00EA4094">
        <w:rPr>
          <w:i/>
          <w:szCs w:val="20"/>
        </w:rPr>
        <w:t xml:space="preserve">“Draw up your own deal and then get the quote instantly online!” – </w:t>
      </w:r>
      <w:r>
        <w:rPr>
          <w:i/>
          <w:szCs w:val="20"/>
        </w:rPr>
        <w:t>Female, 48 years, private health insurance for 5 years</w:t>
      </w:r>
    </w:p>
    <w:p w:rsidR="006A32C8" w:rsidRPr="00EA4094" w:rsidRDefault="006A32C8" w:rsidP="006A32C8">
      <w:pPr>
        <w:pStyle w:val="ListParagraph"/>
        <w:rPr>
          <w:i/>
          <w:szCs w:val="20"/>
        </w:rPr>
      </w:pPr>
    </w:p>
    <w:p w:rsidR="006A32C8" w:rsidRDefault="006A32C8" w:rsidP="006A32C8">
      <w:pPr>
        <w:pStyle w:val="ListParagraph"/>
        <w:numPr>
          <w:ilvl w:val="0"/>
          <w:numId w:val="41"/>
        </w:numPr>
        <w:spacing w:after="0" w:line="240" w:lineRule="auto"/>
        <w:rPr>
          <w:i/>
          <w:szCs w:val="20"/>
        </w:rPr>
      </w:pPr>
      <w:r>
        <w:rPr>
          <w:i/>
          <w:szCs w:val="20"/>
        </w:rPr>
        <w:t>“</w:t>
      </w:r>
      <w:r w:rsidRPr="00EA4094">
        <w:rPr>
          <w:i/>
          <w:szCs w:val="20"/>
        </w:rPr>
        <w:t>Limiting choices will always make the choice easier but it</w:t>
      </w:r>
      <w:r>
        <w:rPr>
          <w:i/>
          <w:szCs w:val="20"/>
        </w:rPr>
        <w:t>’</w:t>
      </w:r>
      <w:r w:rsidRPr="00EA4094">
        <w:rPr>
          <w:i/>
          <w:szCs w:val="20"/>
        </w:rPr>
        <w:t>s a two edged sword because limited choice is not a one size fits all answer</w:t>
      </w:r>
      <w:r>
        <w:rPr>
          <w:i/>
          <w:szCs w:val="20"/>
        </w:rPr>
        <w:t xml:space="preserve">.” – </w:t>
      </w:r>
      <w:r w:rsidRPr="00350AC2">
        <w:rPr>
          <w:i/>
          <w:szCs w:val="20"/>
        </w:rPr>
        <w:t>Male, 45 years, private health insurance over 10 years</w:t>
      </w:r>
      <w:r>
        <w:rPr>
          <w:i/>
          <w:szCs w:val="20"/>
        </w:rPr>
        <w:t xml:space="preserve"> </w:t>
      </w:r>
    </w:p>
    <w:p w:rsidR="006A32C8" w:rsidRPr="00173A7C" w:rsidRDefault="006A32C8" w:rsidP="006A32C8">
      <w:pPr>
        <w:pStyle w:val="ListParagraph"/>
        <w:rPr>
          <w:i/>
          <w:szCs w:val="20"/>
        </w:rPr>
      </w:pPr>
    </w:p>
    <w:p w:rsidR="006A32C8" w:rsidRDefault="006A32C8" w:rsidP="006A32C8">
      <w:pPr>
        <w:pStyle w:val="ListParagraph"/>
        <w:numPr>
          <w:ilvl w:val="0"/>
          <w:numId w:val="41"/>
        </w:numPr>
        <w:spacing w:after="0" w:line="240" w:lineRule="auto"/>
        <w:rPr>
          <w:i/>
          <w:szCs w:val="20"/>
        </w:rPr>
      </w:pPr>
      <w:r w:rsidRPr="00173A7C">
        <w:rPr>
          <w:i/>
          <w:szCs w:val="20"/>
        </w:rPr>
        <w:t xml:space="preserve">“More clarity and brevity of their info - keyword searches or other quick ways to find the stuff you need.” – </w:t>
      </w:r>
      <w:r>
        <w:rPr>
          <w:i/>
          <w:szCs w:val="20"/>
        </w:rPr>
        <w:t>Female, 48 years, private health insurance for 5 years</w:t>
      </w:r>
    </w:p>
    <w:p w:rsidR="006A32C8" w:rsidRPr="00173A7C" w:rsidRDefault="006A32C8" w:rsidP="006A32C8">
      <w:pPr>
        <w:pStyle w:val="ListParagraph"/>
        <w:rPr>
          <w:i/>
          <w:szCs w:val="20"/>
        </w:rPr>
      </w:pPr>
    </w:p>
    <w:p w:rsidR="006A32C8" w:rsidRDefault="006A32C8" w:rsidP="006A32C8">
      <w:pPr>
        <w:pStyle w:val="ListParagraph"/>
        <w:numPr>
          <w:ilvl w:val="0"/>
          <w:numId w:val="41"/>
        </w:numPr>
        <w:spacing w:after="0" w:line="240" w:lineRule="auto"/>
        <w:rPr>
          <w:i/>
          <w:szCs w:val="20"/>
        </w:rPr>
      </w:pPr>
      <w:r w:rsidRPr="00173A7C">
        <w:rPr>
          <w:i/>
          <w:szCs w:val="20"/>
        </w:rPr>
        <w:t xml:space="preserve">“There could be a quiz that you take to find which cover best suits you.” – </w:t>
      </w:r>
      <w:r>
        <w:rPr>
          <w:i/>
          <w:szCs w:val="20"/>
        </w:rPr>
        <w:t>Female, 53 years, private health insurance less than 12 months</w:t>
      </w:r>
      <w:r w:rsidRPr="00173A7C">
        <w:rPr>
          <w:i/>
          <w:szCs w:val="20"/>
        </w:rPr>
        <w:t xml:space="preserve"> </w:t>
      </w:r>
    </w:p>
    <w:p w:rsidR="006A32C8" w:rsidRPr="00326F60" w:rsidRDefault="006A32C8" w:rsidP="006A32C8">
      <w:pPr>
        <w:pStyle w:val="ListParagraph"/>
        <w:rPr>
          <w:i/>
          <w:szCs w:val="20"/>
        </w:rPr>
      </w:pPr>
    </w:p>
    <w:p w:rsidR="006A32C8" w:rsidRPr="00326F60" w:rsidRDefault="006A32C8" w:rsidP="006A32C8">
      <w:pPr>
        <w:pStyle w:val="Tablescontents"/>
        <w:spacing w:after="240"/>
        <w:rPr>
          <w:sz w:val="20"/>
          <w:szCs w:val="20"/>
        </w:rPr>
      </w:pPr>
      <w:r w:rsidRPr="00326F60">
        <w:rPr>
          <w:sz w:val="20"/>
          <w:szCs w:val="20"/>
        </w:rPr>
        <w:t>Many participants liked the idea of cover that changes and responds to changing life</w:t>
      </w:r>
      <w:r>
        <w:rPr>
          <w:sz w:val="20"/>
          <w:szCs w:val="20"/>
        </w:rPr>
        <w:t xml:space="preserve"> and family</w:t>
      </w:r>
      <w:r w:rsidRPr="00326F60">
        <w:rPr>
          <w:sz w:val="20"/>
          <w:szCs w:val="20"/>
        </w:rPr>
        <w:t xml:space="preserve"> circumstances</w:t>
      </w:r>
      <w:r>
        <w:rPr>
          <w:sz w:val="20"/>
          <w:szCs w:val="20"/>
        </w:rPr>
        <w:t xml:space="preserve">, proactively guided by </w:t>
      </w:r>
      <w:r w:rsidR="00353F68">
        <w:rPr>
          <w:sz w:val="20"/>
          <w:szCs w:val="20"/>
        </w:rPr>
        <w:t>insurer</w:t>
      </w:r>
      <w:r>
        <w:rPr>
          <w:sz w:val="20"/>
          <w:szCs w:val="20"/>
        </w:rPr>
        <w:t>s in a regular review.</w:t>
      </w:r>
    </w:p>
    <w:p w:rsidR="006A32C8" w:rsidRPr="00326F60" w:rsidRDefault="006A32C8" w:rsidP="006A32C8">
      <w:pPr>
        <w:spacing w:after="0" w:line="240" w:lineRule="auto"/>
        <w:jc w:val="center"/>
        <w:rPr>
          <w:i/>
          <w:szCs w:val="20"/>
        </w:rPr>
      </w:pPr>
      <w:r w:rsidRPr="00326F60">
        <w:rPr>
          <w:i/>
          <w:szCs w:val="20"/>
        </w:rPr>
        <w:t xml:space="preserve">“Examples of singles cover - points me in the direction of what I need to cover now and change it as I get older.” – </w:t>
      </w:r>
      <w:r>
        <w:rPr>
          <w:i/>
          <w:szCs w:val="20"/>
        </w:rPr>
        <w:t>Female, 53 years, private health insurance less than 12 months</w:t>
      </w:r>
    </w:p>
    <w:p w:rsidR="006A32C8" w:rsidRDefault="006A32C8" w:rsidP="006A32C8">
      <w:pPr>
        <w:spacing w:after="0" w:line="240" w:lineRule="auto"/>
        <w:jc w:val="center"/>
        <w:rPr>
          <w:i/>
          <w:szCs w:val="20"/>
        </w:rPr>
      </w:pPr>
      <w:r w:rsidRPr="00326F60">
        <w:rPr>
          <w:i/>
          <w:szCs w:val="20"/>
        </w:rPr>
        <w:t xml:space="preserve">“Making it relevant to your time of life and then clearly outlining options of how it might change across time.” – </w:t>
      </w:r>
      <w:r>
        <w:rPr>
          <w:i/>
          <w:szCs w:val="20"/>
        </w:rPr>
        <w:t>Female, 39 years, private health insurance for more than 10 years</w:t>
      </w:r>
    </w:p>
    <w:p w:rsidR="006A32C8" w:rsidRPr="00326F60" w:rsidRDefault="006A32C8" w:rsidP="006A32C8">
      <w:pPr>
        <w:spacing w:after="0" w:line="240" w:lineRule="auto"/>
        <w:jc w:val="center"/>
        <w:rPr>
          <w:i/>
          <w:szCs w:val="20"/>
        </w:rPr>
      </w:pPr>
    </w:p>
    <w:p w:rsidR="006A32C8" w:rsidRDefault="006A32C8" w:rsidP="006A32C8">
      <w:pPr>
        <w:spacing w:after="0" w:line="240" w:lineRule="auto"/>
        <w:rPr>
          <w:rFonts w:ascii="Times New Roman" w:eastAsia="Times New Roman" w:hAnsi="Times New Roman" w:cs="Times New Roman"/>
          <w:color w:val="000000"/>
          <w:sz w:val="27"/>
          <w:szCs w:val="27"/>
        </w:rPr>
      </w:pPr>
    </w:p>
    <w:p w:rsidR="006A32C8" w:rsidRDefault="006A32C8" w:rsidP="006A32C8">
      <w:pPr>
        <w:rPr>
          <w:rFonts w:eastAsiaTheme="majorEastAsia" w:cstheme="majorBidi"/>
          <w:bCs/>
          <w:sz w:val="32"/>
        </w:rPr>
      </w:pPr>
      <w:r>
        <w:br w:type="page"/>
      </w:r>
    </w:p>
    <w:p w:rsidR="006A32C8" w:rsidRPr="002177E1" w:rsidRDefault="006A32C8" w:rsidP="009A1B27">
      <w:pPr>
        <w:pStyle w:val="Heading3"/>
      </w:pPr>
      <w:bookmarkStart w:id="449" w:name="_Toc420337091"/>
      <w:r>
        <w:lastRenderedPageBreak/>
        <w:t>A</w:t>
      </w:r>
      <w:r w:rsidRPr="002177E1">
        <w:t>ccess</w:t>
      </w:r>
      <w:r>
        <w:t>ing</w:t>
      </w:r>
      <w:r w:rsidRPr="002177E1">
        <w:t xml:space="preserve"> private health insurance</w:t>
      </w:r>
      <w:bookmarkEnd w:id="449"/>
    </w:p>
    <w:p w:rsidR="006A32C8" w:rsidRPr="009A1B27" w:rsidRDefault="006A32C8" w:rsidP="009A1B27">
      <w:pPr>
        <w:pStyle w:val="Sub-SubTitle"/>
        <w:ind w:left="851" w:hanging="851"/>
      </w:pPr>
      <w:bookmarkStart w:id="450" w:name="_Toc419224716"/>
      <w:bookmarkStart w:id="451" w:name="_Toc420337092"/>
      <w:r w:rsidRPr="009A1B27">
        <w:t>Finding out about rebate entitlement and out of pocket expenses</w:t>
      </w:r>
      <w:bookmarkEnd w:id="450"/>
      <w:bookmarkEnd w:id="451"/>
    </w:p>
    <w:p w:rsidR="006A32C8" w:rsidRDefault="006A32C8" w:rsidP="006A32C8">
      <w:pPr>
        <w:pStyle w:val="Tablescontents"/>
        <w:spacing w:after="240"/>
        <w:rPr>
          <w:sz w:val="20"/>
          <w:szCs w:val="20"/>
        </w:rPr>
      </w:pPr>
      <w:r w:rsidRPr="00AC6F9B">
        <w:rPr>
          <w:sz w:val="20"/>
          <w:szCs w:val="20"/>
        </w:rPr>
        <w:t xml:space="preserve">Participants were divided in their experiences of finding out their rebate entitlements when first accessing their private health insurance. Many found out when </w:t>
      </w:r>
      <w:r>
        <w:rPr>
          <w:sz w:val="20"/>
          <w:szCs w:val="20"/>
        </w:rPr>
        <w:t>they paid the bill (rebate was deducted automatically for some)</w:t>
      </w:r>
      <w:r w:rsidRPr="00AC6F9B">
        <w:rPr>
          <w:sz w:val="20"/>
          <w:szCs w:val="20"/>
        </w:rPr>
        <w:t xml:space="preserve">, whereas others were able to find out from their </w:t>
      </w:r>
      <w:r w:rsidR="00353F68">
        <w:rPr>
          <w:sz w:val="20"/>
          <w:szCs w:val="20"/>
        </w:rPr>
        <w:t>insurer</w:t>
      </w:r>
      <w:r w:rsidRPr="00AC6F9B">
        <w:rPr>
          <w:sz w:val="20"/>
          <w:szCs w:val="20"/>
        </w:rPr>
        <w:t xml:space="preserve"> or their provider.</w:t>
      </w:r>
    </w:p>
    <w:p w:rsidR="006A32C8" w:rsidRPr="00AC6F9B" w:rsidRDefault="006A32C8" w:rsidP="006A32C8">
      <w:pPr>
        <w:pStyle w:val="Tablescontents"/>
        <w:spacing w:after="240"/>
        <w:rPr>
          <w:sz w:val="20"/>
          <w:szCs w:val="20"/>
        </w:rPr>
      </w:pPr>
      <w:r>
        <w:rPr>
          <w:sz w:val="20"/>
          <w:szCs w:val="20"/>
        </w:rPr>
        <w:t xml:space="preserve">In terms of asking questions of </w:t>
      </w:r>
      <w:r w:rsidR="00353F68">
        <w:rPr>
          <w:sz w:val="20"/>
          <w:szCs w:val="20"/>
        </w:rPr>
        <w:t>insurer</w:t>
      </w:r>
      <w:r>
        <w:rPr>
          <w:sz w:val="20"/>
          <w:szCs w:val="20"/>
        </w:rPr>
        <w:t xml:space="preserve">s and providers, one participant reported being advised by their </w:t>
      </w:r>
      <w:r w:rsidR="00353F68">
        <w:rPr>
          <w:sz w:val="20"/>
          <w:szCs w:val="20"/>
        </w:rPr>
        <w:t>insurer</w:t>
      </w:r>
      <w:r>
        <w:rPr>
          <w:sz w:val="20"/>
          <w:szCs w:val="20"/>
        </w:rPr>
        <w:t xml:space="preserve"> to go to their website to find a preferred provider. Many participants asked questions of their providers (i.e. doctors and specialists), only to have them referred back to their </w:t>
      </w:r>
      <w:r w:rsidR="00353F68">
        <w:rPr>
          <w:sz w:val="20"/>
          <w:szCs w:val="20"/>
        </w:rPr>
        <w:t>insurer</w:t>
      </w:r>
      <w:r>
        <w:rPr>
          <w:sz w:val="20"/>
          <w:szCs w:val="20"/>
        </w:rPr>
        <w:t>. There seemed to be a consensus that providers were often not able to advise about out of pocket costs, or were reluctant to do so.</w:t>
      </w:r>
    </w:p>
    <w:p w:rsidR="006A32C8" w:rsidRPr="00C11BCE" w:rsidRDefault="006A32C8" w:rsidP="006A32C8">
      <w:pPr>
        <w:pStyle w:val="Tablescontents"/>
        <w:spacing w:after="240"/>
        <w:jc w:val="center"/>
        <w:rPr>
          <w:i/>
          <w:sz w:val="20"/>
          <w:szCs w:val="20"/>
        </w:rPr>
      </w:pPr>
      <w:r w:rsidRPr="00AC6F9B">
        <w:rPr>
          <w:i/>
          <w:sz w:val="20"/>
          <w:szCs w:val="20"/>
        </w:rPr>
        <w:t xml:space="preserve">“I asked them both "Am I covered for this?" the Dr had no clue, so I rang the insurer.” – </w:t>
      </w:r>
      <w:r>
        <w:rPr>
          <w:i/>
          <w:sz w:val="20"/>
          <w:szCs w:val="20"/>
        </w:rPr>
        <w:t>Female, 34 years, private health insurance for 8 years</w:t>
      </w:r>
    </w:p>
    <w:p w:rsidR="006A32C8" w:rsidRPr="00AC6F9B" w:rsidRDefault="006A32C8" w:rsidP="006A32C8">
      <w:pPr>
        <w:spacing w:after="0" w:line="240" w:lineRule="auto"/>
        <w:jc w:val="center"/>
        <w:rPr>
          <w:i/>
          <w:szCs w:val="20"/>
        </w:rPr>
      </w:pPr>
      <w:r w:rsidRPr="00AC6F9B">
        <w:rPr>
          <w:i/>
          <w:szCs w:val="20"/>
        </w:rPr>
        <w:t xml:space="preserve">“The doctor won’t know what you are insured for but sure as hell know what they are charging so then you check with fund and maybe even go elsewhere if you can’t afford that one.” – </w:t>
      </w:r>
      <w:r w:rsidRPr="004E1AFC">
        <w:rPr>
          <w:i/>
          <w:szCs w:val="20"/>
        </w:rPr>
        <w:t>Female, 59 years, private health insurance more than 10 years</w:t>
      </w:r>
    </w:p>
    <w:p w:rsidR="006A32C8" w:rsidRDefault="006A32C8" w:rsidP="006A32C8">
      <w:pPr>
        <w:spacing w:after="0" w:line="240" w:lineRule="auto"/>
        <w:rPr>
          <w:rFonts w:ascii="Times New Roman" w:eastAsia="Times New Roman" w:hAnsi="Times New Roman" w:cs="Times New Roman"/>
          <w:color w:val="000000"/>
          <w:sz w:val="27"/>
          <w:szCs w:val="27"/>
        </w:rPr>
      </w:pPr>
    </w:p>
    <w:p w:rsidR="006A32C8" w:rsidRPr="005C0CB8" w:rsidRDefault="006A32C8" w:rsidP="006A32C8">
      <w:pPr>
        <w:pStyle w:val="Tablescontents"/>
        <w:spacing w:after="240"/>
        <w:jc w:val="center"/>
        <w:rPr>
          <w:i/>
          <w:sz w:val="20"/>
          <w:szCs w:val="20"/>
        </w:rPr>
      </w:pPr>
      <w:r w:rsidRPr="005C0CB8">
        <w:rPr>
          <w:i/>
          <w:sz w:val="20"/>
          <w:szCs w:val="20"/>
        </w:rPr>
        <w:t xml:space="preserve">“[It is] smarter to not disclose insurance as services are often cheaper </w:t>
      </w:r>
      <w:proofErr w:type="spellStart"/>
      <w:r w:rsidRPr="005C0CB8">
        <w:rPr>
          <w:i/>
          <w:sz w:val="20"/>
          <w:szCs w:val="20"/>
        </w:rPr>
        <w:t>then</w:t>
      </w:r>
      <w:proofErr w:type="spellEnd"/>
      <w:r w:rsidRPr="005C0CB8">
        <w:rPr>
          <w:i/>
          <w:sz w:val="20"/>
          <w:szCs w:val="20"/>
        </w:rPr>
        <w:t xml:space="preserve">!” – </w:t>
      </w:r>
      <w:r>
        <w:rPr>
          <w:i/>
          <w:sz w:val="20"/>
          <w:szCs w:val="20"/>
        </w:rPr>
        <w:t>Male, 64 years, private health insurance more than 10 years</w:t>
      </w:r>
    </w:p>
    <w:p w:rsidR="006A32C8" w:rsidRPr="00AC6F9B" w:rsidRDefault="006A32C8" w:rsidP="006A32C8">
      <w:pPr>
        <w:pStyle w:val="Tablescontents"/>
        <w:spacing w:after="240"/>
        <w:rPr>
          <w:sz w:val="20"/>
          <w:szCs w:val="20"/>
        </w:rPr>
      </w:pPr>
      <w:r>
        <w:rPr>
          <w:sz w:val="20"/>
          <w:szCs w:val="20"/>
        </w:rPr>
        <w:t xml:space="preserve">Participants were split in feeling that they were sufficiently informed prior to undergoing their procedure. </w:t>
      </w:r>
    </w:p>
    <w:p w:rsidR="006A32C8" w:rsidRDefault="006A32C8" w:rsidP="006A32C8">
      <w:pPr>
        <w:spacing w:after="0" w:line="240" w:lineRule="auto"/>
        <w:jc w:val="center"/>
        <w:rPr>
          <w:i/>
          <w:szCs w:val="20"/>
        </w:rPr>
      </w:pPr>
      <w:r w:rsidRPr="00AC6F9B">
        <w:rPr>
          <w:i/>
          <w:szCs w:val="20"/>
        </w:rPr>
        <w:t xml:space="preserve">“It would be good to have </w:t>
      </w:r>
      <w:r>
        <w:rPr>
          <w:i/>
          <w:szCs w:val="20"/>
        </w:rPr>
        <w:t xml:space="preserve">[the information about costs] </w:t>
      </w:r>
      <w:r w:rsidRPr="00AC6F9B">
        <w:rPr>
          <w:i/>
          <w:szCs w:val="20"/>
        </w:rPr>
        <w:t>earlier and this isn</w:t>
      </w:r>
      <w:r>
        <w:rPr>
          <w:i/>
          <w:szCs w:val="20"/>
        </w:rPr>
        <w:t>’</w:t>
      </w:r>
      <w:r w:rsidRPr="00AC6F9B">
        <w:rPr>
          <w:i/>
          <w:szCs w:val="20"/>
        </w:rPr>
        <w:t>t always possible so sometime</w:t>
      </w:r>
      <w:r>
        <w:rPr>
          <w:i/>
          <w:szCs w:val="20"/>
        </w:rPr>
        <w:t>s</w:t>
      </w:r>
      <w:r w:rsidRPr="00AC6F9B">
        <w:rPr>
          <w:i/>
          <w:szCs w:val="20"/>
        </w:rPr>
        <w:t xml:space="preserve"> you may need to seek a 2nd opinion and cost.” – </w:t>
      </w:r>
      <w:r w:rsidRPr="004E1AFC">
        <w:rPr>
          <w:i/>
          <w:szCs w:val="20"/>
        </w:rPr>
        <w:t>Female, 59 years, private health insurance more than 10 years</w:t>
      </w:r>
    </w:p>
    <w:p w:rsidR="006A32C8" w:rsidRPr="00AC6F9B" w:rsidRDefault="006A32C8" w:rsidP="006A32C8">
      <w:pPr>
        <w:spacing w:after="0" w:line="240" w:lineRule="auto"/>
        <w:jc w:val="center"/>
        <w:rPr>
          <w:i/>
          <w:szCs w:val="20"/>
        </w:rPr>
      </w:pPr>
    </w:p>
    <w:p w:rsidR="006A32C8" w:rsidRPr="00AC6F9B" w:rsidRDefault="006A32C8" w:rsidP="006A32C8">
      <w:pPr>
        <w:spacing w:after="0" w:line="240" w:lineRule="auto"/>
        <w:jc w:val="center"/>
        <w:rPr>
          <w:i/>
          <w:szCs w:val="20"/>
        </w:rPr>
      </w:pPr>
      <w:r w:rsidRPr="00AC6F9B">
        <w:rPr>
          <w:i/>
          <w:szCs w:val="20"/>
        </w:rPr>
        <w:t xml:space="preserve">“[It is] difficult to find out gaps and rebates, until the surgery is done.” – </w:t>
      </w:r>
      <w:r>
        <w:rPr>
          <w:i/>
          <w:szCs w:val="20"/>
        </w:rPr>
        <w:t>Female, 45 years, private health insurance for 5-9 years</w:t>
      </w:r>
    </w:p>
    <w:p w:rsidR="006A32C8" w:rsidRDefault="006A32C8" w:rsidP="006A32C8">
      <w:pPr>
        <w:spacing w:after="0" w:line="240" w:lineRule="auto"/>
        <w:rPr>
          <w:rFonts w:ascii="Times New Roman" w:eastAsia="Times New Roman" w:hAnsi="Times New Roman" w:cs="Times New Roman"/>
          <w:color w:val="7F0000"/>
          <w:sz w:val="27"/>
          <w:szCs w:val="27"/>
        </w:rPr>
      </w:pPr>
    </w:p>
    <w:p w:rsidR="006A32C8" w:rsidRPr="00AC6F9B" w:rsidRDefault="006A32C8" w:rsidP="006A32C8">
      <w:pPr>
        <w:pStyle w:val="Tablescontents"/>
        <w:spacing w:after="240"/>
        <w:rPr>
          <w:sz w:val="20"/>
          <w:szCs w:val="20"/>
        </w:rPr>
      </w:pPr>
      <w:r>
        <w:rPr>
          <w:sz w:val="20"/>
          <w:szCs w:val="20"/>
        </w:rPr>
        <w:t>The majority of participants felt that the best source of information regarding out of pocket expenses is the insurer; however, in many cases participants reported having to actively seek this information as this may not be provided without request.</w:t>
      </w:r>
    </w:p>
    <w:p w:rsidR="006A32C8" w:rsidRDefault="006A32C8" w:rsidP="006A32C8">
      <w:pPr>
        <w:spacing w:after="0" w:line="240" w:lineRule="auto"/>
        <w:rPr>
          <w:rFonts w:ascii="Times New Roman" w:eastAsia="Times New Roman" w:hAnsi="Times New Roman" w:cs="Times New Roman"/>
          <w:color w:val="000000"/>
          <w:sz w:val="27"/>
          <w:szCs w:val="27"/>
        </w:rPr>
      </w:pPr>
    </w:p>
    <w:p w:rsidR="006A32C8" w:rsidRDefault="006A32C8" w:rsidP="006A32C8">
      <w:pPr>
        <w:rPr>
          <w:rFonts w:eastAsiaTheme="majorEastAsia" w:cstheme="majorBidi"/>
          <w:bCs/>
          <w:sz w:val="28"/>
          <w:szCs w:val="28"/>
        </w:rPr>
      </w:pPr>
      <w:r>
        <w:rPr>
          <w:sz w:val="28"/>
          <w:szCs w:val="28"/>
        </w:rPr>
        <w:br w:type="page"/>
      </w:r>
    </w:p>
    <w:p w:rsidR="006A32C8" w:rsidRPr="009A1B27" w:rsidRDefault="006A32C8" w:rsidP="009A1B27">
      <w:pPr>
        <w:pStyle w:val="Sub-SubTitle"/>
        <w:ind w:left="851" w:hanging="851"/>
      </w:pPr>
      <w:bookmarkStart w:id="452" w:name="_Toc419224717"/>
      <w:bookmarkStart w:id="453" w:name="_Toc420337093"/>
      <w:r w:rsidRPr="009A1B27">
        <w:lastRenderedPageBreak/>
        <w:t>Finding a provider for a certain procedure</w:t>
      </w:r>
      <w:bookmarkEnd w:id="452"/>
      <w:bookmarkEnd w:id="453"/>
      <w:r w:rsidRPr="009A1B27">
        <w:t xml:space="preserve"> </w:t>
      </w:r>
    </w:p>
    <w:p w:rsidR="006A32C8" w:rsidRDefault="006A32C8" w:rsidP="006A32C8">
      <w:pPr>
        <w:pStyle w:val="Tablescontents"/>
        <w:spacing w:after="240"/>
        <w:rPr>
          <w:sz w:val="20"/>
          <w:szCs w:val="20"/>
        </w:rPr>
      </w:pPr>
      <w:r w:rsidRPr="00D40061">
        <w:rPr>
          <w:sz w:val="20"/>
          <w:szCs w:val="20"/>
        </w:rPr>
        <w:t xml:space="preserve">When </w:t>
      </w:r>
      <w:r>
        <w:rPr>
          <w:sz w:val="20"/>
          <w:szCs w:val="20"/>
        </w:rPr>
        <w:t>selecting a provider for a certain procedure, participants varied in their responses. Some used their doctor’s referral or recommendation, others made their own choice or asked friends</w:t>
      </w:r>
      <w:r w:rsidR="00984DE5">
        <w:rPr>
          <w:sz w:val="20"/>
          <w:szCs w:val="20"/>
        </w:rPr>
        <w:t xml:space="preserve"> </w:t>
      </w:r>
      <w:r>
        <w:rPr>
          <w:sz w:val="20"/>
          <w:szCs w:val="20"/>
        </w:rPr>
        <w:t>/</w:t>
      </w:r>
      <w:r w:rsidR="00984DE5">
        <w:rPr>
          <w:sz w:val="20"/>
          <w:szCs w:val="20"/>
        </w:rPr>
        <w:t xml:space="preserve"> </w:t>
      </w:r>
      <w:r>
        <w:rPr>
          <w:sz w:val="20"/>
          <w:szCs w:val="20"/>
        </w:rPr>
        <w:t>family</w:t>
      </w:r>
      <w:r w:rsidR="00984DE5">
        <w:rPr>
          <w:sz w:val="20"/>
          <w:szCs w:val="20"/>
        </w:rPr>
        <w:t xml:space="preserve"> </w:t>
      </w:r>
      <w:r>
        <w:rPr>
          <w:sz w:val="20"/>
          <w:szCs w:val="20"/>
        </w:rPr>
        <w:t>/</w:t>
      </w:r>
      <w:r w:rsidR="00984DE5">
        <w:rPr>
          <w:sz w:val="20"/>
          <w:szCs w:val="20"/>
        </w:rPr>
        <w:t xml:space="preserve"> </w:t>
      </w:r>
      <w:r>
        <w:rPr>
          <w:sz w:val="20"/>
          <w:szCs w:val="20"/>
        </w:rPr>
        <w:t xml:space="preserve">colleagues, and some consulted the </w:t>
      </w:r>
      <w:r w:rsidR="00353F68">
        <w:rPr>
          <w:sz w:val="20"/>
          <w:szCs w:val="20"/>
        </w:rPr>
        <w:t>insurer</w:t>
      </w:r>
      <w:r>
        <w:rPr>
          <w:sz w:val="20"/>
          <w:szCs w:val="20"/>
        </w:rPr>
        <w:t>’s list of preferred providers.</w:t>
      </w:r>
    </w:p>
    <w:p w:rsidR="006A32C8" w:rsidRPr="00D40061" w:rsidRDefault="006A32C8" w:rsidP="006A32C8">
      <w:pPr>
        <w:pStyle w:val="Tablescontents"/>
        <w:spacing w:after="240"/>
        <w:rPr>
          <w:sz w:val="20"/>
          <w:szCs w:val="20"/>
        </w:rPr>
      </w:pPr>
      <w:r>
        <w:rPr>
          <w:sz w:val="20"/>
          <w:szCs w:val="20"/>
        </w:rPr>
        <w:t>The majority of participants were aware of the existence of preferred provider lists, but only few had used them, usually motivated by cost. These participants gave mixed reviews as to the outcomes.</w:t>
      </w:r>
    </w:p>
    <w:p w:rsidR="006A32C8" w:rsidRPr="004D3B6B" w:rsidRDefault="006A32C8" w:rsidP="006A32C8">
      <w:pPr>
        <w:spacing w:after="0" w:line="240" w:lineRule="auto"/>
        <w:jc w:val="center"/>
        <w:rPr>
          <w:i/>
          <w:szCs w:val="20"/>
        </w:rPr>
      </w:pPr>
      <w:r w:rsidRPr="004D3B6B">
        <w:rPr>
          <w:i/>
          <w:szCs w:val="20"/>
        </w:rPr>
        <w:t xml:space="preserve">“If you don’t use a preferred provider you don’t get as much back.” – </w:t>
      </w:r>
      <w:r>
        <w:rPr>
          <w:i/>
          <w:szCs w:val="20"/>
        </w:rPr>
        <w:t>Female, 53 years, private health insurance less than 12 months</w:t>
      </w:r>
    </w:p>
    <w:p w:rsidR="006A32C8" w:rsidRPr="004D3B6B" w:rsidRDefault="006A32C8" w:rsidP="006A32C8">
      <w:pPr>
        <w:spacing w:after="0" w:line="240" w:lineRule="auto"/>
        <w:jc w:val="center"/>
        <w:rPr>
          <w:i/>
          <w:szCs w:val="20"/>
        </w:rPr>
      </w:pPr>
    </w:p>
    <w:p w:rsidR="006A32C8" w:rsidRPr="00C11BCE" w:rsidRDefault="006A32C8" w:rsidP="006A32C8">
      <w:pPr>
        <w:pStyle w:val="Tablescontents"/>
        <w:spacing w:after="240"/>
        <w:jc w:val="center"/>
        <w:rPr>
          <w:i/>
          <w:sz w:val="20"/>
          <w:szCs w:val="20"/>
        </w:rPr>
      </w:pPr>
      <w:r w:rsidRPr="00F305FD">
        <w:rPr>
          <w:i/>
          <w:sz w:val="20"/>
          <w:szCs w:val="20"/>
        </w:rPr>
        <w:t>“I don't feel pressure but I get more money back so it's a preference for me</w:t>
      </w:r>
      <w:r>
        <w:rPr>
          <w:i/>
          <w:sz w:val="20"/>
          <w:szCs w:val="20"/>
        </w:rPr>
        <w:t>…</w:t>
      </w:r>
      <w:r w:rsidRPr="00F305FD">
        <w:rPr>
          <w:i/>
          <w:sz w:val="20"/>
          <w:szCs w:val="20"/>
        </w:rPr>
        <w:t xml:space="preserve"> What's the point of having insurance if I'm going to use providers that I'm not covered for?” – </w:t>
      </w:r>
      <w:r>
        <w:rPr>
          <w:i/>
          <w:sz w:val="20"/>
          <w:szCs w:val="20"/>
        </w:rPr>
        <w:t>Female, 34 years, private health insurance for 8 years</w:t>
      </w:r>
    </w:p>
    <w:p w:rsidR="006A32C8" w:rsidRPr="006E4417" w:rsidRDefault="006A32C8" w:rsidP="006A32C8">
      <w:pPr>
        <w:pStyle w:val="Tablescontents"/>
        <w:spacing w:after="240"/>
        <w:rPr>
          <w:sz w:val="20"/>
          <w:szCs w:val="20"/>
        </w:rPr>
      </w:pPr>
      <w:r w:rsidRPr="006E4417">
        <w:rPr>
          <w:sz w:val="20"/>
          <w:szCs w:val="20"/>
        </w:rPr>
        <w:t xml:space="preserve">In general, </w:t>
      </w:r>
      <w:r>
        <w:rPr>
          <w:sz w:val="20"/>
          <w:szCs w:val="20"/>
        </w:rPr>
        <w:t>most participants felt empowered to make their own choices of providers.</w:t>
      </w:r>
    </w:p>
    <w:p w:rsidR="006A32C8" w:rsidRDefault="006A32C8" w:rsidP="006A32C8">
      <w:pPr>
        <w:spacing w:after="0" w:line="240" w:lineRule="auto"/>
        <w:jc w:val="center"/>
        <w:rPr>
          <w:i/>
          <w:szCs w:val="20"/>
        </w:rPr>
      </w:pPr>
      <w:r w:rsidRPr="004D3B6B">
        <w:rPr>
          <w:i/>
          <w:szCs w:val="20"/>
        </w:rPr>
        <w:t xml:space="preserve"> “No-one wants to be told they have to go to a certain doctor or dentist. You build an intimate relationship with these people.” – </w:t>
      </w:r>
      <w:r>
        <w:rPr>
          <w:i/>
          <w:szCs w:val="20"/>
        </w:rPr>
        <w:t>Female, 48 years, private health insurance for 5 years</w:t>
      </w:r>
    </w:p>
    <w:p w:rsidR="006A32C8" w:rsidRPr="004D3B6B" w:rsidRDefault="006A32C8" w:rsidP="006A32C8">
      <w:pPr>
        <w:spacing w:after="0" w:line="240" w:lineRule="auto"/>
        <w:jc w:val="center"/>
        <w:rPr>
          <w:i/>
          <w:szCs w:val="20"/>
        </w:rPr>
      </w:pPr>
    </w:p>
    <w:p w:rsidR="006A32C8" w:rsidRPr="006E4417" w:rsidRDefault="006A32C8" w:rsidP="006A32C8">
      <w:pPr>
        <w:spacing w:after="0" w:line="240" w:lineRule="auto"/>
        <w:jc w:val="center"/>
        <w:rPr>
          <w:i/>
          <w:szCs w:val="20"/>
        </w:rPr>
      </w:pPr>
      <w:r w:rsidRPr="006E4417">
        <w:rPr>
          <w:i/>
          <w:szCs w:val="20"/>
        </w:rPr>
        <w:t>“I don't think we should be match-maker between insurance companies and health care providers.</w:t>
      </w:r>
      <w:r>
        <w:rPr>
          <w:i/>
          <w:szCs w:val="20"/>
        </w:rPr>
        <w:t xml:space="preserve"> This is just not right.</w:t>
      </w:r>
      <w:r w:rsidRPr="006E4417">
        <w:rPr>
          <w:i/>
          <w:szCs w:val="20"/>
        </w:rPr>
        <w:t xml:space="preserve">” – </w:t>
      </w:r>
      <w:r>
        <w:rPr>
          <w:i/>
          <w:szCs w:val="20"/>
        </w:rPr>
        <w:t>Male, 49 years, private health insurance for 5-9 years</w:t>
      </w:r>
    </w:p>
    <w:p w:rsidR="006A32C8" w:rsidRDefault="006A32C8" w:rsidP="006A32C8">
      <w:pPr>
        <w:spacing w:after="0" w:line="240" w:lineRule="auto"/>
        <w:rPr>
          <w:rFonts w:ascii="Times New Roman" w:eastAsia="Times New Roman" w:hAnsi="Times New Roman" w:cs="Times New Roman"/>
          <w:color w:val="E6550D"/>
          <w:sz w:val="27"/>
          <w:szCs w:val="27"/>
        </w:rPr>
      </w:pPr>
    </w:p>
    <w:p w:rsidR="006A32C8" w:rsidRPr="006E4417" w:rsidRDefault="006A32C8" w:rsidP="006A32C8">
      <w:pPr>
        <w:spacing w:after="0" w:line="240" w:lineRule="auto"/>
        <w:jc w:val="center"/>
        <w:rPr>
          <w:i/>
          <w:szCs w:val="20"/>
        </w:rPr>
      </w:pPr>
      <w:r w:rsidRPr="006E4417">
        <w:rPr>
          <w:i/>
          <w:szCs w:val="20"/>
        </w:rPr>
        <w:t xml:space="preserve">“Their preferred provider might not be my preferred provider.” – </w:t>
      </w:r>
      <w:r>
        <w:rPr>
          <w:i/>
          <w:szCs w:val="20"/>
        </w:rPr>
        <w:t>Female, 35 years, private health insurance for 5-9 years</w:t>
      </w:r>
      <w:r w:rsidRPr="006E4417">
        <w:rPr>
          <w:i/>
          <w:szCs w:val="20"/>
        </w:rPr>
        <w:t xml:space="preserve"> </w:t>
      </w:r>
    </w:p>
    <w:p w:rsidR="006A32C8" w:rsidRPr="006E4417" w:rsidRDefault="006A32C8" w:rsidP="006A32C8">
      <w:pPr>
        <w:spacing w:after="0" w:line="240" w:lineRule="auto"/>
        <w:jc w:val="center"/>
        <w:rPr>
          <w:i/>
          <w:szCs w:val="20"/>
        </w:rPr>
      </w:pPr>
    </w:p>
    <w:p w:rsidR="006A32C8" w:rsidRPr="008122C1" w:rsidRDefault="006A32C8" w:rsidP="006A32C8">
      <w:pPr>
        <w:spacing w:after="0" w:line="240" w:lineRule="auto"/>
        <w:jc w:val="center"/>
        <w:rPr>
          <w:rFonts w:ascii="Times New Roman" w:eastAsia="Times New Roman" w:hAnsi="Times New Roman" w:cs="Times New Roman"/>
          <w:color w:val="74C476"/>
          <w:sz w:val="27"/>
          <w:szCs w:val="27"/>
        </w:rPr>
      </w:pPr>
      <w:r w:rsidRPr="006E4417">
        <w:rPr>
          <w:i/>
          <w:szCs w:val="20"/>
        </w:rPr>
        <w:t xml:space="preserve">“When it comes to my health it's important for me to go to the doctor I have most confidence in.” – </w:t>
      </w:r>
      <w:r>
        <w:rPr>
          <w:i/>
          <w:szCs w:val="20"/>
        </w:rPr>
        <w:t>Male, 26 years, private health insurance for 5-9 years</w:t>
      </w:r>
    </w:p>
    <w:p w:rsidR="006A32C8" w:rsidRDefault="006A32C8" w:rsidP="009A1B27">
      <w:pPr>
        <w:pStyle w:val="Heading3"/>
        <w:numPr>
          <w:ilvl w:val="0"/>
          <w:numId w:val="0"/>
        </w:numPr>
        <w:ind w:left="432" w:hanging="432"/>
        <w:rPr>
          <w:sz w:val="28"/>
          <w:szCs w:val="28"/>
        </w:rPr>
      </w:pPr>
    </w:p>
    <w:p w:rsidR="006A32C8" w:rsidRDefault="006A32C8" w:rsidP="006A32C8">
      <w:pPr>
        <w:rPr>
          <w:rFonts w:eastAsiaTheme="majorEastAsia" w:cstheme="majorBidi"/>
          <w:bCs/>
          <w:sz w:val="32"/>
        </w:rPr>
      </w:pPr>
      <w:r>
        <w:br w:type="page"/>
      </w:r>
    </w:p>
    <w:p w:rsidR="006A32C8" w:rsidRDefault="006A32C8" w:rsidP="009A1B27">
      <w:pPr>
        <w:pStyle w:val="Heading3"/>
      </w:pPr>
      <w:bookmarkStart w:id="454" w:name="_Toc420337094"/>
      <w:r w:rsidRPr="002177E1">
        <w:lastRenderedPageBreak/>
        <w:t>Experiences of expectations not met</w:t>
      </w:r>
      <w:r>
        <w:t xml:space="preserve"> and challenges encountered</w:t>
      </w:r>
      <w:bookmarkEnd w:id="454"/>
    </w:p>
    <w:p w:rsidR="006A32C8" w:rsidRPr="00173A7C" w:rsidRDefault="006A32C8" w:rsidP="006A32C8">
      <w:pPr>
        <w:pStyle w:val="Tablescontents"/>
        <w:spacing w:after="240"/>
        <w:rPr>
          <w:sz w:val="20"/>
          <w:szCs w:val="20"/>
        </w:rPr>
      </w:pPr>
      <w:r w:rsidRPr="00173A7C">
        <w:rPr>
          <w:sz w:val="20"/>
          <w:szCs w:val="20"/>
        </w:rPr>
        <w:t xml:space="preserve">Participants </w:t>
      </w:r>
      <w:r>
        <w:rPr>
          <w:sz w:val="20"/>
          <w:szCs w:val="20"/>
        </w:rPr>
        <w:t>spoke about their expectations not being met due to inconsistent information, which largely resulted in them incurring unexpected costs for services and procedures due to not being covered and believing they were, and not receiving the rebate they were expecting.</w:t>
      </w:r>
    </w:p>
    <w:p w:rsidR="006A32C8" w:rsidRDefault="006A32C8" w:rsidP="006A32C8">
      <w:pPr>
        <w:pStyle w:val="Tablescontents"/>
        <w:spacing w:after="240"/>
        <w:rPr>
          <w:sz w:val="20"/>
          <w:szCs w:val="20"/>
        </w:rPr>
      </w:pPr>
      <w:r>
        <w:rPr>
          <w:sz w:val="20"/>
          <w:szCs w:val="20"/>
        </w:rPr>
        <w:t>Unexpected costs experienced by participants included:</w:t>
      </w:r>
    </w:p>
    <w:p w:rsidR="006A32C8" w:rsidRDefault="006A32C8" w:rsidP="006A32C8">
      <w:pPr>
        <w:pStyle w:val="Tablescontents"/>
        <w:numPr>
          <w:ilvl w:val="0"/>
          <w:numId w:val="42"/>
        </w:numPr>
        <w:spacing w:after="240"/>
        <w:ind w:left="714" w:hanging="357"/>
        <w:contextualSpacing/>
        <w:rPr>
          <w:sz w:val="20"/>
          <w:szCs w:val="20"/>
        </w:rPr>
      </w:pPr>
      <w:r>
        <w:rPr>
          <w:sz w:val="20"/>
          <w:szCs w:val="20"/>
        </w:rPr>
        <w:t>Costs for anaesthetists and additional specialists / assistant surgeons;</w:t>
      </w:r>
    </w:p>
    <w:p w:rsidR="006A32C8" w:rsidRDefault="006A32C8" w:rsidP="006A32C8">
      <w:pPr>
        <w:pStyle w:val="Tablescontents"/>
        <w:numPr>
          <w:ilvl w:val="0"/>
          <w:numId w:val="42"/>
        </w:numPr>
        <w:spacing w:after="240"/>
        <w:ind w:left="714" w:hanging="357"/>
        <w:contextualSpacing/>
        <w:rPr>
          <w:sz w:val="20"/>
          <w:szCs w:val="20"/>
        </w:rPr>
      </w:pPr>
      <w:r>
        <w:rPr>
          <w:sz w:val="20"/>
          <w:szCs w:val="20"/>
        </w:rPr>
        <w:t>Emergency hospital admission fee;</w:t>
      </w:r>
    </w:p>
    <w:p w:rsidR="006A32C8" w:rsidRDefault="006A32C8" w:rsidP="006A32C8">
      <w:pPr>
        <w:pStyle w:val="Tablescontents"/>
        <w:numPr>
          <w:ilvl w:val="0"/>
          <w:numId w:val="42"/>
        </w:numPr>
        <w:spacing w:after="240"/>
        <w:ind w:left="714" w:hanging="357"/>
        <w:contextualSpacing/>
        <w:rPr>
          <w:sz w:val="20"/>
          <w:szCs w:val="20"/>
        </w:rPr>
      </w:pPr>
      <w:r>
        <w:rPr>
          <w:sz w:val="20"/>
          <w:szCs w:val="20"/>
        </w:rPr>
        <w:t>Private hospital excess;</w:t>
      </w:r>
    </w:p>
    <w:p w:rsidR="006A32C8" w:rsidRDefault="006A32C8" w:rsidP="006A32C8">
      <w:pPr>
        <w:pStyle w:val="Tablescontents"/>
        <w:numPr>
          <w:ilvl w:val="0"/>
          <w:numId w:val="42"/>
        </w:numPr>
        <w:spacing w:after="240"/>
        <w:ind w:left="714" w:hanging="357"/>
        <w:contextualSpacing/>
        <w:rPr>
          <w:sz w:val="20"/>
          <w:szCs w:val="20"/>
        </w:rPr>
      </w:pPr>
      <w:r>
        <w:rPr>
          <w:sz w:val="20"/>
          <w:szCs w:val="20"/>
        </w:rPr>
        <w:t>Co-payment;</w:t>
      </w:r>
    </w:p>
    <w:p w:rsidR="006A32C8" w:rsidRPr="005C0CB8" w:rsidRDefault="006A32C8" w:rsidP="006A32C8">
      <w:pPr>
        <w:pStyle w:val="Tablescontents"/>
        <w:numPr>
          <w:ilvl w:val="0"/>
          <w:numId w:val="42"/>
        </w:numPr>
        <w:spacing w:after="240"/>
        <w:ind w:left="714" w:hanging="357"/>
        <w:contextualSpacing/>
        <w:rPr>
          <w:sz w:val="20"/>
          <w:szCs w:val="20"/>
        </w:rPr>
      </w:pPr>
      <w:r w:rsidRPr="005C0CB8">
        <w:rPr>
          <w:sz w:val="20"/>
          <w:szCs w:val="20"/>
        </w:rPr>
        <w:t>Tests;</w:t>
      </w:r>
    </w:p>
    <w:p w:rsidR="006A32C8" w:rsidRPr="005C0CB8" w:rsidRDefault="006A32C8" w:rsidP="006A32C8">
      <w:pPr>
        <w:pStyle w:val="Tablescontents"/>
        <w:numPr>
          <w:ilvl w:val="0"/>
          <w:numId w:val="42"/>
        </w:numPr>
        <w:spacing w:after="240"/>
        <w:ind w:left="714" w:hanging="357"/>
        <w:contextualSpacing/>
        <w:rPr>
          <w:sz w:val="20"/>
          <w:szCs w:val="20"/>
        </w:rPr>
      </w:pPr>
      <w:r w:rsidRPr="005C0CB8">
        <w:rPr>
          <w:sz w:val="20"/>
          <w:szCs w:val="20"/>
        </w:rPr>
        <w:t xml:space="preserve">Procedures; </w:t>
      </w:r>
    </w:p>
    <w:p w:rsidR="006A32C8" w:rsidRPr="005C0CB8" w:rsidRDefault="006A32C8" w:rsidP="006A32C8">
      <w:pPr>
        <w:pStyle w:val="Tablescontents"/>
        <w:numPr>
          <w:ilvl w:val="0"/>
          <w:numId w:val="42"/>
        </w:numPr>
        <w:spacing w:after="240"/>
        <w:ind w:left="714" w:hanging="357"/>
        <w:contextualSpacing/>
        <w:rPr>
          <w:sz w:val="20"/>
          <w:szCs w:val="20"/>
        </w:rPr>
      </w:pPr>
      <w:r w:rsidRPr="005C0CB8">
        <w:rPr>
          <w:sz w:val="20"/>
          <w:szCs w:val="20"/>
        </w:rPr>
        <w:t>Prior and post operations;</w:t>
      </w:r>
    </w:p>
    <w:p w:rsidR="006A32C8" w:rsidRDefault="006A32C8" w:rsidP="006A32C8">
      <w:pPr>
        <w:pStyle w:val="Tablescontents"/>
        <w:numPr>
          <w:ilvl w:val="0"/>
          <w:numId w:val="42"/>
        </w:numPr>
        <w:spacing w:after="240"/>
        <w:ind w:left="714" w:hanging="357"/>
        <w:contextualSpacing/>
        <w:rPr>
          <w:sz w:val="20"/>
          <w:szCs w:val="20"/>
        </w:rPr>
      </w:pPr>
      <w:r w:rsidRPr="005C0CB8">
        <w:rPr>
          <w:sz w:val="20"/>
          <w:szCs w:val="20"/>
        </w:rPr>
        <w:t>Follow up consultations.</w:t>
      </w:r>
    </w:p>
    <w:p w:rsidR="006A32C8" w:rsidRPr="005C0CB8" w:rsidRDefault="006A32C8" w:rsidP="006A32C8">
      <w:pPr>
        <w:pStyle w:val="Tablescontents"/>
        <w:spacing w:after="240"/>
        <w:ind w:left="714"/>
        <w:contextualSpacing/>
        <w:rPr>
          <w:sz w:val="20"/>
          <w:szCs w:val="20"/>
        </w:rPr>
      </w:pPr>
    </w:p>
    <w:p w:rsidR="006A32C8" w:rsidRDefault="006A32C8" w:rsidP="006A32C8">
      <w:pPr>
        <w:pStyle w:val="Tablescontents"/>
        <w:spacing w:after="240"/>
        <w:rPr>
          <w:sz w:val="20"/>
          <w:szCs w:val="20"/>
        </w:rPr>
      </w:pPr>
      <w:r>
        <w:rPr>
          <w:sz w:val="20"/>
          <w:szCs w:val="20"/>
        </w:rPr>
        <w:t>Other c</w:t>
      </w:r>
      <w:r w:rsidRPr="006E4417">
        <w:rPr>
          <w:sz w:val="20"/>
          <w:szCs w:val="20"/>
        </w:rPr>
        <w:t xml:space="preserve">hallenges reported by participants included everything from </w:t>
      </w:r>
      <w:r>
        <w:rPr>
          <w:sz w:val="20"/>
          <w:szCs w:val="20"/>
        </w:rPr>
        <w:t xml:space="preserve">trying to compare </w:t>
      </w:r>
      <w:r w:rsidR="00353F68">
        <w:rPr>
          <w:sz w:val="20"/>
          <w:szCs w:val="20"/>
        </w:rPr>
        <w:t>insurer</w:t>
      </w:r>
      <w:r>
        <w:rPr>
          <w:sz w:val="20"/>
          <w:szCs w:val="20"/>
        </w:rPr>
        <w:t>s, experiencing issues trying to understand</w:t>
      </w:r>
      <w:r w:rsidRPr="006E4417">
        <w:rPr>
          <w:sz w:val="20"/>
          <w:szCs w:val="20"/>
        </w:rPr>
        <w:t xml:space="preserve"> information such as coverage and benefits before signing up to a</w:t>
      </w:r>
      <w:r w:rsidR="00353F68">
        <w:rPr>
          <w:sz w:val="20"/>
          <w:szCs w:val="20"/>
        </w:rPr>
        <w:t>n</w:t>
      </w:r>
      <w:r w:rsidRPr="006E4417">
        <w:rPr>
          <w:sz w:val="20"/>
          <w:szCs w:val="20"/>
        </w:rPr>
        <w:t xml:space="preserve"> </w:t>
      </w:r>
      <w:r w:rsidR="00353F68">
        <w:rPr>
          <w:sz w:val="20"/>
          <w:szCs w:val="20"/>
        </w:rPr>
        <w:t>insurer</w:t>
      </w:r>
      <w:r w:rsidRPr="006E4417">
        <w:rPr>
          <w:sz w:val="20"/>
          <w:szCs w:val="20"/>
        </w:rPr>
        <w:t>, to receiving wrong and inconsistent information and having to suffer a long waiting period before being able to access insurance.</w:t>
      </w:r>
    </w:p>
    <w:p w:rsidR="006A32C8" w:rsidRPr="005C0CB8" w:rsidRDefault="006A32C8" w:rsidP="006A32C8">
      <w:pPr>
        <w:pStyle w:val="Tablescontents"/>
        <w:spacing w:after="240"/>
        <w:rPr>
          <w:sz w:val="20"/>
          <w:szCs w:val="20"/>
        </w:rPr>
      </w:pPr>
      <w:r w:rsidRPr="005C0CB8">
        <w:rPr>
          <w:sz w:val="20"/>
          <w:szCs w:val="20"/>
        </w:rPr>
        <w:t xml:space="preserve">In terms of </w:t>
      </w:r>
      <w:r>
        <w:rPr>
          <w:sz w:val="20"/>
          <w:szCs w:val="20"/>
        </w:rPr>
        <w:t xml:space="preserve">managing expectations and </w:t>
      </w:r>
      <w:r w:rsidRPr="005C0CB8">
        <w:rPr>
          <w:sz w:val="20"/>
          <w:szCs w:val="20"/>
        </w:rPr>
        <w:t xml:space="preserve">elucidating </w:t>
      </w:r>
      <w:r>
        <w:rPr>
          <w:sz w:val="20"/>
          <w:szCs w:val="20"/>
        </w:rPr>
        <w:t xml:space="preserve">all </w:t>
      </w:r>
      <w:r w:rsidRPr="005C0CB8">
        <w:rPr>
          <w:sz w:val="20"/>
          <w:szCs w:val="20"/>
        </w:rPr>
        <w:t xml:space="preserve">costs </w:t>
      </w:r>
      <w:r>
        <w:rPr>
          <w:sz w:val="20"/>
          <w:szCs w:val="20"/>
        </w:rPr>
        <w:t xml:space="preserve">in a </w:t>
      </w:r>
      <w:r w:rsidRPr="005C0CB8">
        <w:rPr>
          <w:sz w:val="20"/>
          <w:szCs w:val="20"/>
        </w:rPr>
        <w:t>time</w:t>
      </w:r>
      <w:r>
        <w:rPr>
          <w:sz w:val="20"/>
          <w:szCs w:val="20"/>
        </w:rPr>
        <w:t>ly</w:t>
      </w:r>
      <w:r w:rsidRPr="005C0CB8">
        <w:rPr>
          <w:sz w:val="20"/>
          <w:szCs w:val="20"/>
        </w:rPr>
        <w:t xml:space="preserve"> </w:t>
      </w:r>
      <w:r>
        <w:rPr>
          <w:sz w:val="20"/>
          <w:szCs w:val="20"/>
        </w:rPr>
        <w:t>manner</w:t>
      </w:r>
      <w:r w:rsidRPr="005C0CB8">
        <w:rPr>
          <w:sz w:val="20"/>
          <w:szCs w:val="20"/>
        </w:rPr>
        <w:t xml:space="preserve">, </w:t>
      </w:r>
      <w:r>
        <w:rPr>
          <w:sz w:val="20"/>
          <w:szCs w:val="20"/>
        </w:rPr>
        <w:t>participants called for more transparency and simplicity of information provided by insurers at all points of the journey. Many felt that they did not know the questions to ask to get the information they needed. Knowing these questions would have helped in getting the outcome they desired in terms of cost and coverage.</w:t>
      </w:r>
    </w:p>
    <w:p w:rsidR="006A32C8" w:rsidRPr="00D23C31" w:rsidRDefault="006A32C8" w:rsidP="006A32C8">
      <w:pPr>
        <w:spacing w:after="0" w:line="240" w:lineRule="auto"/>
        <w:jc w:val="center"/>
        <w:rPr>
          <w:i/>
          <w:szCs w:val="20"/>
        </w:rPr>
      </w:pPr>
      <w:r w:rsidRPr="00D23C31">
        <w:rPr>
          <w:i/>
          <w:szCs w:val="20"/>
        </w:rPr>
        <w:t xml:space="preserve"> “Unless they [the insurer] are really honest at the outset, it will be an uphill battle for us, I think.” – </w:t>
      </w:r>
      <w:r>
        <w:rPr>
          <w:i/>
          <w:szCs w:val="20"/>
        </w:rPr>
        <w:t>Male, 49 years, private health insurance for 5-9 years</w:t>
      </w:r>
    </w:p>
    <w:p w:rsidR="006A32C8" w:rsidRDefault="006A32C8" w:rsidP="006A32C8">
      <w:pPr>
        <w:spacing w:after="0" w:line="240" w:lineRule="auto"/>
        <w:rPr>
          <w:rFonts w:ascii="Times New Roman" w:eastAsia="Times New Roman" w:hAnsi="Times New Roman" w:cs="Times New Roman"/>
          <w:color w:val="EF0050"/>
          <w:sz w:val="27"/>
          <w:szCs w:val="27"/>
        </w:rPr>
      </w:pPr>
    </w:p>
    <w:p w:rsidR="006A32C8" w:rsidRPr="0083593F" w:rsidRDefault="006A32C8" w:rsidP="006A32C8">
      <w:pPr>
        <w:pStyle w:val="Tablescontents"/>
        <w:spacing w:after="240"/>
        <w:rPr>
          <w:sz w:val="20"/>
          <w:szCs w:val="20"/>
        </w:rPr>
      </w:pPr>
      <w:r w:rsidRPr="0083593F">
        <w:rPr>
          <w:sz w:val="20"/>
          <w:szCs w:val="20"/>
        </w:rPr>
        <w:t xml:space="preserve">Changing the </w:t>
      </w:r>
      <w:r>
        <w:rPr>
          <w:sz w:val="20"/>
          <w:szCs w:val="20"/>
        </w:rPr>
        <w:t xml:space="preserve">format of how private health insurance is provided was raised again here as </w:t>
      </w:r>
      <w:proofErr w:type="gramStart"/>
      <w:r>
        <w:rPr>
          <w:sz w:val="20"/>
          <w:szCs w:val="20"/>
        </w:rPr>
        <w:t>a mechanism to make the information provision easier as well – these two things were</w:t>
      </w:r>
      <w:proofErr w:type="gramEnd"/>
      <w:r>
        <w:rPr>
          <w:sz w:val="20"/>
          <w:szCs w:val="20"/>
        </w:rPr>
        <w:t xml:space="preserve"> felt to be interrelated.</w:t>
      </w:r>
    </w:p>
    <w:p w:rsidR="006A32C8" w:rsidRPr="00D23C31" w:rsidRDefault="006A32C8" w:rsidP="006A32C8">
      <w:pPr>
        <w:spacing w:after="0" w:line="240" w:lineRule="auto"/>
        <w:jc w:val="center"/>
        <w:rPr>
          <w:i/>
          <w:szCs w:val="20"/>
        </w:rPr>
      </w:pPr>
      <w:r w:rsidRPr="00D23C31">
        <w:rPr>
          <w:i/>
          <w:szCs w:val="20"/>
        </w:rPr>
        <w:t xml:space="preserve">“List each item separately and let the customer choose what they want. Not lump together a dozen different extras that we don't need.” </w:t>
      </w:r>
      <w:r>
        <w:rPr>
          <w:i/>
          <w:szCs w:val="20"/>
        </w:rPr>
        <w:t>–</w:t>
      </w:r>
      <w:r w:rsidRPr="00D23C31">
        <w:rPr>
          <w:i/>
          <w:szCs w:val="20"/>
        </w:rPr>
        <w:t xml:space="preserve"> </w:t>
      </w:r>
      <w:r>
        <w:rPr>
          <w:i/>
          <w:szCs w:val="20"/>
        </w:rPr>
        <w:t>Male, 26 years, private health insurance for 5-9 years</w:t>
      </w:r>
    </w:p>
    <w:p w:rsidR="006A32C8" w:rsidRPr="008122C1" w:rsidRDefault="006A32C8" w:rsidP="006A32C8">
      <w:pPr>
        <w:spacing w:after="0" w:line="240" w:lineRule="auto"/>
        <w:rPr>
          <w:rFonts w:ascii="Times New Roman" w:eastAsia="Times New Roman" w:hAnsi="Times New Roman" w:cs="Times New Roman"/>
          <w:color w:val="EF0050"/>
          <w:sz w:val="27"/>
          <w:szCs w:val="27"/>
        </w:rPr>
      </w:pPr>
    </w:p>
    <w:p w:rsidR="006A32C8" w:rsidRPr="00D23C31" w:rsidRDefault="006A32C8" w:rsidP="006A32C8">
      <w:pPr>
        <w:spacing w:after="0" w:line="240" w:lineRule="auto"/>
        <w:jc w:val="center"/>
        <w:rPr>
          <w:i/>
          <w:szCs w:val="20"/>
        </w:rPr>
      </w:pPr>
      <w:r w:rsidRPr="00D23C31">
        <w:rPr>
          <w:i/>
          <w:szCs w:val="20"/>
        </w:rPr>
        <w:t xml:space="preserve">“Big data is out there why </w:t>
      </w:r>
      <w:proofErr w:type="gramStart"/>
      <w:r w:rsidRPr="00D23C31">
        <w:rPr>
          <w:i/>
          <w:szCs w:val="20"/>
        </w:rPr>
        <w:t>can they</w:t>
      </w:r>
      <w:proofErr w:type="gramEnd"/>
      <w:r w:rsidRPr="00D23C31">
        <w:rPr>
          <w:i/>
          <w:szCs w:val="20"/>
        </w:rPr>
        <w:t xml:space="preserve"> not build a package for me... Amazon knows "what I like" why can the health fund not know?” – </w:t>
      </w:r>
      <w:r>
        <w:rPr>
          <w:i/>
          <w:szCs w:val="20"/>
        </w:rPr>
        <w:t>Female, 35 years, private health insurance for 5-9 years</w:t>
      </w:r>
    </w:p>
    <w:p w:rsidR="006A32C8" w:rsidRDefault="006A32C8" w:rsidP="006A32C8">
      <w:pPr>
        <w:spacing w:after="0" w:line="240" w:lineRule="auto"/>
        <w:rPr>
          <w:rFonts w:ascii="Times New Roman" w:eastAsia="Times New Roman" w:hAnsi="Times New Roman" w:cs="Times New Roman"/>
          <w:color w:val="00409A"/>
          <w:sz w:val="27"/>
          <w:szCs w:val="27"/>
        </w:rPr>
      </w:pPr>
    </w:p>
    <w:p w:rsidR="006A32C8" w:rsidRDefault="006A32C8" w:rsidP="006A32C8">
      <w:pPr>
        <w:pStyle w:val="Tablescontents"/>
        <w:spacing w:after="240"/>
        <w:rPr>
          <w:sz w:val="20"/>
          <w:szCs w:val="20"/>
        </w:rPr>
      </w:pPr>
      <w:r>
        <w:rPr>
          <w:sz w:val="20"/>
          <w:szCs w:val="20"/>
        </w:rPr>
        <w:t xml:space="preserve">Participants felt that changes in relation to how information is provided </w:t>
      </w:r>
      <w:r w:rsidRPr="003A7CA9">
        <w:rPr>
          <w:b/>
          <w:sz w:val="20"/>
          <w:szCs w:val="20"/>
        </w:rPr>
        <w:t>before selecting a</w:t>
      </w:r>
      <w:r w:rsidR="00353F68">
        <w:rPr>
          <w:b/>
          <w:sz w:val="20"/>
          <w:szCs w:val="20"/>
        </w:rPr>
        <w:t>n</w:t>
      </w:r>
      <w:r w:rsidRPr="003A7CA9">
        <w:rPr>
          <w:b/>
          <w:sz w:val="20"/>
          <w:szCs w:val="20"/>
        </w:rPr>
        <w:t xml:space="preserve"> </w:t>
      </w:r>
      <w:r w:rsidR="00353F68">
        <w:rPr>
          <w:b/>
          <w:sz w:val="20"/>
          <w:szCs w:val="20"/>
        </w:rPr>
        <w:t>insurer</w:t>
      </w:r>
      <w:r>
        <w:rPr>
          <w:sz w:val="20"/>
          <w:szCs w:val="20"/>
        </w:rPr>
        <w:t xml:space="preserve"> (i.e. in the comparison phase – listed above) would create positive change overall and enable achievement of the desired outcomes. </w:t>
      </w:r>
    </w:p>
    <w:p w:rsidR="006A32C8" w:rsidRPr="006E4417" w:rsidRDefault="006A32C8" w:rsidP="006A32C8">
      <w:pPr>
        <w:pStyle w:val="Tablescontents"/>
        <w:spacing w:after="240"/>
        <w:rPr>
          <w:sz w:val="20"/>
          <w:szCs w:val="20"/>
        </w:rPr>
      </w:pPr>
      <w:r>
        <w:rPr>
          <w:sz w:val="20"/>
          <w:szCs w:val="20"/>
        </w:rPr>
        <w:t>As a result of having their expectations not met, many participants reported intending to switch cover to a cheaper more basic package (if they hadn’t already done this), and some mentioned intending to drop all cover and pay the Medicare levy surcharge instead.</w:t>
      </w:r>
    </w:p>
    <w:p w:rsidR="006A32C8" w:rsidRDefault="006A32C8" w:rsidP="009A1B27">
      <w:pPr>
        <w:pStyle w:val="Heading3"/>
      </w:pPr>
      <w:bookmarkStart w:id="455" w:name="_Toc420337095"/>
      <w:r w:rsidRPr="00876AAE">
        <w:lastRenderedPageBreak/>
        <w:t xml:space="preserve">Reviewing </w:t>
      </w:r>
      <w:r>
        <w:t>/</w:t>
      </w:r>
      <w:r w:rsidR="00984DE5">
        <w:t xml:space="preserve"> </w:t>
      </w:r>
      <w:r>
        <w:t xml:space="preserve">changing </w:t>
      </w:r>
      <w:r w:rsidRPr="00876AAE">
        <w:t>private health insurance policy</w:t>
      </w:r>
      <w:bookmarkEnd w:id="455"/>
    </w:p>
    <w:p w:rsidR="006A32C8" w:rsidRPr="003A7CA9" w:rsidRDefault="006A32C8" w:rsidP="006A32C8">
      <w:pPr>
        <w:pStyle w:val="Tablescontents"/>
        <w:spacing w:after="240"/>
        <w:rPr>
          <w:sz w:val="20"/>
          <w:szCs w:val="20"/>
        </w:rPr>
      </w:pPr>
      <w:r w:rsidRPr="003A7CA9">
        <w:rPr>
          <w:sz w:val="20"/>
          <w:szCs w:val="20"/>
        </w:rPr>
        <w:t xml:space="preserve">Participants were divided in terms of considering switching </w:t>
      </w:r>
      <w:r w:rsidR="00353F68">
        <w:rPr>
          <w:sz w:val="20"/>
          <w:szCs w:val="20"/>
        </w:rPr>
        <w:t>insurer</w:t>
      </w:r>
      <w:r w:rsidRPr="003A7CA9">
        <w:rPr>
          <w:sz w:val="20"/>
          <w:szCs w:val="20"/>
        </w:rPr>
        <w:t>s or policies.</w:t>
      </w:r>
      <w:r>
        <w:rPr>
          <w:sz w:val="20"/>
          <w:szCs w:val="20"/>
        </w:rPr>
        <w:t xml:space="preserve"> Some had done so already (one via the Big Switch offer</w:t>
      </w:r>
      <w:r>
        <w:rPr>
          <w:rStyle w:val="FootnoteReference"/>
          <w:sz w:val="20"/>
          <w:szCs w:val="20"/>
        </w:rPr>
        <w:footnoteReference w:id="2"/>
      </w:r>
      <w:r>
        <w:rPr>
          <w:sz w:val="20"/>
          <w:szCs w:val="20"/>
        </w:rPr>
        <w:t xml:space="preserve">), some were intending to, and others were satisfied with their current </w:t>
      </w:r>
      <w:r w:rsidR="00353F68">
        <w:rPr>
          <w:sz w:val="20"/>
          <w:szCs w:val="20"/>
        </w:rPr>
        <w:t>insurer</w:t>
      </w:r>
      <w:r>
        <w:rPr>
          <w:sz w:val="20"/>
          <w:szCs w:val="20"/>
        </w:rPr>
        <w:t>.</w:t>
      </w:r>
    </w:p>
    <w:p w:rsidR="006A32C8" w:rsidRDefault="006A32C8" w:rsidP="006A32C8">
      <w:pPr>
        <w:spacing w:after="0" w:line="240" w:lineRule="auto"/>
        <w:jc w:val="center"/>
        <w:rPr>
          <w:i/>
          <w:szCs w:val="20"/>
        </w:rPr>
      </w:pPr>
      <w:r w:rsidRPr="003A7CA9">
        <w:rPr>
          <w:i/>
          <w:szCs w:val="20"/>
        </w:rPr>
        <w:t xml:space="preserve">“I go into the branch and sit down with the staff to go through the cover from time to time to make sure we are covered for what we need most at the cheapest price.” – </w:t>
      </w:r>
      <w:r w:rsidRPr="004E1AFC">
        <w:rPr>
          <w:i/>
          <w:szCs w:val="20"/>
        </w:rPr>
        <w:t>Female, 59 years, private health insurance more than 10 years</w:t>
      </w:r>
    </w:p>
    <w:p w:rsidR="006A32C8" w:rsidRPr="00955FD5" w:rsidRDefault="006A32C8" w:rsidP="006A32C8">
      <w:pPr>
        <w:spacing w:after="0" w:line="240" w:lineRule="auto"/>
        <w:jc w:val="center"/>
        <w:rPr>
          <w:i/>
          <w:szCs w:val="20"/>
        </w:rPr>
      </w:pPr>
    </w:p>
    <w:p w:rsidR="006A32C8" w:rsidRDefault="006A32C8" w:rsidP="006A32C8">
      <w:pPr>
        <w:pStyle w:val="Tablescontents"/>
        <w:spacing w:after="240"/>
        <w:rPr>
          <w:sz w:val="20"/>
          <w:szCs w:val="20"/>
        </w:rPr>
      </w:pPr>
      <w:r w:rsidRPr="003A7CA9">
        <w:rPr>
          <w:sz w:val="20"/>
          <w:szCs w:val="20"/>
        </w:rPr>
        <w:t xml:space="preserve">All who had reviewed or switched </w:t>
      </w:r>
      <w:r w:rsidR="00353F68">
        <w:rPr>
          <w:sz w:val="20"/>
          <w:szCs w:val="20"/>
        </w:rPr>
        <w:t>insurer</w:t>
      </w:r>
      <w:r w:rsidRPr="003A7CA9">
        <w:rPr>
          <w:sz w:val="20"/>
          <w:szCs w:val="20"/>
        </w:rPr>
        <w:t xml:space="preserve">s had taken it upon themselves to undertake relevant investigations; however, most participants felt that this review process should be offered by </w:t>
      </w:r>
      <w:r w:rsidR="00353F68">
        <w:rPr>
          <w:sz w:val="20"/>
          <w:szCs w:val="20"/>
        </w:rPr>
        <w:t>insurer</w:t>
      </w:r>
      <w:r w:rsidRPr="003A7CA9">
        <w:rPr>
          <w:sz w:val="20"/>
          <w:szCs w:val="20"/>
        </w:rPr>
        <w:t xml:space="preserve">s </w:t>
      </w:r>
      <w:r>
        <w:rPr>
          <w:sz w:val="20"/>
          <w:szCs w:val="20"/>
        </w:rPr>
        <w:t xml:space="preserve">proactively, </w:t>
      </w:r>
      <w:r w:rsidRPr="003A7CA9">
        <w:rPr>
          <w:sz w:val="20"/>
          <w:szCs w:val="20"/>
        </w:rPr>
        <w:t>as a matter of course.</w:t>
      </w:r>
      <w:r>
        <w:rPr>
          <w:sz w:val="20"/>
          <w:szCs w:val="20"/>
        </w:rPr>
        <w:t xml:space="preserve"> </w:t>
      </w:r>
    </w:p>
    <w:p w:rsidR="006A32C8" w:rsidRDefault="006A32C8" w:rsidP="006A32C8">
      <w:pPr>
        <w:pStyle w:val="Tablescontents"/>
        <w:spacing w:after="240"/>
        <w:rPr>
          <w:sz w:val="20"/>
          <w:szCs w:val="20"/>
        </w:rPr>
      </w:pPr>
      <w:r>
        <w:rPr>
          <w:sz w:val="20"/>
          <w:szCs w:val="20"/>
        </w:rPr>
        <w:t>Most participants had consulted with their provider, but one had received a Big Switch email.</w:t>
      </w:r>
    </w:p>
    <w:p w:rsidR="006A32C8" w:rsidRDefault="006A32C8" w:rsidP="006A32C8">
      <w:pPr>
        <w:pStyle w:val="Tablescontents"/>
        <w:spacing w:after="240"/>
        <w:rPr>
          <w:sz w:val="20"/>
          <w:szCs w:val="20"/>
        </w:rPr>
      </w:pPr>
      <w:r>
        <w:rPr>
          <w:sz w:val="20"/>
          <w:szCs w:val="20"/>
        </w:rPr>
        <w:t xml:space="preserve">For those who had changed </w:t>
      </w:r>
      <w:r w:rsidR="00353F68">
        <w:rPr>
          <w:sz w:val="20"/>
          <w:szCs w:val="20"/>
        </w:rPr>
        <w:t>insurer</w:t>
      </w:r>
      <w:r>
        <w:rPr>
          <w:sz w:val="20"/>
          <w:szCs w:val="20"/>
        </w:rPr>
        <w:t>s, the main driver was a bad experience, followed by findings from a review demonstrating poor value for money.</w:t>
      </w:r>
    </w:p>
    <w:p w:rsidR="006A32C8" w:rsidRDefault="006A32C8" w:rsidP="006A32C8">
      <w:pPr>
        <w:pStyle w:val="Tablescontents"/>
        <w:spacing w:after="240"/>
        <w:rPr>
          <w:sz w:val="20"/>
          <w:szCs w:val="20"/>
        </w:rPr>
      </w:pPr>
      <w:r>
        <w:rPr>
          <w:sz w:val="20"/>
          <w:szCs w:val="20"/>
        </w:rPr>
        <w:t xml:space="preserve">Participants acknowledged they would be more likely to change other types of insurance than change their private health insurance. There were two main reasons behind this: </w:t>
      </w:r>
    </w:p>
    <w:p w:rsidR="006A32C8" w:rsidRDefault="006A32C8" w:rsidP="006A32C8">
      <w:pPr>
        <w:pStyle w:val="Tablescontents"/>
        <w:numPr>
          <w:ilvl w:val="0"/>
          <w:numId w:val="43"/>
        </w:numPr>
        <w:spacing w:after="240"/>
        <w:rPr>
          <w:sz w:val="20"/>
          <w:szCs w:val="20"/>
        </w:rPr>
      </w:pPr>
      <w:r>
        <w:rPr>
          <w:sz w:val="20"/>
          <w:szCs w:val="20"/>
        </w:rPr>
        <w:t>The complexity of making comparisons was overwhelming and confusing, and the effort to inform oneself sufficiently is considered to be immense, encouraging a “set and forget” or “set and deal with it” attitude:</w:t>
      </w:r>
    </w:p>
    <w:p w:rsidR="006A32C8" w:rsidRPr="00955FD5" w:rsidRDefault="006A32C8" w:rsidP="006A32C8">
      <w:pPr>
        <w:spacing w:after="0" w:line="240" w:lineRule="auto"/>
        <w:jc w:val="center"/>
        <w:rPr>
          <w:i/>
          <w:szCs w:val="20"/>
        </w:rPr>
      </w:pPr>
      <w:r w:rsidRPr="00955FD5">
        <w:rPr>
          <w:i/>
          <w:szCs w:val="20"/>
        </w:rPr>
        <w:t xml:space="preserve">“Changing other insurances is easier perhaps because you can see what you get for your money more readily.” – </w:t>
      </w:r>
      <w:r w:rsidRPr="00350AC2">
        <w:rPr>
          <w:i/>
          <w:szCs w:val="20"/>
        </w:rPr>
        <w:t>Male, 45 years, private health insurance over 10 years</w:t>
      </w:r>
    </w:p>
    <w:p w:rsidR="006A32C8" w:rsidRDefault="006A32C8" w:rsidP="006A32C8">
      <w:pPr>
        <w:pStyle w:val="Tablescontents"/>
        <w:spacing w:after="240"/>
        <w:ind w:left="720"/>
        <w:rPr>
          <w:sz w:val="20"/>
          <w:szCs w:val="20"/>
        </w:rPr>
      </w:pPr>
    </w:p>
    <w:p w:rsidR="006A32C8" w:rsidRPr="003A7CA9" w:rsidRDefault="006A32C8" w:rsidP="006A32C8">
      <w:pPr>
        <w:pStyle w:val="Tablescontents"/>
        <w:numPr>
          <w:ilvl w:val="0"/>
          <w:numId w:val="43"/>
        </w:numPr>
        <w:spacing w:after="240"/>
        <w:rPr>
          <w:sz w:val="20"/>
          <w:szCs w:val="20"/>
        </w:rPr>
      </w:pPr>
      <w:r>
        <w:rPr>
          <w:sz w:val="20"/>
          <w:szCs w:val="20"/>
        </w:rPr>
        <w:t>Waiting periods creating the risk of not being covered during this time for a potentially high risk or expensive necessary procedure.</w:t>
      </w:r>
    </w:p>
    <w:p w:rsidR="006A32C8" w:rsidRDefault="006A32C8" w:rsidP="009A1B27">
      <w:pPr>
        <w:pStyle w:val="Heading3"/>
        <w:numPr>
          <w:ilvl w:val="0"/>
          <w:numId w:val="0"/>
        </w:numPr>
        <w:ind w:left="432" w:hanging="432"/>
      </w:pPr>
    </w:p>
    <w:p w:rsidR="006A32C8" w:rsidRDefault="006A32C8" w:rsidP="006A32C8">
      <w:pPr>
        <w:rPr>
          <w:rFonts w:eastAsiaTheme="majorEastAsia" w:cstheme="majorBidi"/>
          <w:bCs/>
          <w:sz w:val="32"/>
        </w:rPr>
      </w:pPr>
      <w:r>
        <w:br w:type="page"/>
      </w:r>
    </w:p>
    <w:p w:rsidR="006A32C8" w:rsidRDefault="006A32C8" w:rsidP="009A1B27">
      <w:pPr>
        <w:pStyle w:val="Heading3"/>
      </w:pPr>
      <w:bookmarkStart w:id="456" w:name="_Toc420337096"/>
      <w:r>
        <w:lastRenderedPageBreak/>
        <w:t>Lodging a complaint</w:t>
      </w:r>
      <w:bookmarkEnd w:id="456"/>
    </w:p>
    <w:p w:rsidR="006A32C8" w:rsidRDefault="006A32C8" w:rsidP="006A32C8">
      <w:pPr>
        <w:pStyle w:val="Tablescontents"/>
        <w:spacing w:after="240"/>
        <w:rPr>
          <w:sz w:val="20"/>
          <w:szCs w:val="20"/>
        </w:rPr>
      </w:pPr>
      <w:r w:rsidRPr="00955FD5">
        <w:rPr>
          <w:sz w:val="20"/>
          <w:szCs w:val="20"/>
        </w:rPr>
        <w:t xml:space="preserve">The majority of participants had not made a complaint. </w:t>
      </w:r>
      <w:r>
        <w:rPr>
          <w:sz w:val="20"/>
          <w:szCs w:val="20"/>
        </w:rPr>
        <w:t>Of t</w:t>
      </w:r>
      <w:r w:rsidRPr="00955FD5">
        <w:rPr>
          <w:sz w:val="20"/>
          <w:szCs w:val="20"/>
        </w:rPr>
        <w:t>hose who had had done so</w:t>
      </w:r>
      <w:r>
        <w:rPr>
          <w:sz w:val="20"/>
          <w:szCs w:val="20"/>
        </w:rPr>
        <w:t>, most had complained</w:t>
      </w:r>
      <w:r w:rsidRPr="00955FD5">
        <w:rPr>
          <w:sz w:val="20"/>
          <w:szCs w:val="20"/>
        </w:rPr>
        <w:t xml:space="preserve"> directly to their </w:t>
      </w:r>
      <w:r w:rsidR="00353F68">
        <w:rPr>
          <w:sz w:val="20"/>
          <w:szCs w:val="20"/>
        </w:rPr>
        <w:t>insurer</w:t>
      </w:r>
      <w:r w:rsidRPr="00955FD5">
        <w:rPr>
          <w:sz w:val="20"/>
          <w:szCs w:val="20"/>
        </w:rPr>
        <w:t xml:space="preserve"> only.</w:t>
      </w:r>
      <w:r>
        <w:rPr>
          <w:sz w:val="20"/>
          <w:szCs w:val="20"/>
        </w:rPr>
        <w:t xml:space="preserve"> This was due to not knowing who to complain to outside of the </w:t>
      </w:r>
      <w:r w:rsidR="00353F68">
        <w:rPr>
          <w:sz w:val="20"/>
          <w:szCs w:val="20"/>
        </w:rPr>
        <w:t>insurer</w:t>
      </w:r>
      <w:r>
        <w:rPr>
          <w:sz w:val="20"/>
          <w:szCs w:val="20"/>
        </w:rPr>
        <w:t xml:space="preserve"> itself, or feeling that escalating the complaint would create a more intimidating situation. </w:t>
      </w:r>
    </w:p>
    <w:p w:rsidR="006A32C8" w:rsidRPr="00955FD5" w:rsidRDefault="006A32C8" w:rsidP="006A32C8">
      <w:pPr>
        <w:pStyle w:val="Tablescontents"/>
        <w:spacing w:after="240"/>
        <w:rPr>
          <w:sz w:val="20"/>
          <w:szCs w:val="20"/>
        </w:rPr>
      </w:pPr>
      <w:r>
        <w:rPr>
          <w:sz w:val="20"/>
          <w:szCs w:val="20"/>
        </w:rPr>
        <w:t xml:space="preserve">For many, the </w:t>
      </w:r>
      <w:r w:rsidR="00353F68">
        <w:rPr>
          <w:sz w:val="20"/>
          <w:szCs w:val="20"/>
        </w:rPr>
        <w:t>insurer</w:t>
      </w:r>
      <w:r>
        <w:rPr>
          <w:sz w:val="20"/>
          <w:szCs w:val="20"/>
        </w:rPr>
        <w:t>’s response was not satisfactory.</w:t>
      </w:r>
    </w:p>
    <w:p w:rsidR="006A32C8" w:rsidRDefault="006A32C8" w:rsidP="006A32C8">
      <w:pPr>
        <w:spacing w:after="0" w:line="240" w:lineRule="auto"/>
        <w:jc w:val="center"/>
        <w:rPr>
          <w:i/>
          <w:szCs w:val="20"/>
        </w:rPr>
      </w:pPr>
      <w:r w:rsidRPr="00955FD5">
        <w:rPr>
          <w:i/>
          <w:szCs w:val="20"/>
        </w:rPr>
        <w:t>“They basically said "Tell someone who cares"</w:t>
      </w:r>
      <w:r>
        <w:rPr>
          <w:i/>
          <w:szCs w:val="20"/>
        </w:rPr>
        <w:t>.</w:t>
      </w:r>
      <w:r w:rsidRPr="00955FD5">
        <w:rPr>
          <w:i/>
          <w:szCs w:val="20"/>
        </w:rPr>
        <w:t xml:space="preserve">” – </w:t>
      </w:r>
      <w:r>
        <w:rPr>
          <w:i/>
          <w:szCs w:val="20"/>
        </w:rPr>
        <w:t>Male, 64 years, private health insurance more than 10 years</w:t>
      </w:r>
      <w:r w:rsidRPr="00955FD5">
        <w:rPr>
          <w:i/>
          <w:szCs w:val="20"/>
        </w:rPr>
        <w:t xml:space="preserve"> </w:t>
      </w:r>
    </w:p>
    <w:p w:rsidR="006A32C8" w:rsidRPr="00955FD5" w:rsidRDefault="006A32C8" w:rsidP="006A32C8">
      <w:pPr>
        <w:spacing w:after="0" w:line="240" w:lineRule="auto"/>
        <w:jc w:val="center"/>
        <w:rPr>
          <w:i/>
          <w:szCs w:val="20"/>
        </w:rPr>
      </w:pPr>
    </w:p>
    <w:p w:rsidR="006A32C8" w:rsidRDefault="006A32C8" w:rsidP="006A32C8">
      <w:pPr>
        <w:spacing w:after="0" w:line="240" w:lineRule="auto"/>
        <w:jc w:val="center"/>
        <w:rPr>
          <w:i/>
          <w:szCs w:val="20"/>
        </w:rPr>
      </w:pPr>
      <w:r w:rsidRPr="00955FD5">
        <w:rPr>
          <w:i/>
          <w:szCs w:val="20"/>
        </w:rPr>
        <w:t xml:space="preserve">“They could not explain why </w:t>
      </w:r>
      <w:r>
        <w:rPr>
          <w:i/>
          <w:szCs w:val="20"/>
        </w:rPr>
        <w:t>C</w:t>
      </w:r>
      <w:r w:rsidRPr="00955FD5">
        <w:rPr>
          <w:i/>
          <w:szCs w:val="20"/>
        </w:rPr>
        <w:t xml:space="preserve">hinese massage is preventative but </w:t>
      </w:r>
      <w:r>
        <w:rPr>
          <w:i/>
          <w:szCs w:val="20"/>
        </w:rPr>
        <w:t>a p</w:t>
      </w:r>
      <w:r w:rsidRPr="00955FD5">
        <w:rPr>
          <w:i/>
          <w:szCs w:val="20"/>
        </w:rPr>
        <w:t>a</w:t>
      </w:r>
      <w:r>
        <w:rPr>
          <w:i/>
          <w:szCs w:val="20"/>
        </w:rPr>
        <w:t>p</w:t>
      </w:r>
      <w:r w:rsidRPr="00955FD5">
        <w:rPr>
          <w:i/>
          <w:szCs w:val="20"/>
        </w:rPr>
        <w:t xml:space="preserve"> smear is not.” – </w:t>
      </w:r>
      <w:r>
        <w:rPr>
          <w:i/>
          <w:szCs w:val="20"/>
        </w:rPr>
        <w:t>Female, 35 years, private health insurance for 5-9 years</w:t>
      </w:r>
    </w:p>
    <w:p w:rsidR="006A32C8" w:rsidRDefault="006A32C8" w:rsidP="006A32C8">
      <w:pPr>
        <w:spacing w:after="0" w:line="240" w:lineRule="auto"/>
        <w:jc w:val="center"/>
        <w:rPr>
          <w:i/>
          <w:szCs w:val="20"/>
        </w:rPr>
      </w:pPr>
    </w:p>
    <w:p w:rsidR="006A32C8" w:rsidRPr="00955FD5" w:rsidRDefault="006A32C8" w:rsidP="006A32C8">
      <w:pPr>
        <w:spacing w:after="0" w:line="240" w:lineRule="auto"/>
        <w:jc w:val="center"/>
        <w:rPr>
          <w:i/>
          <w:szCs w:val="20"/>
        </w:rPr>
      </w:pPr>
    </w:p>
    <w:p w:rsidR="006A32C8" w:rsidRPr="008122C1" w:rsidRDefault="006A32C8" w:rsidP="006A32C8">
      <w:pPr>
        <w:spacing w:after="0" w:line="240" w:lineRule="auto"/>
        <w:rPr>
          <w:rFonts w:ascii="Times New Roman" w:eastAsia="Times New Roman" w:hAnsi="Times New Roman" w:cs="Times New Roman"/>
          <w:color w:val="00409A"/>
          <w:sz w:val="27"/>
          <w:szCs w:val="27"/>
        </w:rPr>
      </w:pPr>
    </w:p>
    <w:p w:rsidR="006A32C8" w:rsidRDefault="006A32C8" w:rsidP="009A1B27">
      <w:pPr>
        <w:pStyle w:val="Heading3"/>
      </w:pPr>
      <w:bookmarkStart w:id="457" w:name="_Toc420337097"/>
      <w:r w:rsidRPr="00876AAE">
        <w:t>Awareness of the Private Health Insurance Ombudsman (PHIO)</w:t>
      </w:r>
      <w:r w:rsidR="006B6A4D">
        <w:t xml:space="preserve"> and </w:t>
      </w:r>
      <w:r>
        <w:t>privatehealth.gov.au</w:t>
      </w:r>
      <w:bookmarkEnd w:id="457"/>
    </w:p>
    <w:p w:rsidR="006A32C8" w:rsidRDefault="006A32C8" w:rsidP="006A32C8">
      <w:pPr>
        <w:pStyle w:val="Tablescontents"/>
        <w:spacing w:after="240"/>
        <w:rPr>
          <w:sz w:val="20"/>
          <w:szCs w:val="20"/>
        </w:rPr>
      </w:pPr>
      <w:r>
        <w:rPr>
          <w:sz w:val="20"/>
          <w:szCs w:val="20"/>
        </w:rPr>
        <w:t xml:space="preserve">Participants were divided in terms of their awareness of the PHIO. While all understood the role of an Ombudsman, there was a division of optimism versus </w:t>
      </w:r>
      <w:proofErr w:type="spellStart"/>
      <w:r>
        <w:rPr>
          <w:sz w:val="20"/>
          <w:szCs w:val="20"/>
        </w:rPr>
        <w:t>skepticism</w:t>
      </w:r>
      <w:proofErr w:type="spellEnd"/>
      <w:r>
        <w:rPr>
          <w:sz w:val="20"/>
          <w:szCs w:val="20"/>
        </w:rPr>
        <w:t xml:space="preserve"> amongst participants as to the power of this Ombudsman and its terms of reference.</w:t>
      </w:r>
    </w:p>
    <w:p w:rsidR="006A32C8" w:rsidRPr="00BB4854" w:rsidRDefault="006A32C8" w:rsidP="006A32C8">
      <w:pPr>
        <w:spacing w:after="0" w:line="240" w:lineRule="auto"/>
        <w:jc w:val="center"/>
        <w:rPr>
          <w:i/>
          <w:szCs w:val="20"/>
        </w:rPr>
      </w:pPr>
      <w:r w:rsidRPr="00BB4854">
        <w:rPr>
          <w:i/>
          <w:szCs w:val="20"/>
        </w:rPr>
        <w:t xml:space="preserve">“Regulations of the companies </w:t>
      </w:r>
      <w:proofErr w:type="gramStart"/>
      <w:r w:rsidRPr="00BB4854">
        <w:rPr>
          <w:i/>
          <w:szCs w:val="20"/>
        </w:rPr>
        <w:t>helps</w:t>
      </w:r>
      <w:proofErr w:type="gramEnd"/>
      <w:r w:rsidRPr="00BB4854">
        <w:rPr>
          <w:i/>
          <w:szCs w:val="20"/>
        </w:rPr>
        <w:t xml:space="preserve"> hugely to give confidence.” – </w:t>
      </w:r>
      <w:r>
        <w:rPr>
          <w:i/>
          <w:szCs w:val="20"/>
        </w:rPr>
        <w:t>Female, 39 years, private health insurance for more than 10 years</w:t>
      </w:r>
      <w:r w:rsidRPr="00BB4854">
        <w:rPr>
          <w:i/>
          <w:szCs w:val="20"/>
        </w:rPr>
        <w:t xml:space="preserve"> </w:t>
      </w:r>
    </w:p>
    <w:p w:rsidR="006A32C8" w:rsidRPr="00BB4854" w:rsidRDefault="006A32C8" w:rsidP="006A32C8">
      <w:pPr>
        <w:spacing w:after="0" w:line="240" w:lineRule="auto"/>
        <w:jc w:val="center"/>
        <w:rPr>
          <w:i/>
          <w:szCs w:val="20"/>
        </w:rPr>
      </w:pPr>
    </w:p>
    <w:p w:rsidR="006A32C8" w:rsidRDefault="006A32C8" w:rsidP="006A32C8">
      <w:pPr>
        <w:spacing w:after="0" w:line="240" w:lineRule="auto"/>
        <w:jc w:val="center"/>
        <w:rPr>
          <w:i/>
          <w:szCs w:val="20"/>
        </w:rPr>
      </w:pPr>
      <w:r w:rsidRPr="00BB4854">
        <w:rPr>
          <w:i/>
          <w:szCs w:val="20"/>
        </w:rPr>
        <w:t>“I can't imagine it would make any difference</w:t>
      </w:r>
      <w:r>
        <w:rPr>
          <w:i/>
          <w:szCs w:val="20"/>
        </w:rPr>
        <w:t>.</w:t>
      </w:r>
      <w:r w:rsidRPr="00BB4854">
        <w:rPr>
          <w:i/>
          <w:szCs w:val="20"/>
        </w:rPr>
        <w:t xml:space="preserve"> I'm sure they will look at major problems, but I don't think they would worry with our individual problems.” – </w:t>
      </w:r>
      <w:r>
        <w:rPr>
          <w:i/>
          <w:szCs w:val="20"/>
        </w:rPr>
        <w:t>Male, 26 years, private health insurance for 5-9 years</w:t>
      </w:r>
    </w:p>
    <w:p w:rsidR="006A32C8" w:rsidRPr="00BB4854" w:rsidRDefault="006A32C8" w:rsidP="006A32C8">
      <w:pPr>
        <w:spacing w:after="0" w:line="240" w:lineRule="auto"/>
        <w:jc w:val="center"/>
        <w:rPr>
          <w:i/>
          <w:szCs w:val="20"/>
        </w:rPr>
      </w:pPr>
    </w:p>
    <w:p w:rsidR="006A32C8" w:rsidRPr="00BB4854" w:rsidRDefault="006A32C8" w:rsidP="006A32C8">
      <w:pPr>
        <w:spacing w:after="0" w:line="240" w:lineRule="auto"/>
        <w:jc w:val="center"/>
        <w:rPr>
          <w:i/>
          <w:szCs w:val="20"/>
        </w:rPr>
      </w:pPr>
      <w:r w:rsidRPr="00BB4854">
        <w:rPr>
          <w:i/>
          <w:szCs w:val="20"/>
        </w:rPr>
        <w:t xml:space="preserve">“Reckon they will be an Industry group NOT regulator.” – </w:t>
      </w:r>
      <w:r>
        <w:rPr>
          <w:i/>
          <w:szCs w:val="20"/>
        </w:rPr>
        <w:t>Male, 64 years, private health insurance more than 10 years</w:t>
      </w:r>
      <w:r w:rsidRPr="00BB4854">
        <w:rPr>
          <w:i/>
          <w:szCs w:val="20"/>
        </w:rPr>
        <w:t xml:space="preserve"> </w:t>
      </w:r>
    </w:p>
    <w:p w:rsidR="006A32C8" w:rsidRPr="00BB4854" w:rsidRDefault="006A32C8" w:rsidP="006A32C8">
      <w:pPr>
        <w:spacing w:after="0" w:line="240" w:lineRule="auto"/>
        <w:jc w:val="center"/>
        <w:rPr>
          <w:i/>
          <w:szCs w:val="20"/>
        </w:rPr>
      </w:pPr>
    </w:p>
    <w:p w:rsidR="006A32C8" w:rsidRPr="00BB4854" w:rsidRDefault="006A32C8" w:rsidP="006A32C8">
      <w:pPr>
        <w:pStyle w:val="Tablescontents"/>
        <w:spacing w:after="240"/>
        <w:rPr>
          <w:sz w:val="20"/>
          <w:szCs w:val="20"/>
        </w:rPr>
      </w:pPr>
      <w:r w:rsidRPr="00BB4854">
        <w:rPr>
          <w:sz w:val="20"/>
          <w:szCs w:val="20"/>
        </w:rPr>
        <w:t>One participant reported having made a complaint about their private health insurer to the PHIO, but felt that it wasn’t given the attention it deserved.</w:t>
      </w:r>
    </w:p>
    <w:p w:rsidR="006A32C8" w:rsidRDefault="006A32C8" w:rsidP="006A32C8">
      <w:pPr>
        <w:pStyle w:val="Tablescontents"/>
        <w:spacing w:after="240"/>
        <w:rPr>
          <w:sz w:val="20"/>
          <w:szCs w:val="20"/>
        </w:rPr>
      </w:pPr>
      <w:r w:rsidRPr="00BB4854">
        <w:rPr>
          <w:sz w:val="20"/>
          <w:szCs w:val="20"/>
        </w:rPr>
        <w:t xml:space="preserve">Similarly, </w:t>
      </w:r>
      <w:r>
        <w:rPr>
          <w:sz w:val="20"/>
          <w:szCs w:val="20"/>
        </w:rPr>
        <w:t xml:space="preserve">participants were split in terms of their knowledge of the government website </w:t>
      </w:r>
      <w:hyperlink r:id="rId61" w:history="1">
        <w:r w:rsidRPr="001E3EAC">
          <w:rPr>
            <w:rStyle w:val="Hyperlink"/>
          </w:rPr>
          <w:t>privatehealth.gov.au</w:t>
        </w:r>
      </w:hyperlink>
      <w:r>
        <w:rPr>
          <w:sz w:val="20"/>
          <w:szCs w:val="20"/>
        </w:rPr>
        <w:t>, and their perceived usefulness of this site. Some participants felt that it was limited in terms of the information it provided, whereas others intended to look at it in detail following the group.</w:t>
      </w:r>
    </w:p>
    <w:p w:rsidR="006A32C8" w:rsidRPr="00BB4854" w:rsidRDefault="006A32C8" w:rsidP="006A32C8">
      <w:pPr>
        <w:spacing w:after="0" w:line="240" w:lineRule="auto"/>
        <w:jc w:val="center"/>
        <w:rPr>
          <w:i/>
          <w:szCs w:val="20"/>
        </w:rPr>
      </w:pPr>
      <w:r w:rsidRPr="00BB4854">
        <w:rPr>
          <w:i/>
          <w:szCs w:val="20"/>
        </w:rPr>
        <w:t xml:space="preserve">“It wasn't that useful as brought up funds I'd never heard of so I'd have to go and do loads of research on them.” – </w:t>
      </w:r>
      <w:r>
        <w:rPr>
          <w:i/>
          <w:szCs w:val="20"/>
        </w:rPr>
        <w:t>Female, 53 years, private health insurance less than 12 months</w:t>
      </w:r>
      <w:r w:rsidRPr="00BB4854">
        <w:rPr>
          <w:i/>
          <w:szCs w:val="20"/>
        </w:rPr>
        <w:t xml:space="preserve"> </w:t>
      </w:r>
    </w:p>
    <w:p w:rsidR="006A32C8" w:rsidRDefault="006A32C8" w:rsidP="006A32C8">
      <w:pPr>
        <w:spacing w:after="0" w:line="240" w:lineRule="auto"/>
        <w:rPr>
          <w:rFonts w:ascii="Times New Roman" w:eastAsia="Times New Roman" w:hAnsi="Times New Roman" w:cs="Times New Roman"/>
          <w:color w:val="E6550D"/>
          <w:sz w:val="27"/>
          <w:szCs w:val="27"/>
        </w:rPr>
      </w:pPr>
    </w:p>
    <w:p w:rsidR="006A32C8" w:rsidRPr="00BB4854" w:rsidRDefault="006A32C8" w:rsidP="006A32C8">
      <w:pPr>
        <w:spacing w:after="0" w:line="240" w:lineRule="auto"/>
        <w:jc w:val="center"/>
        <w:rPr>
          <w:i/>
          <w:szCs w:val="20"/>
        </w:rPr>
      </w:pPr>
      <w:r w:rsidRPr="00BB4854">
        <w:rPr>
          <w:i/>
          <w:szCs w:val="20"/>
        </w:rPr>
        <w:t xml:space="preserve">“I have been to the website, but didn't find it covered enough detail. </w:t>
      </w:r>
      <w:proofErr w:type="gramStart"/>
      <w:r w:rsidRPr="00BB4854">
        <w:rPr>
          <w:i/>
          <w:szCs w:val="20"/>
        </w:rPr>
        <w:t>More just a directory of the available funds.”</w:t>
      </w:r>
      <w:proofErr w:type="gramEnd"/>
      <w:r w:rsidRPr="00BB4854">
        <w:rPr>
          <w:i/>
          <w:szCs w:val="20"/>
        </w:rPr>
        <w:t xml:space="preserve"> – </w:t>
      </w:r>
      <w:r>
        <w:rPr>
          <w:i/>
          <w:szCs w:val="20"/>
        </w:rPr>
        <w:t>Male, 54 years, private health insurance more than 10 years</w:t>
      </w:r>
    </w:p>
    <w:p w:rsidR="006A32C8" w:rsidRDefault="006A32C8" w:rsidP="006A32C8">
      <w:pPr>
        <w:spacing w:after="0" w:line="240" w:lineRule="auto"/>
        <w:rPr>
          <w:rFonts w:ascii="Times New Roman" w:eastAsia="Times New Roman" w:hAnsi="Times New Roman" w:cs="Times New Roman"/>
          <w:color w:val="000000"/>
          <w:sz w:val="27"/>
          <w:szCs w:val="27"/>
        </w:rPr>
      </w:pPr>
    </w:p>
    <w:p w:rsidR="006A32C8" w:rsidRPr="00BB4854" w:rsidRDefault="006A32C8" w:rsidP="006A32C8">
      <w:pPr>
        <w:pStyle w:val="Tablescontents"/>
        <w:spacing w:after="240"/>
        <w:rPr>
          <w:sz w:val="20"/>
          <w:szCs w:val="20"/>
        </w:rPr>
      </w:pPr>
      <w:r w:rsidRPr="00BB4854">
        <w:rPr>
          <w:sz w:val="20"/>
          <w:szCs w:val="20"/>
        </w:rPr>
        <w:t xml:space="preserve">Participants felt that regardless of any </w:t>
      </w:r>
      <w:proofErr w:type="spellStart"/>
      <w:r w:rsidRPr="00BB4854">
        <w:rPr>
          <w:sz w:val="20"/>
          <w:szCs w:val="20"/>
        </w:rPr>
        <w:t>skepticism</w:t>
      </w:r>
      <w:proofErr w:type="spellEnd"/>
      <w:r w:rsidRPr="00BB4854">
        <w:rPr>
          <w:sz w:val="20"/>
          <w:szCs w:val="20"/>
        </w:rPr>
        <w:t xml:space="preserve"> associated with the powers of the PHIO, consumers should be notified about </w:t>
      </w:r>
      <w:r>
        <w:rPr>
          <w:sz w:val="20"/>
          <w:szCs w:val="20"/>
        </w:rPr>
        <w:t>the role and mechanisms for making complaints</w:t>
      </w:r>
      <w:r w:rsidRPr="00BB4854">
        <w:rPr>
          <w:sz w:val="20"/>
          <w:szCs w:val="20"/>
        </w:rPr>
        <w:t>.</w:t>
      </w:r>
      <w:r>
        <w:rPr>
          <w:sz w:val="20"/>
          <w:szCs w:val="20"/>
        </w:rPr>
        <w:t xml:space="preserve"> They felt that such information should be provided by </w:t>
      </w:r>
      <w:r w:rsidR="00353F68">
        <w:rPr>
          <w:sz w:val="20"/>
          <w:szCs w:val="20"/>
        </w:rPr>
        <w:t>insurer</w:t>
      </w:r>
      <w:r>
        <w:rPr>
          <w:sz w:val="20"/>
          <w:szCs w:val="20"/>
        </w:rPr>
        <w:t>s in their PDS or via email, as well as by the government on mass media channels such as television and radio or targeted email assisted by the ATO (knowing who has claimed the exemption from paying the Medicare levy surcharge).</w:t>
      </w:r>
    </w:p>
    <w:p w:rsidR="006A32C8" w:rsidRDefault="006A32C8" w:rsidP="009A1B27">
      <w:pPr>
        <w:pStyle w:val="Heading3"/>
      </w:pPr>
      <w:bookmarkStart w:id="458" w:name="_Toc420337098"/>
      <w:r w:rsidRPr="00876AAE">
        <w:lastRenderedPageBreak/>
        <w:t>Advice to people new to private health insurance</w:t>
      </w:r>
      <w:bookmarkEnd w:id="458"/>
    </w:p>
    <w:p w:rsidR="006A32C8" w:rsidRPr="00AE15C4" w:rsidRDefault="006A32C8" w:rsidP="006A32C8">
      <w:pPr>
        <w:pStyle w:val="Tablescontents"/>
        <w:spacing w:after="240"/>
        <w:rPr>
          <w:sz w:val="20"/>
          <w:szCs w:val="20"/>
        </w:rPr>
      </w:pPr>
      <w:r w:rsidRPr="00AE15C4">
        <w:rPr>
          <w:sz w:val="20"/>
          <w:szCs w:val="20"/>
        </w:rPr>
        <w:t xml:space="preserve">Advice from participants to </w:t>
      </w:r>
      <w:r>
        <w:rPr>
          <w:sz w:val="20"/>
          <w:szCs w:val="20"/>
        </w:rPr>
        <w:t xml:space="preserve">consumers </w:t>
      </w:r>
      <w:r w:rsidRPr="00AE15C4">
        <w:rPr>
          <w:sz w:val="20"/>
          <w:szCs w:val="20"/>
        </w:rPr>
        <w:t>new to private health insurance included:</w:t>
      </w:r>
    </w:p>
    <w:p w:rsidR="006A32C8" w:rsidRPr="00AE15C4" w:rsidRDefault="006A32C8" w:rsidP="006A32C8">
      <w:pPr>
        <w:pStyle w:val="Tablescontents"/>
        <w:numPr>
          <w:ilvl w:val="0"/>
          <w:numId w:val="44"/>
        </w:numPr>
        <w:spacing w:after="240"/>
        <w:ind w:left="714" w:hanging="357"/>
        <w:contextualSpacing/>
        <w:rPr>
          <w:sz w:val="20"/>
          <w:szCs w:val="20"/>
        </w:rPr>
      </w:pPr>
      <w:r w:rsidRPr="00AE15C4">
        <w:rPr>
          <w:sz w:val="20"/>
          <w:szCs w:val="20"/>
        </w:rPr>
        <w:t>Check the fine print</w:t>
      </w:r>
      <w:r>
        <w:rPr>
          <w:sz w:val="20"/>
          <w:szCs w:val="20"/>
        </w:rPr>
        <w:t>;</w:t>
      </w:r>
    </w:p>
    <w:p w:rsidR="006A32C8" w:rsidRPr="00AE15C4" w:rsidRDefault="006A32C8" w:rsidP="006A32C8">
      <w:pPr>
        <w:pStyle w:val="Tablescontents"/>
        <w:numPr>
          <w:ilvl w:val="0"/>
          <w:numId w:val="44"/>
        </w:numPr>
        <w:spacing w:after="240"/>
        <w:ind w:left="714" w:hanging="357"/>
        <w:contextualSpacing/>
        <w:rPr>
          <w:sz w:val="20"/>
          <w:szCs w:val="20"/>
        </w:rPr>
      </w:pPr>
      <w:r w:rsidRPr="00AE15C4">
        <w:rPr>
          <w:sz w:val="20"/>
          <w:szCs w:val="20"/>
        </w:rPr>
        <w:t>Read all the information</w:t>
      </w:r>
      <w:r>
        <w:rPr>
          <w:sz w:val="20"/>
          <w:szCs w:val="20"/>
        </w:rPr>
        <w:t>;</w:t>
      </w:r>
    </w:p>
    <w:p w:rsidR="006A32C8" w:rsidRDefault="006A32C8" w:rsidP="006A32C8">
      <w:pPr>
        <w:pStyle w:val="Tablescontents"/>
        <w:numPr>
          <w:ilvl w:val="0"/>
          <w:numId w:val="44"/>
        </w:numPr>
        <w:spacing w:after="240"/>
        <w:ind w:left="714" w:hanging="357"/>
        <w:contextualSpacing/>
        <w:rPr>
          <w:sz w:val="20"/>
          <w:szCs w:val="20"/>
        </w:rPr>
      </w:pPr>
      <w:r w:rsidRPr="00AE15C4">
        <w:rPr>
          <w:sz w:val="20"/>
          <w:szCs w:val="20"/>
        </w:rPr>
        <w:t>Insist on simple information and insist on actual benefits</w:t>
      </w:r>
      <w:r>
        <w:rPr>
          <w:sz w:val="20"/>
          <w:szCs w:val="20"/>
        </w:rPr>
        <w:t>;</w:t>
      </w:r>
    </w:p>
    <w:p w:rsidR="006A32C8" w:rsidRPr="00AE15C4" w:rsidRDefault="006A32C8" w:rsidP="006A32C8">
      <w:pPr>
        <w:pStyle w:val="Tablescontents"/>
        <w:numPr>
          <w:ilvl w:val="0"/>
          <w:numId w:val="44"/>
        </w:numPr>
        <w:spacing w:after="240"/>
        <w:ind w:left="714" w:hanging="357"/>
        <w:contextualSpacing/>
        <w:rPr>
          <w:sz w:val="20"/>
          <w:szCs w:val="20"/>
        </w:rPr>
      </w:pPr>
      <w:r>
        <w:rPr>
          <w:sz w:val="20"/>
          <w:szCs w:val="20"/>
        </w:rPr>
        <w:t xml:space="preserve">Don’t be afraid to ask questions </w:t>
      </w:r>
      <w:r w:rsidRPr="00AE15C4">
        <w:rPr>
          <w:sz w:val="20"/>
          <w:szCs w:val="20"/>
        </w:rPr>
        <w:t>if you need clarification;</w:t>
      </w:r>
    </w:p>
    <w:p w:rsidR="006A32C8" w:rsidRPr="00AE15C4" w:rsidRDefault="006A32C8" w:rsidP="006A32C8">
      <w:pPr>
        <w:pStyle w:val="Tablescontents"/>
        <w:numPr>
          <w:ilvl w:val="0"/>
          <w:numId w:val="44"/>
        </w:numPr>
        <w:spacing w:after="240"/>
        <w:ind w:left="714" w:hanging="357"/>
        <w:contextualSpacing/>
        <w:rPr>
          <w:sz w:val="20"/>
          <w:szCs w:val="20"/>
        </w:rPr>
      </w:pPr>
      <w:r w:rsidRPr="00AE15C4">
        <w:rPr>
          <w:sz w:val="20"/>
          <w:szCs w:val="20"/>
        </w:rPr>
        <w:t>Do your research so that you know you have the right cover in the time of need</w:t>
      </w:r>
      <w:r>
        <w:rPr>
          <w:sz w:val="20"/>
          <w:szCs w:val="20"/>
        </w:rPr>
        <w:t>;</w:t>
      </w:r>
    </w:p>
    <w:p w:rsidR="006A32C8" w:rsidRPr="00AE15C4" w:rsidRDefault="006A32C8" w:rsidP="006A32C8">
      <w:pPr>
        <w:pStyle w:val="Tablescontents"/>
        <w:numPr>
          <w:ilvl w:val="0"/>
          <w:numId w:val="44"/>
        </w:numPr>
        <w:spacing w:after="240"/>
        <w:ind w:left="714" w:hanging="357"/>
        <w:contextualSpacing/>
        <w:rPr>
          <w:sz w:val="20"/>
          <w:szCs w:val="20"/>
        </w:rPr>
      </w:pPr>
      <w:r w:rsidRPr="00AE15C4">
        <w:rPr>
          <w:sz w:val="20"/>
          <w:szCs w:val="20"/>
        </w:rPr>
        <w:t xml:space="preserve">Don’t </w:t>
      </w:r>
      <w:r>
        <w:rPr>
          <w:sz w:val="20"/>
          <w:szCs w:val="20"/>
        </w:rPr>
        <w:t xml:space="preserve">just </w:t>
      </w:r>
      <w:r w:rsidRPr="00AE15C4">
        <w:rPr>
          <w:sz w:val="20"/>
          <w:szCs w:val="20"/>
        </w:rPr>
        <w:t>use comparator websites</w:t>
      </w:r>
      <w:r>
        <w:rPr>
          <w:sz w:val="20"/>
          <w:szCs w:val="20"/>
        </w:rPr>
        <w:t>;</w:t>
      </w:r>
      <w:r w:rsidRPr="00AE15C4">
        <w:rPr>
          <w:sz w:val="20"/>
          <w:szCs w:val="20"/>
        </w:rPr>
        <w:t xml:space="preserve"> go to the individual </w:t>
      </w:r>
      <w:r w:rsidR="00353F68">
        <w:rPr>
          <w:sz w:val="20"/>
          <w:szCs w:val="20"/>
        </w:rPr>
        <w:t>insurer</w:t>
      </w:r>
      <w:r w:rsidRPr="00AE15C4">
        <w:rPr>
          <w:sz w:val="20"/>
          <w:szCs w:val="20"/>
        </w:rPr>
        <w:t xml:space="preserve"> websites</w:t>
      </w:r>
      <w:r>
        <w:rPr>
          <w:sz w:val="20"/>
          <w:szCs w:val="20"/>
        </w:rPr>
        <w:t xml:space="preserve">. </w:t>
      </w:r>
      <w:r w:rsidRPr="00947FD1">
        <w:rPr>
          <w:sz w:val="20"/>
          <w:szCs w:val="20"/>
        </w:rPr>
        <w:t>G</w:t>
      </w:r>
      <w:r>
        <w:rPr>
          <w:sz w:val="20"/>
          <w:szCs w:val="20"/>
        </w:rPr>
        <w:t>et high level details first through</w:t>
      </w:r>
      <w:r w:rsidRPr="00947FD1">
        <w:rPr>
          <w:sz w:val="20"/>
          <w:szCs w:val="20"/>
        </w:rPr>
        <w:t xml:space="preserve"> a comparison website then go to the </w:t>
      </w:r>
      <w:r>
        <w:rPr>
          <w:sz w:val="20"/>
          <w:szCs w:val="20"/>
        </w:rPr>
        <w:t xml:space="preserve">insurers’ </w:t>
      </w:r>
      <w:r w:rsidRPr="00947FD1">
        <w:rPr>
          <w:sz w:val="20"/>
          <w:szCs w:val="20"/>
        </w:rPr>
        <w:t>website</w:t>
      </w:r>
      <w:r>
        <w:rPr>
          <w:sz w:val="20"/>
          <w:szCs w:val="20"/>
        </w:rPr>
        <w:t>s,</w:t>
      </w:r>
      <w:r w:rsidRPr="00947FD1">
        <w:rPr>
          <w:sz w:val="20"/>
          <w:szCs w:val="20"/>
        </w:rPr>
        <w:t xml:space="preserve"> then </w:t>
      </w:r>
      <w:r>
        <w:rPr>
          <w:sz w:val="20"/>
          <w:szCs w:val="20"/>
        </w:rPr>
        <w:t>visit the shopfronts</w:t>
      </w:r>
      <w:r w:rsidRPr="00947FD1">
        <w:rPr>
          <w:sz w:val="20"/>
          <w:szCs w:val="20"/>
        </w:rPr>
        <w:t>;</w:t>
      </w:r>
    </w:p>
    <w:p w:rsidR="006A32C8" w:rsidRDefault="006A32C8" w:rsidP="006A32C8">
      <w:pPr>
        <w:pStyle w:val="Tablescontents"/>
        <w:numPr>
          <w:ilvl w:val="0"/>
          <w:numId w:val="44"/>
        </w:numPr>
        <w:spacing w:after="240"/>
        <w:ind w:left="714" w:hanging="357"/>
        <w:contextualSpacing/>
        <w:rPr>
          <w:sz w:val="20"/>
          <w:szCs w:val="20"/>
        </w:rPr>
      </w:pPr>
      <w:r w:rsidRPr="00947FD1">
        <w:rPr>
          <w:sz w:val="20"/>
          <w:szCs w:val="20"/>
        </w:rPr>
        <w:t>Analyse everything well before you commit;</w:t>
      </w:r>
      <w:r w:rsidRPr="00AE15C4">
        <w:rPr>
          <w:sz w:val="20"/>
          <w:szCs w:val="20"/>
        </w:rPr>
        <w:t xml:space="preserve"> </w:t>
      </w:r>
    </w:p>
    <w:p w:rsidR="006A32C8" w:rsidRPr="00AE15C4" w:rsidRDefault="006A32C8" w:rsidP="006A32C8">
      <w:pPr>
        <w:pStyle w:val="Tablescontents"/>
        <w:numPr>
          <w:ilvl w:val="0"/>
          <w:numId w:val="44"/>
        </w:numPr>
        <w:spacing w:after="240"/>
        <w:ind w:left="714" w:hanging="357"/>
        <w:contextualSpacing/>
        <w:rPr>
          <w:sz w:val="20"/>
          <w:szCs w:val="20"/>
        </w:rPr>
      </w:pPr>
      <w:r w:rsidRPr="00AE15C4">
        <w:rPr>
          <w:sz w:val="20"/>
          <w:szCs w:val="20"/>
        </w:rPr>
        <w:t>Do the calculations as thoroughly as possible – premiums, rebates, tax levy</w:t>
      </w:r>
      <w:r>
        <w:rPr>
          <w:sz w:val="20"/>
          <w:szCs w:val="20"/>
        </w:rPr>
        <w:t>;</w:t>
      </w:r>
    </w:p>
    <w:p w:rsidR="006A32C8" w:rsidRPr="00AE15C4" w:rsidRDefault="006A32C8" w:rsidP="006A32C8">
      <w:pPr>
        <w:pStyle w:val="Tablescontents"/>
        <w:numPr>
          <w:ilvl w:val="0"/>
          <w:numId w:val="44"/>
        </w:numPr>
        <w:spacing w:after="240"/>
        <w:ind w:left="714" w:hanging="357"/>
        <w:contextualSpacing/>
        <w:rPr>
          <w:sz w:val="20"/>
          <w:szCs w:val="20"/>
        </w:rPr>
      </w:pPr>
      <w:r w:rsidRPr="00AE15C4">
        <w:rPr>
          <w:sz w:val="20"/>
          <w:szCs w:val="20"/>
        </w:rPr>
        <w:t>Determine what extras do you actually need and go from there</w:t>
      </w:r>
      <w:r>
        <w:rPr>
          <w:sz w:val="20"/>
          <w:szCs w:val="20"/>
        </w:rPr>
        <w:t>;</w:t>
      </w:r>
    </w:p>
    <w:p w:rsidR="006A32C8" w:rsidRPr="00AE15C4" w:rsidRDefault="006A32C8" w:rsidP="006A32C8">
      <w:pPr>
        <w:pStyle w:val="Tablescontents"/>
        <w:numPr>
          <w:ilvl w:val="0"/>
          <w:numId w:val="44"/>
        </w:numPr>
        <w:spacing w:after="240"/>
        <w:ind w:left="714" w:hanging="357"/>
        <w:contextualSpacing/>
        <w:rPr>
          <w:sz w:val="20"/>
          <w:szCs w:val="20"/>
        </w:rPr>
      </w:pPr>
      <w:r w:rsidRPr="00AE15C4">
        <w:rPr>
          <w:sz w:val="20"/>
          <w:szCs w:val="20"/>
        </w:rPr>
        <w:t xml:space="preserve">Check </w:t>
      </w:r>
      <w:r>
        <w:rPr>
          <w:sz w:val="20"/>
          <w:szCs w:val="20"/>
        </w:rPr>
        <w:t>out the R</w:t>
      </w:r>
      <w:r w:rsidRPr="00AE15C4">
        <w:rPr>
          <w:sz w:val="20"/>
          <w:szCs w:val="20"/>
        </w:rPr>
        <w:t>egulator</w:t>
      </w:r>
      <w:r>
        <w:rPr>
          <w:sz w:val="20"/>
          <w:szCs w:val="20"/>
        </w:rPr>
        <w:t>;</w:t>
      </w:r>
    </w:p>
    <w:p w:rsidR="006A32C8" w:rsidRPr="00AE15C4" w:rsidRDefault="006A32C8" w:rsidP="006A32C8">
      <w:pPr>
        <w:pStyle w:val="Tablescontents"/>
        <w:numPr>
          <w:ilvl w:val="0"/>
          <w:numId w:val="44"/>
        </w:numPr>
        <w:spacing w:after="240"/>
        <w:ind w:left="714" w:hanging="357"/>
        <w:contextualSpacing/>
        <w:rPr>
          <w:sz w:val="20"/>
          <w:szCs w:val="20"/>
        </w:rPr>
      </w:pPr>
      <w:r w:rsidRPr="00AE15C4">
        <w:rPr>
          <w:sz w:val="20"/>
          <w:szCs w:val="20"/>
        </w:rPr>
        <w:t>Know what you want from it, what you are prepared to pay and what you are not covered for, and what Medicare covers</w:t>
      </w:r>
      <w:r>
        <w:rPr>
          <w:sz w:val="20"/>
          <w:szCs w:val="20"/>
        </w:rPr>
        <w:t>;</w:t>
      </w:r>
    </w:p>
    <w:p w:rsidR="006A32C8" w:rsidRDefault="006A32C8" w:rsidP="006A32C8">
      <w:pPr>
        <w:pStyle w:val="Tablescontents"/>
        <w:numPr>
          <w:ilvl w:val="0"/>
          <w:numId w:val="44"/>
        </w:numPr>
        <w:spacing w:after="240"/>
        <w:ind w:left="714" w:hanging="357"/>
        <w:contextualSpacing/>
        <w:rPr>
          <w:sz w:val="20"/>
          <w:szCs w:val="20"/>
        </w:rPr>
      </w:pPr>
      <w:r w:rsidRPr="00AE15C4">
        <w:rPr>
          <w:sz w:val="20"/>
          <w:szCs w:val="20"/>
        </w:rPr>
        <w:t>Talk to trusted family a</w:t>
      </w:r>
      <w:r>
        <w:rPr>
          <w:sz w:val="20"/>
          <w:szCs w:val="20"/>
        </w:rPr>
        <w:t>nd friends and get their advice;</w:t>
      </w:r>
    </w:p>
    <w:p w:rsidR="006A32C8" w:rsidRPr="00AE15C4" w:rsidRDefault="006A32C8" w:rsidP="006A32C8">
      <w:pPr>
        <w:pStyle w:val="Tablescontents"/>
        <w:numPr>
          <w:ilvl w:val="0"/>
          <w:numId w:val="44"/>
        </w:numPr>
        <w:spacing w:after="240"/>
        <w:ind w:left="714" w:hanging="357"/>
        <w:contextualSpacing/>
        <w:rPr>
          <w:sz w:val="20"/>
          <w:szCs w:val="20"/>
        </w:rPr>
      </w:pPr>
      <w:r w:rsidRPr="00AE15C4">
        <w:rPr>
          <w:sz w:val="20"/>
          <w:szCs w:val="20"/>
        </w:rPr>
        <w:t>The cheapest is not al</w:t>
      </w:r>
      <w:r>
        <w:rPr>
          <w:sz w:val="20"/>
          <w:szCs w:val="20"/>
        </w:rPr>
        <w:t>w</w:t>
      </w:r>
      <w:r w:rsidRPr="00AE15C4">
        <w:rPr>
          <w:sz w:val="20"/>
          <w:szCs w:val="20"/>
        </w:rPr>
        <w:t>ays the best;</w:t>
      </w:r>
    </w:p>
    <w:p w:rsidR="006A32C8" w:rsidRPr="00AE15C4" w:rsidRDefault="006A32C8" w:rsidP="006A32C8">
      <w:pPr>
        <w:pStyle w:val="Tablescontents"/>
        <w:numPr>
          <w:ilvl w:val="0"/>
          <w:numId w:val="44"/>
        </w:numPr>
        <w:spacing w:after="240"/>
        <w:ind w:left="714" w:hanging="357"/>
        <w:contextualSpacing/>
        <w:rPr>
          <w:sz w:val="20"/>
          <w:szCs w:val="20"/>
        </w:rPr>
      </w:pPr>
      <w:r w:rsidRPr="00AE15C4">
        <w:rPr>
          <w:sz w:val="20"/>
          <w:szCs w:val="20"/>
        </w:rPr>
        <w:t>Think about future-proofing;</w:t>
      </w:r>
    </w:p>
    <w:p w:rsidR="006A32C8" w:rsidRPr="00AE15C4" w:rsidRDefault="006A32C8" w:rsidP="006A32C8">
      <w:pPr>
        <w:pStyle w:val="Tablescontents"/>
        <w:numPr>
          <w:ilvl w:val="0"/>
          <w:numId w:val="44"/>
        </w:numPr>
        <w:spacing w:after="240"/>
        <w:ind w:left="714" w:hanging="357"/>
        <w:contextualSpacing/>
        <w:rPr>
          <w:sz w:val="20"/>
          <w:szCs w:val="20"/>
        </w:rPr>
      </w:pPr>
      <w:r w:rsidRPr="00AE15C4">
        <w:rPr>
          <w:sz w:val="20"/>
          <w:szCs w:val="20"/>
        </w:rPr>
        <w:t>Use the public system if you can and don’t buy private health insurance</w:t>
      </w:r>
      <w:r>
        <w:rPr>
          <w:sz w:val="20"/>
          <w:szCs w:val="20"/>
        </w:rPr>
        <w:t>.</w:t>
      </w:r>
    </w:p>
    <w:p w:rsidR="006A32C8" w:rsidRPr="00947FD1" w:rsidRDefault="006A32C8" w:rsidP="006A32C8">
      <w:pPr>
        <w:spacing w:after="0" w:line="240" w:lineRule="auto"/>
        <w:jc w:val="center"/>
        <w:rPr>
          <w:i/>
          <w:szCs w:val="20"/>
        </w:rPr>
      </w:pPr>
      <w:r w:rsidRPr="00947FD1">
        <w:rPr>
          <w:i/>
          <w:szCs w:val="20"/>
        </w:rPr>
        <w:t>“If you are price conscious because your fu</w:t>
      </w:r>
      <w:r>
        <w:rPr>
          <w:i/>
          <w:szCs w:val="20"/>
        </w:rPr>
        <w:t>n</w:t>
      </w:r>
      <w:r w:rsidRPr="00947FD1">
        <w:rPr>
          <w:i/>
          <w:szCs w:val="20"/>
        </w:rPr>
        <w:t xml:space="preserve">ds </w:t>
      </w:r>
      <w:r>
        <w:rPr>
          <w:i/>
          <w:szCs w:val="20"/>
        </w:rPr>
        <w:t xml:space="preserve">(cash flow) </w:t>
      </w:r>
      <w:r w:rsidRPr="00947FD1">
        <w:rPr>
          <w:i/>
          <w:szCs w:val="20"/>
        </w:rPr>
        <w:t>are limited that</w:t>
      </w:r>
      <w:r>
        <w:rPr>
          <w:i/>
          <w:szCs w:val="20"/>
        </w:rPr>
        <w:t>’</w:t>
      </w:r>
      <w:r w:rsidRPr="00947FD1">
        <w:rPr>
          <w:i/>
          <w:szCs w:val="20"/>
        </w:rPr>
        <w:t xml:space="preserve">s one thing but if you can afford it the cheapest is not the best.” – </w:t>
      </w:r>
      <w:r w:rsidRPr="00350AC2">
        <w:rPr>
          <w:i/>
          <w:szCs w:val="20"/>
        </w:rPr>
        <w:t>Male, 45 years, private health insurance over 10 years</w:t>
      </w:r>
      <w:r w:rsidRPr="00947FD1">
        <w:rPr>
          <w:i/>
          <w:szCs w:val="20"/>
        </w:rPr>
        <w:t xml:space="preserve"> </w:t>
      </w:r>
    </w:p>
    <w:p w:rsidR="006A32C8" w:rsidRDefault="006A32C8" w:rsidP="006A32C8">
      <w:pPr>
        <w:spacing w:after="0" w:line="240" w:lineRule="auto"/>
        <w:jc w:val="center"/>
        <w:rPr>
          <w:i/>
          <w:szCs w:val="20"/>
        </w:rPr>
      </w:pPr>
    </w:p>
    <w:p w:rsidR="006A32C8" w:rsidRDefault="006A32C8" w:rsidP="006A32C8">
      <w:pPr>
        <w:spacing w:after="0" w:line="240" w:lineRule="auto"/>
        <w:jc w:val="center"/>
        <w:rPr>
          <w:i/>
          <w:szCs w:val="20"/>
        </w:rPr>
      </w:pPr>
      <w:r w:rsidRPr="00947FD1">
        <w:rPr>
          <w:i/>
          <w:szCs w:val="20"/>
        </w:rPr>
        <w:t xml:space="preserve">“Go public… If you are waitlisted then think about paying out of pocket cos that the funds will get you to do mostly anyway.” </w:t>
      </w:r>
      <w:r>
        <w:rPr>
          <w:i/>
          <w:szCs w:val="20"/>
        </w:rPr>
        <w:t>–</w:t>
      </w:r>
      <w:r w:rsidRPr="00947FD1">
        <w:rPr>
          <w:i/>
          <w:szCs w:val="20"/>
        </w:rPr>
        <w:t xml:space="preserve"> </w:t>
      </w:r>
      <w:r>
        <w:rPr>
          <w:i/>
          <w:szCs w:val="20"/>
        </w:rPr>
        <w:t>Female, 35 years, private health insurance for 5-9 years</w:t>
      </w:r>
    </w:p>
    <w:p w:rsidR="006A32C8" w:rsidRPr="00947FD1" w:rsidRDefault="006A32C8" w:rsidP="006A32C8">
      <w:pPr>
        <w:spacing w:after="0" w:line="240" w:lineRule="auto"/>
        <w:jc w:val="center"/>
        <w:rPr>
          <w:i/>
          <w:szCs w:val="20"/>
        </w:rPr>
      </w:pPr>
    </w:p>
    <w:p w:rsidR="006A32C8" w:rsidRDefault="006A32C8" w:rsidP="006A32C8">
      <w:pPr>
        <w:spacing w:after="0" w:line="240" w:lineRule="auto"/>
        <w:rPr>
          <w:rFonts w:ascii="Times New Roman" w:eastAsia="Times New Roman" w:hAnsi="Times New Roman" w:cs="Times New Roman"/>
          <w:color w:val="EF0050"/>
          <w:sz w:val="27"/>
          <w:szCs w:val="27"/>
        </w:rPr>
      </w:pPr>
    </w:p>
    <w:p w:rsidR="006A32C8" w:rsidRDefault="006A32C8" w:rsidP="006A32C8">
      <w:pPr>
        <w:rPr>
          <w:rFonts w:eastAsiaTheme="majorEastAsia" w:cstheme="majorBidi"/>
          <w:bCs/>
          <w:sz w:val="32"/>
        </w:rPr>
      </w:pPr>
      <w:r>
        <w:br w:type="page"/>
      </w:r>
    </w:p>
    <w:p w:rsidR="006A32C8" w:rsidRDefault="006A32C8" w:rsidP="009A1B27">
      <w:pPr>
        <w:pStyle w:val="Heading3"/>
      </w:pPr>
      <w:bookmarkStart w:id="459" w:name="_Toc420337099"/>
      <w:r>
        <w:lastRenderedPageBreak/>
        <w:t xml:space="preserve">Advice for </w:t>
      </w:r>
      <w:r w:rsidR="00353F68">
        <w:t>insurer</w:t>
      </w:r>
      <w:r>
        <w:t>s</w:t>
      </w:r>
      <w:bookmarkEnd w:id="459"/>
    </w:p>
    <w:p w:rsidR="006A32C8" w:rsidRPr="00AE15C4" w:rsidRDefault="006A32C8" w:rsidP="006A32C8">
      <w:pPr>
        <w:pStyle w:val="Tablescontents"/>
        <w:spacing w:after="240"/>
        <w:rPr>
          <w:sz w:val="20"/>
          <w:szCs w:val="20"/>
        </w:rPr>
      </w:pPr>
      <w:r w:rsidRPr="00AE15C4">
        <w:rPr>
          <w:sz w:val="20"/>
          <w:szCs w:val="20"/>
        </w:rPr>
        <w:t xml:space="preserve">Advice from participants to </w:t>
      </w:r>
      <w:r w:rsidR="00353F68">
        <w:rPr>
          <w:sz w:val="20"/>
          <w:szCs w:val="20"/>
        </w:rPr>
        <w:t>insurer</w:t>
      </w:r>
      <w:r>
        <w:rPr>
          <w:sz w:val="20"/>
          <w:szCs w:val="20"/>
        </w:rPr>
        <w:t xml:space="preserve">s </w:t>
      </w:r>
      <w:r w:rsidRPr="00AE15C4">
        <w:rPr>
          <w:sz w:val="20"/>
          <w:szCs w:val="20"/>
        </w:rPr>
        <w:t>included:</w:t>
      </w:r>
    </w:p>
    <w:p w:rsidR="006A32C8" w:rsidRDefault="006A32C8" w:rsidP="006A32C8">
      <w:pPr>
        <w:pStyle w:val="Tablescontents"/>
        <w:numPr>
          <w:ilvl w:val="0"/>
          <w:numId w:val="44"/>
        </w:numPr>
        <w:spacing w:after="240"/>
        <w:ind w:left="714" w:hanging="357"/>
        <w:contextualSpacing/>
        <w:rPr>
          <w:sz w:val="20"/>
          <w:szCs w:val="20"/>
        </w:rPr>
      </w:pPr>
      <w:r w:rsidRPr="00947FD1">
        <w:rPr>
          <w:sz w:val="20"/>
          <w:szCs w:val="20"/>
        </w:rPr>
        <w:t xml:space="preserve">Be more customer-centric. </w:t>
      </w:r>
      <w:r w:rsidR="00353F68">
        <w:rPr>
          <w:sz w:val="20"/>
          <w:szCs w:val="20"/>
        </w:rPr>
        <w:t>Insurer</w:t>
      </w:r>
      <w:r w:rsidRPr="00947FD1">
        <w:rPr>
          <w:sz w:val="20"/>
          <w:szCs w:val="20"/>
        </w:rPr>
        <w:t>s need to think about the consumer from their perspective and what we need to know</w:t>
      </w:r>
      <w:r w:rsidR="00984DE5">
        <w:rPr>
          <w:sz w:val="20"/>
          <w:szCs w:val="20"/>
        </w:rPr>
        <w:t xml:space="preserve"> </w:t>
      </w:r>
      <w:r w:rsidRPr="00947FD1">
        <w:rPr>
          <w:sz w:val="20"/>
          <w:szCs w:val="20"/>
        </w:rPr>
        <w:t>/</w:t>
      </w:r>
      <w:r w:rsidR="00984DE5">
        <w:rPr>
          <w:sz w:val="20"/>
          <w:szCs w:val="20"/>
        </w:rPr>
        <w:t xml:space="preserve"> </w:t>
      </w:r>
      <w:r w:rsidRPr="00947FD1">
        <w:rPr>
          <w:sz w:val="20"/>
          <w:szCs w:val="20"/>
        </w:rPr>
        <w:t>understand or read in order to choose them;</w:t>
      </w:r>
    </w:p>
    <w:p w:rsidR="006A32C8" w:rsidRDefault="006A32C8" w:rsidP="006A32C8">
      <w:pPr>
        <w:pStyle w:val="Tablescontents"/>
        <w:numPr>
          <w:ilvl w:val="0"/>
          <w:numId w:val="44"/>
        </w:numPr>
        <w:spacing w:after="240"/>
        <w:ind w:left="714" w:hanging="357"/>
        <w:contextualSpacing/>
        <w:rPr>
          <w:sz w:val="20"/>
          <w:szCs w:val="20"/>
        </w:rPr>
      </w:pPr>
      <w:r w:rsidRPr="00947FD1">
        <w:rPr>
          <w:sz w:val="20"/>
          <w:szCs w:val="20"/>
        </w:rPr>
        <w:t>Be more technologically creative with their websites and their process of explaining their offers;</w:t>
      </w:r>
    </w:p>
    <w:p w:rsidR="006A32C8" w:rsidRDefault="006A32C8" w:rsidP="006A32C8">
      <w:pPr>
        <w:pStyle w:val="Tablescontents"/>
        <w:numPr>
          <w:ilvl w:val="0"/>
          <w:numId w:val="44"/>
        </w:numPr>
        <w:spacing w:after="240"/>
        <w:ind w:left="714" w:hanging="357"/>
        <w:contextualSpacing/>
        <w:rPr>
          <w:sz w:val="20"/>
          <w:szCs w:val="20"/>
        </w:rPr>
      </w:pPr>
      <w:r>
        <w:rPr>
          <w:sz w:val="20"/>
          <w:szCs w:val="20"/>
        </w:rPr>
        <w:t>Provide consumers with personalised packages;</w:t>
      </w:r>
    </w:p>
    <w:p w:rsidR="006A32C8" w:rsidRDefault="006A32C8" w:rsidP="006A32C8">
      <w:pPr>
        <w:pStyle w:val="Tablescontents"/>
        <w:numPr>
          <w:ilvl w:val="0"/>
          <w:numId w:val="44"/>
        </w:numPr>
        <w:spacing w:after="240"/>
        <w:ind w:left="714" w:hanging="357"/>
        <w:contextualSpacing/>
        <w:rPr>
          <w:sz w:val="20"/>
          <w:szCs w:val="20"/>
        </w:rPr>
      </w:pPr>
      <w:r w:rsidRPr="00947FD1">
        <w:rPr>
          <w:sz w:val="20"/>
          <w:szCs w:val="20"/>
        </w:rPr>
        <w:t>Be more upfront, proactive, transparent and clear with information provision</w:t>
      </w:r>
      <w:r>
        <w:rPr>
          <w:sz w:val="20"/>
          <w:szCs w:val="20"/>
        </w:rPr>
        <w:t>;</w:t>
      </w:r>
    </w:p>
    <w:p w:rsidR="006A32C8" w:rsidRPr="00947FD1" w:rsidRDefault="006A32C8" w:rsidP="006A32C8">
      <w:pPr>
        <w:pStyle w:val="Tablescontents"/>
        <w:numPr>
          <w:ilvl w:val="0"/>
          <w:numId w:val="44"/>
        </w:numPr>
        <w:spacing w:after="240"/>
        <w:ind w:left="714" w:hanging="357"/>
        <w:contextualSpacing/>
        <w:rPr>
          <w:sz w:val="20"/>
          <w:szCs w:val="20"/>
        </w:rPr>
      </w:pPr>
      <w:r w:rsidRPr="00947FD1">
        <w:rPr>
          <w:sz w:val="20"/>
          <w:szCs w:val="20"/>
        </w:rPr>
        <w:t xml:space="preserve">Raise this situation in the government’s tax review as it might lessen the burden on government. </w:t>
      </w:r>
    </w:p>
    <w:p w:rsidR="006A32C8" w:rsidRDefault="006A32C8" w:rsidP="006A32C8">
      <w:pPr>
        <w:pStyle w:val="Tablescontents"/>
        <w:numPr>
          <w:ilvl w:val="0"/>
          <w:numId w:val="44"/>
        </w:numPr>
        <w:spacing w:after="240"/>
        <w:ind w:left="714" w:hanging="357"/>
        <w:contextualSpacing/>
        <w:rPr>
          <w:sz w:val="20"/>
          <w:szCs w:val="20"/>
        </w:rPr>
      </w:pPr>
      <w:r w:rsidRPr="00947FD1">
        <w:rPr>
          <w:sz w:val="20"/>
          <w:szCs w:val="20"/>
        </w:rPr>
        <w:t>Increase rebates, decrease premiums;</w:t>
      </w:r>
    </w:p>
    <w:p w:rsidR="006A32C8" w:rsidRPr="00947FD1" w:rsidRDefault="006A32C8" w:rsidP="006A32C8">
      <w:pPr>
        <w:pStyle w:val="Tablescontents"/>
        <w:numPr>
          <w:ilvl w:val="0"/>
          <w:numId w:val="44"/>
        </w:numPr>
        <w:spacing w:after="240"/>
        <w:ind w:left="714" w:hanging="357"/>
        <w:contextualSpacing/>
        <w:rPr>
          <w:sz w:val="20"/>
          <w:szCs w:val="20"/>
        </w:rPr>
      </w:pPr>
      <w:r>
        <w:rPr>
          <w:sz w:val="20"/>
          <w:szCs w:val="20"/>
        </w:rPr>
        <w:t>Provide more loyalty benefits.</w:t>
      </w:r>
    </w:p>
    <w:p w:rsidR="006A32C8" w:rsidRPr="00947FD1" w:rsidRDefault="006A32C8" w:rsidP="006A32C8">
      <w:pPr>
        <w:spacing w:after="0" w:line="240" w:lineRule="auto"/>
        <w:jc w:val="center"/>
        <w:rPr>
          <w:i/>
          <w:szCs w:val="20"/>
        </w:rPr>
      </w:pPr>
      <w:r w:rsidRPr="00947FD1">
        <w:rPr>
          <w:i/>
          <w:szCs w:val="20"/>
        </w:rPr>
        <w:t xml:space="preserve">“Funds - give ME a package not the next similar 35 year old female.” – </w:t>
      </w:r>
      <w:r>
        <w:rPr>
          <w:i/>
          <w:szCs w:val="20"/>
        </w:rPr>
        <w:t>Female, 35 years, private health insurance for 5-9 years</w:t>
      </w:r>
      <w:r w:rsidRPr="00947FD1">
        <w:rPr>
          <w:i/>
          <w:szCs w:val="20"/>
        </w:rPr>
        <w:t xml:space="preserve"> </w:t>
      </w:r>
    </w:p>
    <w:p w:rsidR="006A32C8" w:rsidRDefault="006A32C8" w:rsidP="006A32C8">
      <w:pPr>
        <w:spacing w:after="0" w:line="240" w:lineRule="auto"/>
        <w:rPr>
          <w:rFonts w:ascii="Times New Roman" w:eastAsia="Times New Roman" w:hAnsi="Times New Roman" w:cs="Times New Roman"/>
          <w:color w:val="74C476"/>
          <w:sz w:val="27"/>
          <w:szCs w:val="27"/>
        </w:rPr>
      </w:pPr>
    </w:p>
    <w:p w:rsidR="006A32C8" w:rsidRPr="00947FD1" w:rsidRDefault="006A32C8" w:rsidP="006A32C8">
      <w:pPr>
        <w:spacing w:after="0" w:line="240" w:lineRule="auto"/>
        <w:jc w:val="center"/>
        <w:rPr>
          <w:i/>
          <w:szCs w:val="20"/>
        </w:rPr>
      </w:pPr>
      <w:r w:rsidRPr="00947FD1">
        <w:rPr>
          <w:i/>
          <w:szCs w:val="20"/>
        </w:rPr>
        <w:t xml:space="preserve">“Offer more tailored options and think of more efficient ways to keep premiums down or they will lose more clients.” – </w:t>
      </w:r>
      <w:r w:rsidRPr="004E1AFC">
        <w:rPr>
          <w:i/>
          <w:szCs w:val="20"/>
        </w:rPr>
        <w:t>Female, 59 years, private health insurance more than 10 years</w:t>
      </w:r>
    </w:p>
    <w:p w:rsidR="006A32C8" w:rsidRDefault="006A32C8" w:rsidP="006A32C8">
      <w:pPr>
        <w:spacing w:after="0" w:line="240" w:lineRule="auto"/>
        <w:jc w:val="center"/>
        <w:rPr>
          <w:i/>
          <w:szCs w:val="20"/>
        </w:rPr>
      </w:pPr>
    </w:p>
    <w:p w:rsidR="006A32C8" w:rsidRDefault="006A32C8" w:rsidP="006A32C8">
      <w:pPr>
        <w:spacing w:after="0" w:line="240" w:lineRule="auto"/>
        <w:jc w:val="center"/>
        <w:rPr>
          <w:i/>
          <w:szCs w:val="20"/>
        </w:rPr>
      </w:pPr>
      <w:r w:rsidRPr="00947FD1">
        <w:rPr>
          <w:i/>
          <w:szCs w:val="20"/>
        </w:rPr>
        <w:t xml:space="preserve">“At the end of the day it is a tax - you pay it twice.” – </w:t>
      </w:r>
      <w:r>
        <w:rPr>
          <w:i/>
          <w:szCs w:val="20"/>
        </w:rPr>
        <w:t>Female, 35 years, private health insurance for 5-9 years</w:t>
      </w:r>
      <w:r w:rsidRPr="00947FD1">
        <w:rPr>
          <w:i/>
          <w:szCs w:val="20"/>
        </w:rPr>
        <w:t xml:space="preserve"> </w:t>
      </w:r>
    </w:p>
    <w:p w:rsidR="006A32C8" w:rsidRPr="00947FD1" w:rsidRDefault="006A32C8" w:rsidP="006A32C8">
      <w:pPr>
        <w:spacing w:after="0" w:line="240" w:lineRule="auto"/>
        <w:jc w:val="center"/>
        <w:rPr>
          <w:i/>
          <w:szCs w:val="20"/>
        </w:rPr>
      </w:pPr>
    </w:p>
    <w:p w:rsidR="006A32C8" w:rsidRPr="00947FD1" w:rsidRDefault="006A32C8" w:rsidP="006A32C8">
      <w:pPr>
        <w:spacing w:after="0" w:line="240" w:lineRule="auto"/>
        <w:jc w:val="center"/>
        <w:rPr>
          <w:i/>
          <w:szCs w:val="20"/>
        </w:rPr>
      </w:pPr>
      <w:r w:rsidRPr="00947FD1">
        <w:rPr>
          <w:i/>
          <w:szCs w:val="20"/>
        </w:rPr>
        <w:t xml:space="preserve">“Save all those unnecessary spending on ads and let us claim more.” – </w:t>
      </w:r>
      <w:r>
        <w:rPr>
          <w:i/>
          <w:szCs w:val="20"/>
        </w:rPr>
        <w:t>Male, 38 years, private health insurance for 1-2 years</w:t>
      </w:r>
    </w:p>
    <w:p w:rsidR="006A32C8" w:rsidRDefault="006A32C8" w:rsidP="006A32C8">
      <w:pPr>
        <w:spacing w:after="0" w:line="240" w:lineRule="auto"/>
        <w:rPr>
          <w:rFonts w:ascii="Times New Roman" w:eastAsia="Times New Roman" w:hAnsi="Times New Roman" w:cs="Times New Roman"/>
          <w:color w:val="7F0000"/>
          <w:sz w:val="27"/>
          <w:szCs w:val="27"/>
        </w:rPr>
      </w:pPr>
    </w:p>
    <w:p w:rsidR="006A32C8" w:rsidRDefault="006A32C8" w:rsidP="006A32C8">
      <w:pPr>
        <w:spacing w:after="0" w:line="240" w:lineRule="auto"/>
        <w:jc w:val="center"/>
        <w:rPr>
          <w:i/>
          <w:szCs w:val="20"/>
        </w:rPr>
      </w:pPr>
      <w:r w:rsidRPr="00947FD1">
        <w:rPr>
          <w:i/>
          <w:szCs w:val="20"/>
        </w:rPr>
        <w:t xml:space="preserve">“Give the industry a shake-up. Be more creative” – </w:t>
      </w:r>
      <w:r>
        <w:rPr>
          <w:i/>
          <w:szCs w:val="20"/>
        </w:rPr>
        <w:t>Female, 53 years, private health insurance less than 12 months</w:t>
      </w:r>
    </w:p>
    <w:p w:rsidR="006A32C8" w:rsidRPr="00947FD1" w:rsidRDefault="006A32C8" w:rsidP="006A32C8">
      <w:pPr>
        <w:spacing w:after="0" w:line="240" w:lineRule="auto"/>
        <w:jc w:val="center"/>
        <w:rPr>
          <w:i/>
          <w:szCs w:val="20"/>
        </w:rPr>
      </w:pPr>
    </w:p>
    <w:p w:rsidR="006A32C8" w:rsidRPr="00947FD1" w:rsidRDefault="006A32C8" w:rsidP="006A32C8">
      <w:pPr>
        <w:spacing w:after="0" w:line="240" w:lineRule="auto"/>
        <w:jc w:val="center"/>
        <w:rPr>
          <w:i/>
          <w:szCs w:val="20"/>
        </w:rPr>
      </w:pPr>
      <w:r w:rsidRPr="00947FD1">
        <w:rPr>
          <w:i/>
          <w:szCs w:val="20"/>
        </w:rPr>
        <w:t xml:space="preserve">“When we claim, we can be in vulnerable positions health-wise - so be kind to your consumers.” </w:t>
      </w:r>
      <w:r w:rsidRPr="005D4197">
        <w:rPr>
          <w:i/>
          <w:szCs w:val="20"/>
        </w:rPr>
        <w:t xml:space="preserve">– </w:t>
      </w:r>
      <w:r>
        <w:rPr>
          <w:i/>
          <w:szCs w:val="20"/>
        </w:rPr>
        <w:t>Female, 48 years, private health insurance for 5 years</w:t>
      </w:r>
    </w:p>
    <w:p w:rsidR="006A32C8" w:rsidRDefault="006A32C8" w:rsidP="006A32C8">
      <w:pPr>
        <w:spacing w:after="0" w:line="240" w:lineRule="auto"/>
        <w:rPr>
          <w:rFonts w:ascii="Times New Roman" w:eastAsia="Times New Roman" w:hAnsi="Times New Roman" w:cs="Times New Roman"/>
          <w:color w:val="000000"/>
          <w:sz w:val="27"/>
          <w:szCs w:val="27"/>
        </w:rPr>
      </w:pPr>
    </w:p>
    <w:p w:rsidR="006A32C8" w:rsidRDefault="006A32C8" w:rsidP="006A32C8"/>
    <w:p w:rsidR="006A32C8" w:rsidRDefault="006A32C8">
      <w:pPr>
        <w:spacing w:after="200"/>
        <w:rPr>
          <w:rFonts w:eastAsiaTheme="majorEastAsia" w:cstheme="majorBidi"/>
          <w:bCs/>
          <w:sz w:val="56"/>
          <w:szCs w:val="28"/>
        </w:rPr>
      </w:pPr>
      <w:r>
        <w:br w:type="page"/>
      </w:r>
    </w:p>
    <w:p w:rsidR="0098680C" w:rsidRDefault="0098680C" w:rsidP="00153857">
      <w:pPr>
        <w:pStyle w:val="Heading1"/>
      </w:pPr>
      <w:bookmarkStart w:id="460" w:name="_Toc420337100"/>
      <w:r>
        <w:lastRenderedPageBreak/>
        <w:t>Appendix A: Verbatim responses</w:t>
      </w:r>
      <w:bookmarkEnd w:id="460"/>
    </w:p>
    <w:p w:rsidR="0098680C" w:rsidRPr="0098680C" w:rsidRDefault="0098680C" w:rsidP="0098680C">
      <w:pPr>
        <w:rPr>
          <w:b/>
          <w:sz w:val="18"/>
        </w:rPr>
      </w:pPr>
      <w:bookmarkStart w:id="461" w:name="_Toc420337178"/>
      <w:r w:rsidRPr="0098680C">
        <w:rPr>
          <w:b/>
          <w:sz w:val="18"/>
        </w:rPr>
        <w:t xml:space="preserve">Table </w:t>
      </w:r>
      <w:r w:rsidRPr="0098680C">
        <w:rPr>
          <w:b/>
          <w:sz w:val="18"/>
        </w:rPr>
        <w:fldChar w:fldCharType="begin"/>
      </w:r>
      <w:r w:rsidRPr="0098680C">
        <w:rPr>
          <w:b/>
          <w:sz w:val="18"/>
        </w:rPr>
        <w:instrText xml:space="preserve"> SEQ Table \* ARABIC </w:instrText>
      </w:r>
      <w:r w:rsidRPr="0098680C">
        <w:rPr>
          <w:b/>
          <w:sz w:val="18"/>
        </w:rPr>
        <w:fldChar w:fldCharType="separate"/>
      </w:r>
      <w:r w:rsidR="002E7F6A">
        <w:rPr>
          <w:b/>
          <w:noProof/>
          <w:sz w:val="18"/>
        </w:rPr>
        <w:t>25</w:t>
      </w:r>
      <w:r w:rsidRPr="0098680C">
        <w:rPr>
          <w:b/>
          <w:sz w:val="18"/>
        </w:rPr>
        <w:fldChar w:fldCharType="end"/>
      </w:r>
      <w:r>
        <w:rPr>
          <w:b/>
          <w:sz w:val="18"/>
        </w:rPr>
        <w:t>: Verbatim responses regarding challenges encountered during information search</w:t>
      </w:r>
      <w:bookmarkEnd w:id="461"/>
    </w:p>
    <w:tbl>
      <w:tblPr>
        <w:tblStyle w:val="Style3"/>
        <w:tblW w:w="9390" w:type="dxa"/>
        <w:tblLook w:val="04A0" w:firstRow="1" w:lastRow="0" w:firstColumn="1" w:lastColumn="0" w:noHBand="0" w:noVBand="1"/>
      </w:tblPr>
      <w:tblGrid>
        <w:gridCol w:w="9390"/>
      </w:tblGrid>
      <w:tr w:rsidR="0098680C" w:rsidRPr="0098680C" w:rsidTr="0098680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tcPr>
          <w:p w:rsidR="0098680C" w:rsidRPr="0098680C" w:rsidRDefault="0098680C" w:rsidP="0098680C">
            <w:pPr>
              <w:spacing w:after="0"/>
              <w:rPr>
                <w:rFonts w:eastAsia="Times New Roman" w:cs="Arial"/>
                <w:color w:val="595959" w:themeColor="text1" w:themeTint="A6"/>
                <w:sz w:val="18"/>
                <w:szCs w:val="18"/>
                <w:lang w:val="en-US"/>
              </w:rPr>
            </w:pPr>
            <w:r>
              <w:rPr>
                <w:rFonts w:eastAsia="Times New Roman" w:cs="Arial"/>
                <w:color w:val="595959" w:themeColor="text1" w:themeTint="A6"/>
                <w:sz w:val="18"/>
                <w:szCs w:val="18"/>
                <w:lang w:val="en-US"/>
              </w:rPr>
              <w:t>Challenges</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Pr>
                <w:rFonts w:eastAsia="Times New Roman" w:cs="Arial"/>
                <w:color w:val="595959" w:themeColor="text1" w:themeTint="A6"/>
                <w:sz w:val="18"/>
                <w:szCs w:val="18"/>
                <w:lang w:val="en-US"/>
              </w:rPr>
              <w:t>A</w:t>
            </w:r>
            <w:r w:rsidRPr="0098680C">
              <w:rPr>
                <w:rFonts w:eastAsia="Times New Roman" w:cs="Arial"/>
                <w:color w:val="595959" w:themeColor="text1" w:themeTint="A6"/>
                <w:sz w:val="18"/>
                <w:szCs w:val="18"/>
                <w:lang w:val="en-US"/>
              </w:rPr>
              <w:t>bility to make comparisons and item number issues</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Pr>
                <w:rFonts w:eastAsia="Times New Roman" w:cs="Arial"/>
                <w:color w:val="595959" w:themeColor="text1" w:themeTint="A6"/>
                <w:sz w:val="18"/>
                <w:szCs w:val="18"/>
                <w:lang w:val="en-US"/>
              </w:rPr>
              <w:t>S</w:t>
            </w:r>
            <w:r w:rsidRPr="0098680C">
              <w:rPr>
                <w:rFonts w:eastAsia="Times New Roman" w:cs="Arial"/>
                <w:color w:val="595959" w:themeColor="text1" w:themeTint="A6"/>
                <w:sz w:val="18"/>
                <w:szCs w:val="18"/>
                <w:lang w:val="en-US"/>
              </w:rPr>
              <w:t xml:space="preserve">ome of the people I spoke to </w:t>
            </w:r>
            <w:proofErr w:type="spellStart"/>
            <w:r w:rsidRPr="0098680C">
              <w:rPr>
                <w:rFonts w:eastAsia="Times New Roman" w:cs="Arial"/>
                <w:color w:val="595959" w:themeColor="text1" w:themeTint="A6"/>
                <w:sz w:val="18"/>
                <w:szCs w:val="18"/>
                <w:lang w:val="en-US"/>
              </w:rPr>
              <w:t>gave</w:t>
            </w:r>
            <w:proofErr w:type="spellEnd"/>
            <w:r w:rsidRPr="0098680C">
              <w:rPr>
                <w:rFonts w:eastAsia="Times New Roman" w:cs="Arial"/>
                <w:color w:val="595959" w:themeColor="text1" w:themeTint="A6"/>
                <w:sz w:val="18"/>
                <w:szCs w:val="18"/>
                <w:lang w:val="en-US"/>
              </w:rPr>
              <w:t xml:space="preserve"> me different information each time I spoke to them!</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A hospital surgical cover that is available in Sydney but not in Melbourne. The information provided on the website is hard to understand which I thought I was covered, but subsequently found that I am only covered for hospital stay if I am in Sydney but not for those in Melbourne.</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A lot of information to compare</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 xml:space="preserve">actual dollar amounts </w:t>
            </w:r>
            <w:proofErr w:type="spellStart"/>
            <w:r w:rsidRPr="0098680C">
              <w:rPr>
                <w:rFonts w:eastAsia="Times New Roman" w:cs="Arial"/>
                <w:color w:val="595959" w:themeColor="text1" w:themeTint="A6"/>
                <w:sz w:val="18"/>
                <w:szCs w:val="18"/>
                <w:lang w:val="en-US"/>
              </w:rPr>
              <w:t>a</w:t>
            </w:r>
            <w:proofErr w:type="spellEnd"/>
            <w:r w:rsidRPr="0098680C">
              <w:rPr>
                <w:rFonts w:eastAsia="Times New Roman" w:cs="Arial"/>
                <w:color w:val="595959" w:themeColor="text1" w:themeTint="A6"/>
                <w:sz w:val="18"/>
                <w:szCs w:val="18"/>
                <w:lang w:val="en-US"/>
              </w:rPr>
              <w:t xml:space="preserve"> the time</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Pr>
                <w:rFonts w:eastAsia="Times New Roman" w:cs="Arial"/>
                <w:color w:val="595959" w:themeColor="text1" w:themeTint="A6"/>
                <w:sz w:val="18"/>
                <w:szCs w:val="18"/>
                <w:lang w:val="en-US"/>
              </w:rPr>
              <w:t>A</w:t>
            </w:r>
            <w:r w:rsidRPr="0098680C">
              <w:rPr>
                <w:rFonts w:eastAsia="Times New Roman" w:cs="Arial"/>
                <w:color w:val="595959" w:themeColor="text1" w:themeTint="A6"/>
                <w:sz w:val="18"/>
                <w:szCs w:val="18"/>
                <w:lang w:val="en-US"/>
              </w:rPr>
              <w:t>lmost impossible to compare funds as there is no clear explanation of ALL TERMS and CONDITIONS.</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ambiguity too much fine print difficulty in pinpointing required information  too much bullshit fluff on the websites hard to navigate, too many pop ups</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As I previously answered I wasn't the person who made the decision</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As this was my first time it was the overall understanding as to how the whole system worked</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At the time there was no internet available so selection involved numerous phone calls and reading literature. I don't even recall if there was any system available to compare companies except for shopping around yourself</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Back then, most weren't on internet or comparison sites were not available, however comparison sites are usually affiliated with a fund and recommend their own I hear</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bad customer service</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Being able to choose extras to suit me and get a cost</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being able to make accurate comparisons</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cancel the insurance ASAP</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Certain wordings were rather confusing.</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challenges from the person in the comparison company</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Changes to policies happen so regularly as well as increases</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Compare many funds</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compare the coverage among insurer like to like</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Comparing apples with apples</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comparing coverage and benefits</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 xml:space="preserve">Comparing like with like is very difficult, and </w:t>
            </w:r>
            <w:proofErr w:type="spellStart"/>
            <w:proofErr w:type="gramStart"/>
            <w:r w:rsidRPr="0098680C">
              <w:rPr>
                <w:rFonts w:eastAsia="Times New Roman" w:cs="Arial"/>
                <w:color w:val="595959" w:themeColor="text1" w:themeTint="A6"/>
                <w:sz w:val="18"/>
                <w:szCs w:val="18"/>
                <w:lang w:val="en-US"/>
              </w:rPr>
              <w:t>its</w:t>
            </w:r>
            <w:proofErr w:type="spellEnd"/>
            <w:proofErr w:type="gramEnd"/>
            <w:r w:rsidRPr="0098680C">
              <w:rPr>
                <w:rFonts w:eastAsia="Times New Roman" w:cs="Arial"/>
                <w:color w:val="595959" w:themeColor="text1" w:themeTint="A6"/>
                <w:sz w:val="18"/>
                <w:szCs w:val="18"/>
                <w:lang w:val="en-US"/>
              </w:rPr>
              <w:t xml:space="preserve"> very difficult to compare (and select) what you want.</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Comparing the exact cover between the different providers.</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comparison rates hidden cost</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comparisons between funds</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Complexity</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conflicting info</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 xml:space="preserve">conflicting information regarding waiting periods and </w:t>
            </w:r>
            <w:proofErr w:type="spellStart"/>
            <w:r w:rsidRPr="0098680C">
              <w:rPr>
                <w:rFonts w:eastAsia="Times New Roman" w:cs="Arial"/>
                <w:color w:val="595959" w:themeColor="text1" w:themeTint="A6"/>
                <w:sz w:val="18"/>
                <w:szCs w:val="18"/>
                <w:lang w:val="en-US"/>
              </w:rPr>
              <w:t>pre existing</w:t>
            </w:r>
            <w:proofErr w:type="spellEnd"/>
            <w:r w:rsidRPr="0098680C">
              <w:rPr>
                <w:rFonts w:eastAsia="Times New Roman" w:cs="Arial"/>
                <w:color w:val="595959" w:themeColor="text1" w:themeTint="A6"/>
                <w:sz w:val="18"/>
                <w:szCs w:val="18"/>
                <w:lang w:val="en-US"/>
              </w:rPr>
              <w:t xml:space="preserve"> conditions</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Conflicting information, too much complexity</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confusion</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confusion with choices</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Could not get through to same staff members. Someone signed me up, without my consent and then I was told I was in arrears when I hadn't even been told I was covered. I try to resolve the issue and nobody can answer me, no body returns my emails and every staff member has to be explained my situation every time.</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Cut the legal mumbo jumbo</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Different fund have different scales of fees and also reimbursement. Definitions of services can also vary</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lastRenderedPageBreak/>
              <w:t>different funds cover different things, and some don't have a no excess level for certain products</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Different funds structured so it was hard to compare and determine best value for money</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Different on many claims type and value are not easy compare between health funds</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different websites</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Difficult to compare like for like, as all funds have different plans on offer. Some include something which another fund will exclude.</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difficult to find the information which I was looking for</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proofErr w:type="gramStart"/>
            <w:r w:rsidRPr="0098680C">
              <w:rPr>
                <w:rFonts w:eastAsia="Times New Roman" w:cs="Arial"/>
                <w:color w:val="595959" w:themeColor="text1" w:themeTint="A6"/>
                <w:sz w:val="18"/>
                <w:szCs w:val="18"/>
                <w:lang w:val="en-US"/>
              </w:rPr>
              <w:t>difficulties</w:t>
            </w:r>
            <w:proofErr w:type="gramEnd"/>
            <w:r w:rsidRPr="0098680C">
              <w:rPr>
                <w:rFonts w:eastAsia="Times New Roman" w:cs="Arial"/>
                <w:color w:val="595959" w:themeColor="text1" w:themeTint="A6"/>
                <w:sz w:val="18"/>
                <w:szCs w:val="18"/>
                <w:lang w:val="en-US"/>
              </w:rPr>
              <w:t xml:space="preserve"> in comparing funds, policies, refunds, limits and so on.</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difficulty in comparisons due to differences</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Difficulty in speaking to staff as nib had no office in Melbourne at that time</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Direct comparisons are impossible</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Each fund offered different things Very complicated</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Each site was different - so it was where to start and they all have different names for the same thing</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Far too confusing with regards to limits</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felt like there was no apples comparison and all health funds and individual policies were so different it's quite hard to know if I got the right cover</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Find out how much you would be covered for in dollar amounts</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find the right type of cover with unnecessary other inclusions with a lower premium</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Finding a policy suited to my requirements</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Finding a policy that had what I wanted covered but didn't have too many things I didn't need.</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 xml:space="preserve">Finding a </w:t>
            </w:r>
            <w:proofErr w:type="spellStart"/>
            <w:r w:rsidRPr="0098680C">
              <w:rPr>
                <w:rFonts w:eastAsia="Times New Roman" w:cs="Arial"/>
                <w:color w:val="595959" w:themeColor="text1" w:themeTint="A6"/>
                <w:sz w:val="18"/>
                <w:szCs w:val="18"/>
                <w:lang w:val="en-US"/>
              </w:rPr>
              <w:t>shopfront</w:t>
            </w:r>
            <w:proofErr w:type="spellEnd"/>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Finding all the answers to specific questions</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Finding good cover that included first provider optometry and dentists in my local area.</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finding out a good value site that we could afford</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Finding someone with the knowledge to give me the information I needed</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Finding the info on website was hard</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finding the right company</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fine print exceptions</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Given that, because of my age, I had a surcharge for being over 30, I could not compare premiums online and had to ring each fund</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good</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good</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good</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great offer</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had to search a lot - so may criteria's</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HARD TO COMPARE</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Hard to find and understand</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Hard to find information</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Hard to find the specific info of the gap and rebate I get for  each of the service or treatment</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Pr>
                <w:rFonts w:eastAsia="Times New Roman" w:cs="Arial"/>
                <w:color w:val="595959" w:themeColor="text1" w:themeTint="A6"/>
                <w:sz w:val="18"/>
                <w:szCs w:val="18"/>
                <w:lang w:val="en-US"/>
              </w:rPr>
              <w:t>hard to get information f</w:t>
            </w:r>
            <w:r w:rsidRPr="0098680C">
              <w:rPr>
                <w:rFonts w:eastAsia="Times New Roman" w:cs="Arial"/>
                <w:color w:val="595959" w:themeColor="text1" w:themeTint="A6"/>
                <w:sz w:val="18"/>
                <w:szCs w:val="18"/>
                <w:lang w:val="en-US"/>
              </w:rPr>
              <w:t>r</w:t>
            </w:r>
            <w:r>
              <w:rPr>
                <w:rFonts w:eastAsia="Times New Roman" w:cs="Arial"/>
                <w:color w:val="595959" w:themeColor="text1" w:themeTint="A6"/>
                <w:sz w:val="18"/>
                <w:szCs w:val="18"/>
                <w:lang w:val="en-US"/>
              </w:rPr>
              <w:t>o</w:t>
            </w:r>
            <w:r w:rsidRPr="0098680C">
              <w:rPr>
                <w:rFonts w:eastAsia="Times New Roman" w:cs="Arial"/>
                <w:color w:val="595959" w:themeColor="text1" w:themeTint="A6"/>
                <w:sz w:val="18"/>
                <w:szCs w:val="18"/>
                <w:lang w:val="en-US"/>
              </w:rPr>
              <w:t>m providers, pesky providers, slow responses</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proofErr w:type="gramStart"/>
            <w:r w:rsidRPr="0098680C">
              <w:rPr>
                <w:rFonts w:eastAsia="Times New Roman" w:cs="Arial"/>
                <w:color w:val="595959" w:themeColor="text1" w:themeTint="A6"/>
                <w:sz w:val="18"/>
                <w:szCs w:val="18"/>
                <w:lang w:val="en-US"/>
              </w:rPr>
              <w:t>hard</w:t>
            </w:r>
            <w:proofErr w:type="gramEnd"/>
            <w:r w:rsidRPr="0098680C">
              <w:rPr>
                <w:rFonts w:eastAsia="Times New Roman" w:cs="Arial"/>
                <w:color w:val="595959" w:themeColor="text1" w:themeTint="A6"/>
                <w:sz w:val="18"/>
                <w:szCs w:val="18"/>
                <w:lang w:val="en-US"/>
              </w:rPr>
              <w:t xml:space="preserve"> to understand and very boring.</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Having the information provided in "plain English".</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having to navigate through complex websites</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how much extras cover to increase</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how much you get back</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I could not get a straight answer about how much I get back on dental</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I couldn't compare all funds</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lastRenderedPageBreak/>
              <w:t>I didn't quit</w:t>
            </w:r>
            <w:r>
              <w:rPr>
                <w:rFonts w:eastAsia="Times New Roman" w:cs="Arial"/>
                <w:color w:val="595959" w:themeColor="text1" w:themeTint="A6"/>
                <w:sz w:val="18"/>
                <w:szCs w:val="18"/>
                <w:lang w:val="en-US"/>
              </w:rPr>
              <w:t>e</w:t>
            </w:r>
            <w:r w:rsidRPr="0098680C">
              <w:rPr>
                <w:rFonts w:eastAsia="Times New Roman" w:cs="Arial"/>
                <w:color w:val="595959" w:themeColor="text1" w:themeTint="A6"/>
                <w:sz w:val="18"/>
                <w:szCs w:val="18"/>
                <w:lang w:val="en-US"/>
              </w:rPr>
              <w:t xml:space="preserve"> understand certain things</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I don't recall anything at all! It was an OK encounter</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I first took out my policy in 1980, before internet or comparison sites.  Fortunately Choice did a fairly regular comparison</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 xml:space="preserve">I found it hard to compare each health fund to ensure you are getting the best deal. </w:t>
            </w:r>
            <w:proofErr w:type="spellStart"/>
            <w:r w:rsidRPr="0098680C">
              <w:rPr>
                <w:rFonts w:eastAsia="Times New Roman" w:cs="Arial"/>
                <w:color w:val="595959" w:themeColor="text1" w:themeTint="A6"/>
                <w:sz w:val="18"/>
                <w:szCs w:val="18"/>
                <w:lang w:val="en-US"/>
              </w:rPr>
              <w:t>its</w:t>
            </w:r>
            <w:proofErr w:type="spellEnd"/>
            <w:r w:rsidRPr="0098680C">
              <w:rPr>
                <w:rFonts w:eastAsia="Times New Roman" w:cs="Arial"/>
                <w:color w:val="595959" w:themeColor="text1" w:themeTint="A6"/>
                <w:sz w:val="18"/>
                <w:szCs w:val="18"/>
                <w:lang w:val="en-US"/>
              </w:rPr>
              <w:t xml:space="preserve"> like comparing apples and oranges</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I found it very difficult to find out specific information as the person I was speaking to always directed me to a select policy from which they get remunerated from.</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I had a representative answer all my questions at AGFEST in Tasmania. He was very helpful and I signed up on the spot.</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 xml:space="preserve">I had been with </w:t>
            </w:r>
            <w:proofErr w:type="spellStart"/>
            <w:r w:rsidRPr="0098680C">
              <w:rPr>
                <w:rFonts w:eastAsia="Times New Roman" w:cs="Arial"/>
                <w:color w:val="595959" w:themeColor="text1" w:themeTint="A6"/>
                <w:sz w:val="18"/>
                <w:szCs w:val="18"/>
                <w:lang w:val="en-US"/>
              </w:rPr>
              <w:t>medibank</w:t>
            </w:r>
            <w:proofErr w:type="spellEnd"/>
            <w:r w:rsidRPr="0098680C">
              <w:rPr>
                <w:rFonts w:eastAsia="Times New Roman" w:cs="Arial"/>
                <w:color w:val="595959" w:themeColor="text1" w:themeTint="A6"/>
                <w:sz w:val="18"/>
                <w:szCs w:val="18"/>
                <w:lang w:val="en-US"/>
              </w:rPr>
              <w:t xml:space="preserve"> from when it started found no one would bend where HBF was ready to please and had better rates</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I had to ask a lot of questions as they were going off topic when I was asking them my question - I think they were trying to sell me something else</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I have been with the same private health fund since I was a child, but when I have gone to find out more about other health funds I've found that having every possible thing that I could claim for listed feels far too complicated and makes me worry that I may miss something given how specific it is.  This makes comparing health funds a very time-consuming and laborious process.</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I have been with this fund for a long time, but I cannot remember any challenges when I decided to change it them.</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 xml:space="preserve">I have had </w:t>
            </w:r>
            <w:proofErr w:type="spellStart"/>
            <w:r w:rsidRPr="0098680C">
              <w:rPr>
                <w:rFonts w:eastAsia="Times New Roman" w:cs="Arial"/>
                <w:color w:val="595959" w:themeColor="text1" w:themeTint="A6"/>
                <w:sz w:val="18"/>
                <w:szCs w:val="18"/>
                <w:lang w:val="en-US"/>
              </w:rPr>
              <w:t>p.h.f</w:t>
            </w:r>
            <w:proofErr w:type="spellEnd"/>
            <w:r w:rsidRPr="0098680C">
              <w:rPr>
                <w:rFonts w:eastAsia="Times New Roman" w:cs="Arial"/>
                <w:color w:val="595959" w:themeColor="text1" w:themeTint="A6"/>
                <w:sz w:val="18"/>
                <w:szCs w:val="18"/>
                <w:lang w:val="en-US"/>
              </w:rPr>
              <w:t xml:space="preserve"> for over 25 years, today getting info is very different to those days</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 xml:space="preserve">I have had this insurance for over 50 years. When I obtained health insurance with MBF, there was no internet for me to compare funds. </w:t>
            </w:r>
            <w:proofErr w:type="gramStart"/>
            <w:r w:rsidRPr="0098680C">
              <w:rPr>
                <w:rFonts w:eastAsia="Times New Roman" w:cs="Arial"/>
                <w:color w:val="595959" w:themeColor="text1" w:themeTint="A6"/>
                <w:sz w:val="18"/>
                <w:szCs w:val="18"/>
                <w:lang w:val="en-US"/>
              </w:rPr>
              <w:t>however</w:t>
            </w:r>
            <w:proofErr w:type="gramEnd"/>
            <w:r w:rsidRPr="0098680C">
              <w:rPr>
                <w:rFonts w:eastAsia="Times New Roman" w:cs="Arial"/>
                <w:color w:val="595959" w:themeColor="text1" w:themeTint="A6"/>
                <w:sz w:val="18"/>
                <w:szCs w:val="18"/>
                <w:lang w:val="en-US"/>
              </w:rPr>
              <w:t>, NOW there is, and I am probably about to change funds soon.</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I initially had hospital cover but since I was going away each year and put my membership on hold I was always serving waiting periods so it was useless to do that hence I simply kept the extras.</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 xml:space="preserve">I just spoke to the Lady at that time in the branch office. </w:t>
            </w:r>
            <w:proofErr w:type="gramStart"/>
            <w:r w:rsidRPr="0098680C">
              <w:rPr>
                <w:rFonts w:eastAsia="Times New Roman" w:cs="Arial"/>
                <w:color w:val="595959" w:themeColor="text1" w:themeTint="A6"/>
                <w:sz w:val="18"/>
                <w:szCs w:val="18"/>
                <w:lang w:val="en-US"/>
              </w:rPr>
              <w:t>she</w:t>
            </w:r>
            <w:proofErr w:type="gramEnd"/>
            <w:r w:rsidRPr="0098680C">
              <w:rPr>
                <w:rFonts w:eastAsia="Times New Roman" w:cs="Arial"/>
                <w:color w:val="595959" w:themeColor="text1" w:themeTint="A6"/>
                <w:sz w:val="18"/>
                <w:szCs w:val="18"/>
                <w:lang w:val="en-US"/>
              </w:rPr>
              <w:t xml:space="preserve"> was most helpful.</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 xml:space="preserve">I researched this over 15 years </w:t>
            </w:r>
            <w:proofErr w:type="gramStart"/>
            <w:r w:rsidRPr="0098680C">
              <w:rPr>
                <w:rFonts w:eastAsia="Times New Roman" w:cs="Arial"/>
                <w:color w:val="595959" w:themeColor="text1" w:themeTint="A6"/>
                <w:sz w:val="18"/>
                <w:szCs w:val="18"/>
                <w:lang w:val="en-US"/>
              </w:rPr>
              <w:t>ago,</w:t>
            </w:r>
            <w:proofErr w:type="gramEnd"/>
            <w:r w:rsidRPr="0098680C">
              <w:rPr>
                <w:rFonts w:eastAsia="Times New Roman" w:cs="Arial"/>
                <w:color w:val="595959" w:themeColor="text1" w:themeTint="A6"/>
                <w:sz w:val="18"/>
                <w:szCs w:val="18"/>
                <w:lang w:val="en-US"/>
              </w:rPr>
              <w:t xml:space="preserve"> AHM was quite a different fund then. I joined because of the dental clinics &amp; lower premiums for  government employees</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I signed-up nearly 50 years ago, so can't remember</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I think my wife had no challengers.</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 xml:space="preserve">I was 15 </w:t>
            </w:r>
            <w:proofErr w:type="spellStart"/>
            <w:r w:rsidRPr="0098680C">
              <w:rPr>
                <w:rFonts w:eastAsia="Times New Roman" w:cs="Arial"/>
                <w:color w:val="595959" w:themeColor="text1" w:themeTint="A6"/>
                <w:sz w:val="18"/>
                <w:szCs w:val="18"/>
                <w:lang w:val="en-US"/>
              </w:rPr>
              <w:t>yo</w:t>
            </w:r>
            <w:proofErr w:type="spellEnd"/>
            <w:r w:rsidRPr="0098680C">
              <w:rPr>
                <w:rFonts w:eastAsia="Times New Roman" w:cs="Arial"/>
                <w:color w:val="595959" w:themeColor="text1" w:themeTint="A6"/>
                <w:sz w:val="18"/>
                <w:szCs w:val="18"/>
                <w:lang w:val="en-US"/>
              </w:rPr>
              <w:t xml:space="preserve"> and it was 1957</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 xml:space="preserve">I was hard to compare apples with </w:t>
            </w:r>
            <w:proofErr w:type="gramStart"/>
            <w:r w:rsidRPr="0098680C">
              <w:rPr>
                <w:rFonts w:eastAsia="Times New Roman" w:cs="Arial"/>
                <w:color w:val="595959" w:themeColor="text1" w:themeTint="A6"/>
                <w:sz w:val="18"/>
                <w:szCs w:val="18"/>
                <w:lang w:val="en-US"/>
              </w:rPr>
              <w:t>apples,</w:t>
            </w:r>
            <w:proofErr w:type="gramEnd"/>
            <w:r w:rsidRPr="0098680C">
              <w:rPr>
                <w:rFonts w:eastAsia="Times New Roman" w:cs="Arial"/>
                <w:color w:val="595959" w:themeColor="text1" w:themeTint="A6"/>
                <w:sz w:val="18"/>
                <w:szCs w:val="18"/>
                <w:lang w:val="en-US"/>
              </w:rPr>
              <w:t xml:space="preserve"> each fund had a different way of explaining rebates and what you could use them for.</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I was new to the internet and not aware of comparison sites, so had to look up each fund individually, and was hard to remember which fund had better products.</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I was not advised as to where or how to make claims</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I was told that I couldn't do any better from other funds</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I was wary about who was sponsoring the sites</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impossible to accurately compare</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Info I didn't fully understand never having been very sick before</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Info on Government rebates that was written in clear easy to understand English</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Information is not uniform across the board, not always easy to compare</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Information noting differences between various funds</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Information overload.  Some of the benefits were quite broad and needed further research.</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information too confusing and seemed conflicting, needs to be set out in a simpler format</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Is not accurate</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IT CAN BE A LITTLE COMPLICATED CALCULATING THE COST OF THE PREMIUM AS THERE ARE SEVERAL OPTIONS PER FUND TO DO WITH EXTRAS AND EXCESSES</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it has hard to find and compare cover from different funds as they all offer just that little bit different so hard to get exactly what you want from different funds and compare</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it is difficult to compare all the details of all the funds as they are so complex and offer varying rebates</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It was 37 years ago.... I don't recall any problems from that far back, I just followed on from my parents cover with my own single's cover</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It was a very time consuming process.</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it was confusing in certain areas</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It was difficult to get through the choices.</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it was difficult to take in all the available possible plans</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lastRenderedPageBreak/>
              <w:t>it was hard to understand as I jus</w:t>
            </w:r>
            <w:r>
              <w:rPr>
                <w:rFonts w:eastAsia="Times New Roman" w:cs="Arial"/>
                <w:color w:val="595959" w:themeColor="text1" w:themeTint="A6"/>
                <w:sz w:val="18"/>
                <w:szCs w:val="18"/>
                <w:lang w:val="en-US"/>
              </w:rPr>
              <w:t>t</w:t>
            </w:r>
            <w:r w:rsidRPr="0098680C">
              <w:rPr>
                <w:rFonts w:eastAsia="Times New Roman" w:cs="Arial"/>
                <w:color w:val="595959" w:themeColor="text1" w:themeTint="A6"/>
                <w:sz w:val="18"/>
                <w:szCs w:val="18"/>
                <w:lang w:val="en-US"/>
              </w:rPr>
              <w:t xml:space="preserve"> came from overseas</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It was too complicated in order to make a right decision</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It's difficult to compare health funds and policies and to figure out which is the best policy for your specific circumstances.  A step by step process would have been helpful.</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Just difficult to understand. It's too complex. I just want the peace of mind that no matter what happens in terms of my health, I have nothing to worry about in terms of cost.</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Just so many options to compare for value for money</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just the job of comparing benefits of each fund - none are the same so difficult to work out which suits us best</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 xml:space="preserve">Keeping track of each </w:t>
            </w:r>
            <w:proofErr w:type="gramStart"/>
            <w:r w:rsidRPr="0098680C">
              <w:rPr>
                <w:rFonts w:eastAsia="Times New Roman" w:cs="Arial"/>
                <w:color w:val="595959" w:themeColor="text1" w:themeTint="A6"/>
                <w:sz w:val="18"/>
                <w:szCs w:val="18"/>
                <w:lang w:val="en-US"/>
              </w:rPr>
              <w:t>companies</w:t>
            </w:r>
            <w:proofErr w:type="gramEnd"/>
            <w:r w:rsidRPr="0098680C">
              <w:rPr>
                <w:rFonts w:eastAsia="Times New Roman" w:cs="Arial"/>
                <w:color w:val="595959" w:themeColor="text1" w:themeTint="A6"/>
                <w:sz w:val="18"/>
                <w:szCs w:val="18"/>
                <w:lang w:val="en-US"/>
              </w:rPr>
              <w:t xml:space="preserve"> policy and comparing them when looking at a few choices.</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knowing exactly where to look and getting into the right screen</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Knowing the names of different funds as some have changed their names such as HBA</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Knowing what I wanted</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Knowing what questions to ask</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Knowing what questions to ask.</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Knowing what to ask. It was my first time taking out insurance and I had no idea how it worked.</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Knowing where to look and what to ask information on</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Lack of information, hard sale</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large amounts of information that is hard to compare across different funds</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length of time required to process all the information</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lists of what u are covered for and what you</w:t>
            </w:r>
            <w:r>
              <w:rPr>
                <w:rFonts w:eastAsia="Times New Roman" w:cs="Arial"/>
                <w:color w:val="595959" w:themeColor="text1" w:themeTint="A6"/>
                <w:sz w:val="18"/>
                <w:szCs w:val="18"/>
                <w:lang w:val="en-US"/>
              </w:rPr>
              <w:t>’</w:t>
            </w:r>
            <w:r w:rsidRPr="0098680C">
              <w:rPr>
                <w:rFonts w:eastAsia="Times New Roman" w:cs="Arial"/>
                <w:color w:val="595959" w:themeColor="text1" w:themeTint="A6"/>
                <w:sz w:val="18"/>
                <w:szCs w:val="18"/>
                <w:lang w:val="en-US"/>
              </w:rPr>
              <w:t>r</w:t>
            </w:r>
            <w:r>
              <w:rPr>
                <w:rFonts w:eastAsia="Times New Roman" w:cs="Arial"/>
                <w:color w:val="595959" w:themeColor="text1" w:themeTint="A6"/>
                <w:sz w:val="18"/>
                <w:szCs w:val="18"/>
                <w:lang w:val="en-US"/>
              </w:rPr>
              <w:t>e</w:t>
            </w:r>
            <w:r w:rsidRPr="0098680C">
              <w:rPr>
                <w:rFonts w:eastAsia="Times New Roman" w:cs="Arial"/>
                <w:color w:val="595959" w:themeColor="text1" w:themeTint="A6"/>
                <w:sz w:val="18"/>
                <w:szCs w:val="18"/>
                <w:lang w:val="en-US"/>
              </w:rPr>
              <w:t xml:space="preserve"> not covered for it can be over whelming</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proofErr w:type="gramStart"/>
            <w:r w:rsidRPr="0098680C">
              <w:rPr>
                <w:rFonts w:eastAsia="Times New Roman" w:cs="Arial"/>
                <w:color w:val="595959" w:themeColor="text1" w:themeTint="A6"/>
                <w:sz w:val="18"/>
                <w:szCs w:val="18"/>
                <w:lang w:val="en-US"/>
              </w:rPr>
              <w:t>lone</w:t>
            </w:r>
            <w:proofErr w:type="gramEnd"/>
            <w:r w:rsidRPr="0098680C">
              <w:rPr>
                <w:rFonts w:eastAsia="Times New Roman" w:cs="Arial"/>
                <w:color w:val="595959" w:themeColor="text1" w:themeTint="A6"/>
                <w:sz w:val="18"/>
                <w:szCs w:val="18"/>
                <w:lang w:val="en-US"/>
              </w:rPr>
              <w:t xml:space="preserve"> time on the phone.</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lots of options</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matching up different providers</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mostly working out if the additional annual expense was worth upgrading cover to include more extras</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mountain of info; conflicting info</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navigating web site</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 xml:space="preserve">No challenges. Joined in the early 1970s when the </w:t>
            </w:r>
            <w:proofErr w:type="spellStart"/>
            <w:r w:rsidRPr="0098680C">
              <w:rPr>
                <w:rFonts w:eastAsia="Times New Roman" w:cs="Arial"/>
                <w:color w:val="595959" w:themeColor="text1" w:themeTint="A6"/>
                <w:sz w:val="18"/>
                <w:szCs w:val="18"/>
                <w:lang w:val="en-US"/>
              </w:rPr>
              <w:t>Qld</w:t>
            </w:r>
            <w:proofErr w:type="spellEnd"/>
            <w:r w:rsidRPr="0098680C">
              <w:rPr>
                <w:rFonts w:eastAsia="Times New Roman" w:cs="Arial"/>
                <w:color w:val="595959" w:themeColor="text1" w:themeTint="A6"/>
                <w:sz w:val="18"/>
                <w:szCs w:val="18"/>
                <w:lang w:val="en-US"/>
              </w:rPr>
              <w:t xml:space="preserve"> Teachers' Union established a health fund. Given its benefits and low fees it was a non-challenging decision to join.</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no comparison websites 15 years ago</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no one advertised prices</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No preference for specific doctors or procedures. Unexpected GAP expense for hysterectomy</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no question</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No two policies are the same so comparisons are difficult to compare</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none been a member for 40 plus years with the same fund</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Not all info was easily found. At times you had to find the fine print to read about all the inclusions and exclusions. all companies very varied difficult to do like for like comparisons</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not easy to understand the terms and conditions</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obtaining equal comparisons</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proofErr w:type="gramStart"/>
            <w:r w:rsidRPr="0098680C">
              <w:rPr>
                <w:rFonts w:eastAsia="Times New Roman" w:cs="Arial"/>
                <w:color w:val="595959" w:themeColor="text1" w:themeTint="A6"/>
                <w:sz w:val="18"/>
                <w:szCs w:val="18"/>
                <w:lang w:val="en-US"/>
              </w:rPr>
              <w:t>only</w:t>
            </w:r>
            <w:proofErr w:type="gramEnd"/>
            <w:r w:rsidRPr="0098680C">
              <w:rPr>
                <w:rFonts w:eastAsia="Times New Roman" w:cs="Arial"/>
                <w:color w:val="595959" w:themeColor="text1" w:themeTint="A6"/>
                <w:sz w:val="18"/>
                <w:szCs w:val="18"/>
                <w:lang w:val="en-US"/>
              </w:rPr>
              <w:t xml:space="preserve"> that the amount you pay per fortnight changes when you go through once picked policy. you put in what state you live in and for Adelaide it bumped up price by $40 p/f</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Overload of information in technical terms which were not easy to understand.</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overseas coverage as would not be covered by travel insurance existing issues</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overwhelmed</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Policy is hard to understand and compare apple to apple</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policy's not clearly written</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predicting what care my family would require and then what 'package' would best suit us</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Prices have changed  I now find a different fund to be more suitable</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Pricing</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Reading through brochures could be tedious and confusing unless concentrating!!</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lastRenderedPageBreak/>
              <w:t>Really hard to understand what is and isn't covered</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relationships between funds not comparable</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Remembering the information to make the comparison's</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Repetitive websites and general not specific info</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Sales staff being fully informed, providing all information without prompting</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saving money</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small print for everything</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so many difference policies could not compare apples with apples</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so many funds it was hard to compare...and I found that the comparison sites only compared SOME of the funds, not the one I finally went with...so I don't trust them know (the comparison sites)</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so many to pick from and what benefits u were covered for</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Some funds wanted address and phone number before giving a quote</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Some medical insurers do not have all the information on their website.</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 xml:space="preserve">Some of the information was in double </w:t>
            </w:r>
            <w:proofErr w:type="spellStart"/>
            <w:r w:rsidRPr="0098680C">
              <w:rPr>
                <w:rFonts w:eastAsia="Times New Roman" w:cs="Arial"/>
                <w:color w:val="595959" w:themeColor="text1" w:themeTint="A6"/>
                <w:sz w:val="18"/>
                <w:szCs w:val="18"/>
                <w:lang w:val="en-US"/>
              </w:rPr>
              <w:t>dutch</w:t>
            </w:r>
            <w:proofErr w:type="spellEnd"/>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Some of the options for different plans was difficult to understand</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proofErr w:type="gramStart"/>
            <w:r w:rsidRPr="0098680C">
              <w:rPr>
                <w:rFonts w:eastAsia="Times New Roman" w:cs="Arial"/>
                <w:color w:val="595959" w:themeColor="text1" w:themeTint="A6"/>
                <w:sz w:val="18"/>
                <w:szCs w:val="18"/>
                <w:lang w:val="en-US"/>
              </w:rPr>
              <w:t>some</w:t>
            </w:r>
            <w:proofErr w:type="gramEnd"/>
            <w:r w:rsidRPr="0098680C">
              <w:rPr>
                <w:rFonts w:eastAsia="Times New Roman" w:cs="Arial"/>
                <w:color w:val="595959" w:themeColor="text1" w:themeTint="A6"/>
                <w:sz w:val="18"/>
                <w:szCs w:val="18"/>
                <w:lang w:val="en-US"/>
              </w:rPr>
              <w:t xml:space="preserve"> policies are not clear.</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Some term is quite hard to understand</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Some terms and instalments</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Sometimes hard to navigate to get specific answer</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specific to my work visa</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Struggling to ascertain which was the best policy for me</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terminology</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The amount of health insurance available</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The amount of information was far too much</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The comparison is not comprehensive enough</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the hidden fees and extra</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The information searching process was not challenging, just time consuming</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The information was quite confusing. I usually find out the limitation of the policy when I claim and find out what is not covered</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The only challenge was the cost</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proofErr w:type="gramStart"/>
            <w:r w:rsidRPr="0098680C">
              <w:rPr>
                <w:rFonts w:eastAsia="Times New Roman" w:cs="Arial"/>
                <w:color w:val="595959" w:themeColor="text1" w:themeTint="A6"/>
                <w:sz w:val="18"/>
                <w:szCs w:val="18"/>
                <w:lang w:val="en-US"/>
              </w:rPr>
              <w:t>the</w:t>
            </w:r>
            <w:proofErr w:type="gramEnd"/>
            <w:r w:rsidRPr="0098680C">
              <w:rPr>
                <w:rFonts w:eastAsia="Times New Roman" w:cs="Arial"/>
                <w:color w:val="595959" w:themeColor="text1" w:themeTint="A6"/>
                <w:sz w:val="18"/>
                <w:szCs w:val="18"/>
                <w:lang w:val="en-US"/>
              </w:rPr>
              <w:t xml:space="preserve"> person I spoke to speaks too fast and I don't have time to take it all the information. Wasn't easy to understand.</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The price you have to pay because you are over a certain age and not had hospital cover for a number of years</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 xml:space="preserve">The process of trying to compare the fine detail of each funds offer. </w:t>
            </w:r>
            <w:proofErr w:type="gramStart"/>
            <w:r w:rsidRPr="0098680C">
              <w:rPr>
                <w:rFonts w:eastAsia="Times New Roman" w:cs="Arial"/>
                <w:color w:val="595959" w:themeColor="text1" w:themeTint="A6"/>
                <w:sz w:val="18"/>
                <w:szCs w:val="18"/>
                <w:lang w:val="en-US"/>
              </w:rPr>
              <w:t>the</w:t>
            </w:r>
            <w:proofErr w:type="gramEnd"/>
            <w:r w:rsidRPr="0098680C">
              <w:rPr>
                <w:rFonts w:eastAsia="Times New Roman" w:cs="Arial"/>
                <w:color w:val="595959" w:themeColor="text1" w:themeTint="A6"/>
                <w:sz w:val="18"/>
                <w:szCs w:val="18"/>
                <w:lang w:val="en-US"/>
              </w:rPr>
              <w:t xml:space="preserve"> big picture is relatively easy to get and compare.</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proofErr w:type="gramStart"/>
            <w:r w:rsidRPr="0098680C">
              <w:rPr>
                <w:rFonts w:eastAsia="Times New Roman" w:cs="Arial"/>
                <w:color w:val="595959" w:themeColor="text1" w:themeTint="A6"/>
                <w:sz w:val="18"/>
                <w:szCs w:val="18"/>
                <w:lang w:val="en-US"/>
              </w:rPr>
              <w:t>the</w:t>
            </w:r>
            <w:proofErr w:type="gramEnd"/>
            <w:r w:rsidRPr="0098680C">
              <w:rPr>
                <w:rFonts w:eastAsia="Times New Roman" w:cs="Arial"/>
                <w:color w:val="595959" w:themeColor="text1" w:themeTint="A6"/>
                <w:sz w:val="18"/>
                <w:szCs w:val="18"/>
                <w:lang w:val="en-US"/>
              </w:rPr>
              <w:t xml:space="preserve"> selection of the state live in and the rebate tier rate. Companies tend to default to the full rebate</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The sheer volume of information. However it was extremely helpful and gave me the options I required.</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The time taken to find more than just the basic information sheet. having to work through websites to find all the information I wanted</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The usual red tape policies and fine print limitations.</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The volume of information was a challenge to process in a short period.</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The volume of material, with many different variations, making it difficult to get an accurate comparison.</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The way things are worded and what the terms mean.</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the website wasn't the easiest to navigate</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the whole process is confusing, and the cost is getting far too expensive</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 xml:space="preserve">There </w:t>
            </w:r>
            <w:proofErr w:type="gramStart"/>
            <w:r w:rsidRPr="0098680C">
              <w:rPr>
                <w:rFonts w:eastAsia="Times New Roman" w:cs="Arial"/>
                <w:color w:val="595959" w:themeColor="text1" w:themeTint="A6"/>
                <w:sz w:val="18"/>
                <w:szCs w:val="18"/>
                <w:lang w:val="en-US"/>
              </w:rPr>
              <w:t>are</w:t>
            </w:r>
            <w:proofErr w:type="gramEnd"/>
            <w:r w:rsidRPr="0098680C">
              <w:rPr>
                <w:rFonts w:eastAsia="Times New Roman" w:cs="Arial"/>
                <w:color w:val="595959" w:themeColor="text1" w:themeTint="A6"/>
                <w:sz w:val="18"/>
                <w:szCs w:val="18"/>
                <w:lang w:val="en-US"/>
              </w:rPr>
              <w:t xml:space="preserve"> a LOT of private health funds. It was just a long process but information was easily available.</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 xml:space="preserve">There </w:t>
            </w:r>
            <w:proofErr w:type="gramStart"/>
            <w:r w:rsidRPr="0098680C">
              <w:rPr>
                <w:rFonts w:eastAsia="Times New Roman" w:cs="Arial"/>
                <w:color w:val="595959" w:themeColor="text1" w:themeTint="A6"/>
                <w:sz w:val="18"/>
                <w:szCs w:val="18"/>
                <w:lang w:val="en-US"/>
              </w:rPr>
              <w:t>are</w:t>
            </w:r>
            <w:proofErr w:type="gramEnd"/>
            <w:r w:rsidRPr="0098680C">
              <w:rPr>
                <w:rFonts w:eastAsia="Times New Roman" w:cs="Arial"/>
                <w:color w:val="595959" w:themeColor="text1" w:themeTint="A6"/>
                <w:sz w:val="18"/>
                <w:szCs w:val="18"/>
                <w:lang w:val="en-US"/>
              </w:rPr>
              <w:t xml:space="preserve"> no health insurance cover that provided with a standard cover price, all is * condition apply!</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There was no search process as it was part of my employment package</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There was too much information and advertising, I couldn't tell what I actually needed</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lastRenderedPageBreak/>
              <w:t>time constraints to compare funds</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Time consuming</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To be able to compare accurately what my most likely claims and refunds I would get</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To find the exact information on the coverage</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Too confusing</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too hard to compare apples for apples</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too many choices - overwhelming</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too many choices to make a decision</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too many choices, too complicated</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Too many companies</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too many different policy to consider</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Too many different variables</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too many options - some which we do not need</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too many to compare , too similar or too different</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Too many types of plans with very different service combinations and difficult to choose between them</w:t>
            </w:r>
            <w:proofErr w:type="gramStart"/>
            <w:r w:rsidRPr="0098680C">
              <w:rPr>
                <w:rFonts w:eastAsia="Times New Roman" w:cs="Arial"/>
                <w:color w:val="595959" w:themeColor="text1" w:themeTint="A6"/>
                <w:sz w:val="18"/>
                <w:szCs w:val="18"/>
                <w:lang w:val="en-US"/>
              </w:rPr>
              <w:t>..</w:t>
            </w:r>
            <w:proofErr w:type="gramEnd"/>
            <w:r w:rsidRPr="0098680C">
              <w:rPr>
                <w:rFonts w:eastAsia="Times New Roman" w:cs="Arial"/>
                <w:color w:val="595959" w:themeColor="text1" w:themeTint="A6"/>
                <w:sz w:val="18"/>
                <w:szCs w:val="18"/>
                <w:lang w:val="en-US"/>
              </w:rPr>
              <w:t xml:space="preserve"> Practically impossible to compare apples to apples. Information is not transparent.</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too many variables to look at</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Too much content and very difficult to understand</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too much detail needing study</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too much info</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too much info</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too much information</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too much information about minut</w:t>
            </w:r>
            <w:r>
              <w:rPr>
                <w:rFonts w:eastAsia="Times New Roman" w:cs="Arial"/>
                <w:color w:val="595959" w:themeColor="text1" w:themeTint="A6"/>
                <w:sz w:val="18"/>
                <w:szCs w:val="18"/>
                <w:lang w:val="en-US"/>
              </w:rPr>
              <w:t>i</w:t>
            </w:r>
            <w:r w:rsidRPr="0098680C">
              <w:rPr>
                <w:rFonts w:eastAsia="Times New Roman" w:cs="Arial"/>
                <w:color w:val="595959" w:themeColor="text1" w:themeTint="A6"/>
                <w:sz w:val="18"/>
                <w:szCs w:val="18"/>
                <w:lang w:val="en-US"/>
              </w:rPr>
              <w:t>ae</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too much information and hard to understand some things</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too much information available and not knowing what to believe</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proofErr w:type="gramStart"/>
            <w:r w:rsidRPr="0098680C">
              <w:rPr>
                <w:rFonts w:eastAsia="Times New Roman" w:cs="Arial"/>
                <w:color w:val="595959" w:themeColor="text1" w:themeTint="A6"/>
                <w:sz w:val="18"/>
                <w:szCs w:val="18"/>
                <w:lang w:val="en-US"/>
              </w:rPr>
              <w:t>too</w:t>
            </w:r>
            <w:proofErr w:type="gramEnd"/>
            <w:r w:rsidRPr="0098680C">
              <w:rPr>
                <w:rFonts w:eastAsia="Times New Roman" w:cs="Arial"/>
                <w:color w:val="595959" w:themeColor="text1" w:themeTint="A6"/>
                <w:sz w:val="18"/>
                <w:szCs w:val="18"/>
                <w:lang w:val="en-US"/>
              </w:rPr>
              <w:t xml:space="preserve"> much information. </w:t>
            </w:r>
            <w:proofErr w:type="gramStart"/>
            <w:r w:rsidRPr="0098680C">
              <w:rPr>
                <w:rFonts w:eastAsia="Times New Roman" w:cs="Arial"/>
                <w:color w:val="595959" w:themeColor="text1" w:themeTint="A6"/>
                <w:sz w:val="18"/>
                <w:szCs w:val="18"/>
                <w:lang w:val="en-US"/>
              </w:rPr>
              <w:t>difficult</w:t>
            </w:r>
            <w:proofErr w:type="gramEnd"/>
            <w:r w:rsidRPr="0098680C">
              <w:rPr>
                <w:rFonts w:eastAsia="Times New Roman" w:cs="Arial"/>
                <w:color w:val="595959" w:themeColor="text1" w:themeTint="A6"/>
                <w:sz w:val="18"/>
                <w:szCs w:val="18"/>
                <w:lang w:val="en-US"/>
              </w:rPr>
              <w:t xml:space="preserve"> to compare as each policy is different. </w:t>
            </w:r>
            <w:proofErr w:type="gramStart"/>
            <w:r w:rsidRPr="0098680C">
              <w:rPr>
                <w:rFonts w:eastAsia="Times New Roman" w:cs="Arial"/>
                <w:color w:val="595959" w:themeColor="text1" w:themeTint="A6"/>
                <w:sz w:val="18"/>
                <w:szCs w:val="18"/>
                <w:lang w:val="en-US"/>
              </w:rPr>
              <w:t>not</w:t>
            </w:r>
            <w:proofErr w:type="gramEnd"/>
            <w:r w:rsidRPr="0098680C">
              <w:rPr>
                <w:rFonts w:eastAsia="Times New Roman" w:cs="Arial"/>
                <w:color w:val="595959" w:themeColor="text1" w:themeTint="A6"/>
                <w:sz w:val="18"/>
                <w:szCs w:val="18"/>
                <w:lang w:val="en-US"/>
              </w:rPr>
              <w:t xml:space="preserve"> sure which one would be more beneficial.</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Too much irrelevant info</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too much to read</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top many to choose from</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 xml:space="preserve">Trying to access the coverage for different health issues. Remember this was about 4o years ago. Have been with the same fund, although with different ownership all the time. Started as </w:t>
            </w:r>
            <w:proofErr w:type="spellStart"/>
            <w:r w:rsidRPr="0098680C">
              <w:rPr>
                <w:rFonts w:eastAsia="Times New Roman" w:cs="Arial"/>
                <w:color w:val="595959" w:themeColor="text1" w:themeTint="A6"/>
                <w:sz w:val="18"/>
                <w:szCs w:val="18"/>
                <w:lang w:val="en-US"/>
              </w:rPr>
              <w:t>Amemex</w:t>
            </w:r>
            <w:proofErr w:type="spellEnd"/>
            <w:r w:rsidRPr="0098680C">
              <w:rPr>
                <w:rFonts w:eastAsia="Times New Roman" w:cs="Arial"/>
                <w:color w:val="595959" w:themeColor="text1" w:themeTint="A6"/>
                <w:sz w:val="18"/>
                <w:szCs w:val="18"/>
                <w:lang w:val="en-US"/>
              </w:rPr>
              <w:t xml:space="preserve"> in 1970's</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Trying to compare apples with apples</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trying to compare different extras is difficult</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proofErr w:type="gramStart"/>
            <w:r w:rsidRPr="0098680C">
              <w:rPr>
                <w:rFonts w:eastAsia="Times New Roman" w:cs="Arial"/>
                <w:color w:val="595959" w:themeColor="text1" w:themeTint="A6"/>
                <w:sz w:val="18"/>
                <w:szCs w:val="18"/>
                <w:lang w:val="en-US"/>
              </w:rPr>
              <w:t>trying</w:t>
            </w:r>
            <w:proofErr w:type="gramEnd"/>
            <w:r w:rsidRPr="0098680C">
              <w:rPr>
                <w:rFonts w:eastAsia="Times New Roman" w:cs="Arial"/>
                <w:color w:val="595959" w:themeColor="text1" w:themeTint="A6"/>
                <w:sz w:val="18"/>
                <w:szCs w:val="18"/>
                <w:lang w:val="en-US"/>
              </w:rPr>
              <w:t xml:space="preserve"> to compare different funds policies was extremely complex. Not all relevant information was provided upfront.</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trying to compare different levels of benefits offered by different companies</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Trying to compare like for like in different funds. No two funds had the same level of cover or exclusions.</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Trying to find a fund that offered value for money</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proofErr w:type="gramStart"/>
            <w:r w:rsidRPr="0098680C">
              <w:rPr>
                <w:rFonts w:eastAsia="Times New Roman" w:cs="Arial"/>
                <w:color w:val="595959" w:themeColor="text1" w:themeTint="A6"/>
                <w:sz w:val="18"/>
                <w:szCs w:val="18"/>
                <w:lang w:val="en-US"/>
              </w:rPr>
              <w:t>trying</w:t>
            </w:r>
            <w:proofErr w:type="gramEnd"/>
            <w:r w:rsidRPr="0098680C">
              <w:rPr>
                <w:rFonts w:eastAsia="Times New Roman" w:cs="Arial"/>
                <w:color w:val="595959" w:themeColor="text1" w:themeTint="A6"/>
                <w:sz w:val="18"/>
                <w:szCs w:val="18"/>
                <w:lang w:val="en-US"/>
              </w:rPr>
              <w:t xml:space="preserve"> to find out how we can tailor extras to suit us without paying for lots of extras we will never use like gym memberships and alternative therapies.</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Trying to find the right costs that were relevant to me</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trying to find the small print and what I would and would not be covered for, and what the benefits would be</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trying to understand all the "ifs" and "buts" that were attached to the policy</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trying to understand all the jargon</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trying to weigh up the differences, so I assigned values and did a calculation</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proofErr w:type="gramStart"/>
            <w:r w:rsidRPr="0098680C">
              <w:rPr>
                <w:rFonts w:eastAsia="Times New Roman" w:cs="Arial"/>
                <w:color w:val="595959" w:themeColor="text1" w:themeTint="A6"/>
                <w:sz w:val="18"/>
                <w:szCs w:val="18"/>
                <w:lang w:val="en-US"/>
              </w:rPr>
              <w:t>trying</w:t>
            </w:r>
            <w:proofErr w:type="gramEnd"/>
            <w:r w:rsidRPr="0098680C">
              <w:rPr>
                <w:rFonts w:eastAsia="Times New Roman" w:cs="Arial"/>
                <w:color w:val="595959" w:themeColor="text1" w:themeTint="A6"/>
                <w:sz w:val="18"/>
                <w:szCs w:val="18"/>
                <w:lang w:val="en-US"/>
              </w:rPr>
              <w:t xml:space="preserve"> to work out which one was the best for my individual needs. Trying to choose one even though I </w:t>
            </w:r>
            <w:proofErr w:type="spellStart"/>
            <w:r w:rsidRPr="0098680C">
              <w:rPr>
                <w:rFonts w:eastAsia="Times New Roman" w:cs="Arial"/>
                <w:color w:val="595959" w:themeColor="text1" w:themeTint="A6"/>
                <w:sz w:val="18"/>
                <w:szCs w:val="18"/>
                <w:lang w:val="en-US"/>
              </w:rPr>
              <w:t>new</w:t>
            </w:r>
            <w:proofErr w:type="spellEnd"/>
            <w:r w:rsidRPr="0098680C">
              <w:rPr>
                <w:rFonts w:eastAsia="Times New Roman" w:cs="Arial"/>
                <w:color w:val="595959" w:themeColor="text1" w:themeTint="A6"/>
                <w:sz w:val="18"/>
                <w:szCs w:val="18"/>
                <w:lang w:val="en-US"/>
              </w:rPr>
              <w:t xml:space="preserve"> I was not going to get all the benefits anyway</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unable to completely compare funds accurately  because some provided variations while others offered incentives yet did not cover some items</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unclear statements about the insurance</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lastRenderedPageBreak/>
              <w:t>understand how the process of private health care works</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understanding</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Understanding all the options</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understanding different levels of cover</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understanding everything</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Understanding explanations of what you were &amp; weren't covered for</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Understanding terminology</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Understanding the different options and the limits that are applied. The funds described different claim codes, which have no meaning for me but are meaningful to someone with medical training.</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Understanding the different rebate amounts payable depending on level of cover</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Understanding the info</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Understanding the info, and comparing apples with apples!</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Understanding the large range of options.</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proofErr w:type="gramStart"/>
            <w:r w:rsidRPr="0098680C">
              <w:rPr>
                <w:rFonts w:eastAsia="Times New Roman" w:cs="Arial"/>
                <w:color w:val="595959" w:themeColor="text1" w:themeTint="A6"/>
                <w:sz w:val="18"/>
                <w:szCs w:val="18"/>
                <w:lang w:val="en-US"/>
              </w:rPr>
              <w:t>understanding</w:t>
            </w:r>
            <w:proofErr w:type="gramEnd"/>
            <w:r w:rsidRPr="0098680C">
              <w:rPr>
                <w:rFonts w:eastAsia="Times New Roman" w:cs="Arial"/>
                <w:color w:val="595959" w:themeColor="text1" w:themeTint="A6"/>
                <w:sz w:val="18"/>
                <w:szCs w:val="18"/>
                <w:lang w:val="en-US"/>
              </w:rPr>
              <w:t xml:space="preserve"> the lingo. Am sure </w:t>
            </w:r>
            <w:proofErr w:type="spellStart"/>
            <w:r w:rsidRPr="0098680C">
              <w:rPr>
                <w:rFonts w:eastAsia="Times New Roman" w:cs="Arial"/>
                <w:color w:val="595959" w:themeColor="text1" w:themeTint="A6"/>
                <w:sz w:val="18"/>
                <w:szCs w:val="18"/>
                <w:lang w:val="en-US"/>
              </w:rPr>
              <w:t>Drs</w:t>
            </w:r>
            <w:proofErr w:type="spellEnd"/>
            <w:r w:rsidRPr="0098680C">
              <w:rPr>
                <w:rFonts w:eastAsia="Times New Roman" w:cs="Arial"/>
                <w:color w:val="595959" w:themeColor="text1" w:themeTint="A6"/>
                <w:sz w:val="18"/>
                <w:szCs w:val="18"/>
                <w:lang w:val="en-US"/>
              </w:rPr>
              <w:t>, and health workers may know what the terms are, but a layman does not</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proofErr w:type="gramStart"/>
            <w:r w:rsidRPr="0098680C">
              <w:rPr>
                <w:rFonts w:eastAsia="Times New Roman" w:cs="Arial"/>
                <w:color w:val="595959" w:themeColor="text1" w:themeTint="A6"/>
                <w:sz w:val="18"/>
                <w:szCs w:val="18"/>
                <w:lang w:val="en-US"/>
              </w:rPr>
              <w:t>understanding</w:t>
            </w:r>
            <w:proofErr w:type="gramEnd"/>
            <w:r w:rsidRPr="0098680C">
              <w:rPr>
                <w:rFonts w:eastAsia="Times New Roman" w:cs="Arial"/>
                <w:color w:val="595959" w:themeColor="text1" w:themeTint="A6"/>
                <w:sz w:val="18"/>
                <w:szCs w:val="18"/>
                <w:lang w:val="en-US"/>
              </w:rPr>
              <w:t xml:space="preserve"> the process and not knowing how much visiting a provider would cost for out of pocket expenses. Never know until the private health card has been swiped through the machine.</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understanding the terminology</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Understanding the terms and conditions</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Uninformed consultants</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unsure of rebates overall</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Very difficult to compare same products with same products due to differing fee structures and names</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very few</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Very hard to find specific information and knowing what exactly is covered and what is not</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very wordy policies, sometimes I think designed to confuse</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volume of information</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waiting on the phone</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Waiting period could be more specific. Excess - explanation could have been better</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Waiting to talk on the phone to a LIVE consultant</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proofErr w:type="gramStart"/>
            <w:r w:rsidRPr="0098680C">
              <w:rPr>
                <w:rFonts w:eastAsia="Times New Roman" w:cs="Arial"/>
                <w:color w:val="595959" w:themeColor="text1" w:themeTint="A6"/>
                <w:sz w:val="18"/>
                <w:szCs w:val="18"/>
                <w:lang w:val="en-US"/>
              </w:rPr>
              <w:t>was</w:t>
            </w:r>
            <w:proofErr w:type="gramEnd"/>
            <w:r w:rsidRPr="0098680C">
              <w:rPr>
                <w:rFonts w:eastAsia="Times New Roman" w:cs="Arial"/>
                <w:color w:val="595959" w:themeColor="text1" w:themeTint="A6"/>
                <w:sz w:val="18"/>
                <w:szCs w:val="18"/>
                <w:lang w:val="en-US"/>
              </w:rPr>
              <w:t xml:space="preserve"> no internet at the time.</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wasn't provided with the information that the new policy was not actually comparing like with like</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way back then (20 years ago) there were limited health funds and they weren't all that different from each other, but it was still difficult to compare them because you couldn't compare like with like</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We have been members for approx. 50 years and find the memory not good regarding initial membership.  We recently joined gap as our brother in law told us of their experience which was good.  Recently made enquiries re our hospital cover due to some bad experiences of friends - still feel a little unsure of this.</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We took this out our insurance way back in 2000. I think the life time cover penalty was our "motivator" as I turned thirty that year. we still had dial up internet and that did not give us the comparison ability we have now</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We were looking to take out health insurance 20 years ago before we had a computer and internet access</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What I got for my cover - mostly extras - very difficult to understand</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what was covered</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 xml:space="preserve">When I initially signed up with </w:t>
            </w:r>
            <w:proofErr w:type="spellStart"/>
            <w:r w:rsidRPr="0098680C">
              <w:rPr>
                <w:rFonts w:eastAsia="Times New Roman" w:cs="Arial"/>
                <w:color w:val="595959" w:themeColor="text1" w:themeTint="A6"/>
                <w:sz w:val="18"/>
                <w:szCs w:val="18"/>
                <w:lang w:val="en-US"/>
              </w:rPr>
              <w:t>Medibank</w:t>
            </w:r>
            <w:proofErr w:type="spellEnd"/>
            <w:r w:rsidRPr="0098680C">
              <w:rPr>
                <w:rFonts w:eastAsia="Times New Roman" w:cs="Arial"/>
                <w:color w:val="595959" w:themeColor="text1" w:themeTint="A6"/>
                <w:sz w:val="18"/>
                <w:szCs w:val="18"/>
                <w:lang w:val="en-US"/>
              </w:rPr>
              <w:t xml:space="preserve"> private and spoke to someone he did not tell me of the exclusions on the policy. It turned out the terrible 'youth cover' excluded absolutely everything other than just 5 procedures. Terrible cover and had to switch once we needed cover for a procedure however then forced to wait a year waiting period.</w:t>
            </w:r>
          </w:p>
        </w:tc>
      </w:tr>
      <w:tr w:rsidR="0098680C" w:rsidRPr="0098680C" w:rsidTr="009868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wording</w:t>
            </w:r>
          </w:p>
        </w:tc>
      </w:tr>
      <w:tr w:rsidR="0098680C" w:rsidRPr="0098680C" w:rsidTr="009868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0" w:type="dxa"/>
            <w:noWrap/>
            <w:hideMark/>
          </w:tcPr>
          <w:p w:rsidR="0098680C" w:rsidRPr="0098680C" w:rsidRDefault="0098680C" w:rsidP="0098680C">
            <w:pPr>
              <w:spacing w:after="0"/>
              <w:rPr>
                <w:rFonts w:eastAsia="Times New Roman" w:cs="Arial"/>
                <w:color w:val="595959" w:themeColor="text1" w:themeTint="A6"/>
                <w:sz w:val="18"/>
                <w:szCs w:val="18"/>
                <w:lang w:val="en-US"/>
              </w:rPr>
            </w:pPr>
            <w:r w:rsidRPr="0098680C">
              <w:rPr>
                <w:rFonts w:eastAsia="Times New Roman" w:cs="Arial"/>
                <w:color w:val="595959" w:themeColor="text1" w:themeTint="A6"/>
                <w:sz w:val="18"/>
                <w:szCs w:val="18"/>
                <w:lang w:val="en-US"/>
              </w:rPr>
              <w:t>Would like to see it laid out in columns of different insures all together</w:t>
            </w:r>
          </w:p>
        </w:tc>
      </w:tr>
    </w:tbl>
    <w:p w:rsidR="0098680C" w:rsidRPr="00497ACC" w:rsidRDefault="0098680C" w:rsidP="0098680C">
      <w:pPr>
        <w:spacing w:after="0" w:line="240" w:lineRule="auto"/>
        <w:rPr>
          <w:i/>
          <w:color w:val="595959"/>
          <w:sz w:val="16"/>
        </w:rPr>
      </w:pPr>
      <w:r>
        <w:rPr>
          <w:i/>
          <w:color w:val="595959"/>
          <w:sz w:val="16"/>
        </w:rPr>
        <w:t>Q11</w:t>
      </w:r>
      <w:r w:rsidRPr="00275D43">
        <w:rPr>
          <w:i/>
          <w:color w:val="595959"/>
          <w:sz w:val="16"/>
        </w:rPr>
        <w:t xml:space="preserve">. </w:t>
      </w:r>
      <w:r w:rsidRPr="00646875">
        <w:rPr>
          <w:i/>
          <w:color w:val="595959"/>
          <w:sz w:val="16"/>
        </w:rPr>
        <w:t>What challenges did you encounter during the information searching process? (Open ended)</w:t>
      </w:r>
    </w:p>
    <w:p w:rsidR="0098680C" w:rsidRPr="00935A59" w:rsidRDefault="0098680C" w:rsidP="0098680C">
      <w:pPr>
        <w:spacing w:after="0" w:line="240" w:lineRule="auto"/>
        <w:rPr>
          <w:i/>
          <w:color w:val="595959"/>
          <w:sz w:val="16"/>
        </w:rPr>
      </w:pPr>
      <w:r>
        <w:rPr>
          <w:i/>
          <w:color w:val="595959"/>
          <w:sz w:val="16"/>
        </w:rPr>
        <w:t>Base: Respondents who experienced a challenge (n=270)</w:t>
      </w:r>
    </w:p>
    <w:p w:rsidR="0098680C" w:rsidRPr="0098680C" w:rsidRDefault="0098680C" w:rsidP="0098680C"/>
    <w:p w:rsidR="0098680C" w:rsidRDefault="0098680C">
      <w:pPr>
        <w:spacing w:after="200"/>
        <w:rPr>
          <w:rFonts w:eastAsiaTheme="majorEastAsia" w:cstheme="majorBidi"/>
          <w:bCs/>
          <w:sz w:val="56"/>
          <w:szCs w:val="28"/>
        </w:rPr>
      </w:pPr>
      <w:r>
        <w:br w:type="page"/>
      </w:r>
    </w:p>
    <w:p w:rsidR="00153857" w:rsidRPr="00D57C26" w:rsidRDefault="00153857" w:rsidP="00153857">
      <w:pPr>
        <w:pStyle w:val="Heading1"/>
      </w:pPr>
      <w:bookmarkStart w:id="462" w:name="_Toc420337101"/>
      <w:r w:rsidRPr="00D57C26">
        <w:lastRenderedPageBreak/>
        <w:t xml:space="preserve">Appendix </w:t>
      </w:r>
      <w:r w:rsidR="0098680C">
        <w:t>B</w:t>
      </w:r>
      <w:r w:rsidRPr="00D57C26">
        <w:t xml:space="preserve">: </w:t>
      </w:r>
      <w:r w:rsidRPr="007844EA">
        <w:rPr>
          <w:szCs w:val="56"/>
        </w:rPr>
        <w:t>Questionnaire</w:t>
      </w:r>
      <w:bookmarkEnd w:id="462"/>
    </w:p>
    <w:p w:rsidR="0057244F" w:rsidRPr="002C534F" w:rsidRDefault="0057244F" w:rsidP="0057244F">
      <w:pPr>
        <w:rPr>
          <w:b/>
          <w:sz w:val="24"/>
          <w:szCs w:val="24"/>
        </w:rPr>
      </w:pPr>
      <w:r w:rsidRPr="002C534F">
        <w:rPr>
          <w:b/>
          <w:sz w:val="24"/>
          <w:szCs w:val="24"/>
        </w:rPr>
        <w:t xml:space="preserve">SURVEY INTRODUCTION </w:t>
      </w:r>
    </w:p>
    <w:p w:rsidR="0057244F" w:rsidRPr="007949B1" w:rsidRDefault="0057244F" w:rsidP="0057244F"/>
    <w:p w:rsidR="0057244F" w:rsidRPr="002C534F" w:rsidRDefault="0057244F" w:rsidP="0057244F">
      <w:pPr>
        <w:spacing w:line="240" w:lineRule="auto"/>
      </w:pPr>
      <w:r w:rsidRPr="002C534F">
        <w:t>Hello and thanks for agreeing to do this survey! We appreciate your time and value your answers.</w:t>
      </w:r>
    </w:p>
    <w:p w:rsidR="0057244F" w:rsidRPr="002C534F" w:rsidRDefault="0057244F" w:rsidP="0057244F">
      <w:pPr>
        <w:spacing w:line="240" w:lineRule="auto"/>
      </w:pPr>
      <w:r w:rsidRPr="002C534F">
        <w:t xml:space="preserve">We are conducting a survey to find out </w:t>
      </w:r>
      <w:r>
        <w:t>about people’s experiences with private health insurance</w:t>
      </w:r>
      <w:r w:rsidRPr="002C534F">
        <w:t xml:space="preserve">. </w:t>
      </w:r>
    </w:p>
    <w:p w:rsidR="0057244F" w:rsidRPr="002C534F" w:rsidRDefault="0057244F" w:rsidP="0057244F">
      <w:pPr>
        <w:spacing w:line="240" w:lineRule="auto"/>
      </w:pPr>
      <w:r w:rsidRPr="002C534F">
        <w:t xml:space="preserve">The survey will take approximately </w:t>
      </w:r>
      <w:r>
        <w:t>10</w:t>
      </w:r>
      <w:r w:rsidRPr="002C534F">
        <w:t xml:space="preserve"> minutes to complete. Any feedback that you provide will be anonymous, as we never look at individual results, only by groups. </w:t>
      </w:r>
    </w:p>
    <w:p w:rsidR="0057244F" w:rsidRPr="002C534F" w:rsidRDefault="0057244F" w:rsidP="0057244F">
      <w:pPr>
        <w:spacing w:line="240" w:lineRule="auto"/>
      </w:pPr>
      <w:r w:rsidRPr="002C534F">
        <w:t>Just follow the prompts in the survey to answer the questions, and if you need to talk to anyone please don’t hesitate to contact us.</w:t>
      </w:r>
    </w:p>
    <w:p w:rsidR="0057244F" w:rsidRPr="002C534F" w:rsidRDefault="0057244F" w:rsidP="0057244F">
      <w:pPr>
        <w:spacing w:line="240" w:lineRule="auto"/>
        <w:rPr>
          <w:b/>
        </w:rPr>
      </w:pPr>
    </w:p>
    <w:p w:rsidR="0057244F" w:rsidRPr="002C534F" w:rsidRDefault="0057244F" w:rsidP="0057244F">
      <w:pPr>
        <w:spacing w:line="240" w:lineRule="auto"/>
      </w:pPr>
      <w:r w:rsidRPr="002C534F">
        <w:t>Please click on “next” to enter the survey.</w:t>
      </w:r>
    </w:p>
    <w:p w:rsidR="0057244F" w:rsidRPr="002C534F" w:rsidRDefault="0057244F" w:rsidP="0057244F">
      <w:pPr>
        <w:rPr>
          <w:b/>
        </w:rPr>
      </w:pPr>
      <w:r w:rsidRPr="0057244F">
        <w:rPr>
          <w:b/>
        </w:rPr>
        <w:t>PROGRAMMING NOTE: CONFIDENTIALITY CLAUSE MUST APPEAR AFTER INTRO UNLESS SPECIFIED</w:t>
      </w:r>
      <w:r w:rsidRPr="002C534F">
        <w:rPr>
          <w:b/>
        </w:rPr>
        <w:t xml:space="preserve"> </w:t>
      </w:r>
    </w:p>
    <w:p w:rsidR="0057244F" w:rsidRPr="004C17C4" w:rsidRDefault="0057244F" w:rsidP="0057244F">
      <w:pPr>
        <w:rPr>
          <w:b/>
        </w:rPr>
      </w:pPr>
    </w:p>
    <w:p w:rsidR="0057244F" w:rsidRPr="005645F5" w:rsidRDefault="0057244F" w:rsidP="0057244F">
      <w:pPr>
        <w:rPr>
          <w:b/>
          <w:color w:val="0000FF"/>
          <w:sz w:val="24"/>
          <w:szCs w:val="24"/>
        </w:rPr>
      </w:pPr>
      <w:r w:rsidRPr="005645F5">
        <w:rPr>
          <w:b/>
          <w:color w:val="0000FF"/>
          <w:sz w:val="24"/>
          <w:szCs w:val="24"/>
        </w:rPr>
        <w:t>SECTION B: INDIVIDUAL PROJECT REQUIREMENTS</w:t>
      </w:r>
    </w:p>
    <w:p w:rsidR="0057244F" w:rsidRPr="00F940DB" w:rsidRDefault="0057244F" w:rsidP="0057244F">
      <w:pPr>
        <w:rPr>
          <w:b/>
          <w:color w:val="595959"/>
          <w:sz w:val="24"/>
          <w:szCs w:val="24"/>
        </w:rPr>
      </w:pPr>
      <w:r w:rsidRPr="00F940DB">
        <w:rPr>
          <w:b/>
          <w:color w:val="595959"/>
          <w:sz w:val="24"/>
          <w:szCs w:val="24"/>
        </w:rPr>
        <w:t>SCREENER</w:t>
      </w:r>
    </w:p>
    <w:p w:rsidR="0057244F" w:rsidRPr="00F940DB" w:rsidRDefault="0057244F" w:rsidP="0057244F">
      <w:pPr>
        <w:tabs>
          <w:tab w:val="left" w:pos="360"/>
        </w:tabs>
        <w:rPr>
          <w:color w:val="595959"/>
        </w:rPr>
      </w:pPr>
      <w:r w:rsidRPr="00F940DB">
        <w:rPr>
          <w:color w:val="595959"/>
        </w:rPr>
        <w:t>S1. Firstly, could you please indicate if you, or anyone</w:t>
      </w:r>
      <w:r>
        <w:rPr>
          <w:color w:val="595959"/>
        </w:rPr>
        <w:t xml:space="preserve"> you know well, are employed </w:t>
      </w:r>
      <w:r w:rsidRPr="00F940DB">
        <w:rPr>
          <w:color w:val="595959"/>
        </w:rPr>
        <w:t>by</w:t>
      </w:r>
      <w:proofErr w:type="gramStart"/>
      <w:r w:rsidRPr="00F940DB">
        <w:rPr>
          <w:color w:val="595959"/>
        </w:rPr>
        <w:t>…</w:t>
      </w:r>
      <w:proofErr w:type="gramEnd"/>
      <w:r w:rsidRPr="00F940DB">
        <w:rPr>
          <w:color w:val="595959"/>
        </w:rPr>
        <w:t xml:space="preserve"> (MR) </w:t>
      </w:r>
    </w:p>
    <w:p w:rsidR="0057244F" w:rsidRPr="00F940DB" w:rsidRDefault="0057244F" w:rsidP="0057244F">
      <w:pPr>
        <w:tabs>
          <w:tab w:val="left" w:pos="360"/>
        </w:tabs>
        <w:rPr>
          <w:i/>
          <w:color w:val="595959"/>
        </w:rPr>
      </w:pPr>
      <w:r w:rsidRPr="00F940DB">
        <w:rPr>
          <w:i/>
          <w:color w:val="595959"/>
        </w:rPr>
        <w:t>RANDOMISE</w:t>
      </w: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4"/>
        <w:gridCol w:w="1280"/>
        <w:gridCol w:w="2752"/>
      </w:tblGrid>
      <w:tr w:rsidR="0057244F" w:rsidRPr="00F940DB" w:rsidTr="0057244F">
        <w:tc>
          <w:tcPr>
            <w:tcW w:w="4784" w:type="dxa"/>
            <w:shd w:val="clear" w:color="auto" w:fill="auto"/>
          </w:tcPr>
          <w:p w:rsidR="0057244F" w:rsidRPr="00F940DB" w:rsidRDefault="0057244F" w:rsidP="004A1B1B">
            <w:pPr>
              <w:rPr>
                <w:color w:val="595959"/>
              </w:rPr>
            </w:pPr>
            <w:r w:rsidRPr="00F940DB">
              <w:rPr>
                <w:color w:val="595959"/>
              </w:rPr>
              <w:t>An ad agency or are involved in advertising in anyway</w:t>
            </w:r>
          </w:p>
        </w:tc>
        <w:tc>
          <w:tcPr>
            <w:tcW w:w="1280" w:type="dxa"/>
            <w:shd w:val="clear" w:color="auto" w:fill="auto"/>
          </w:tcPr>
          <w:p w:rsidR="0057244F" w:rsidRPr="00F940DB" w:rsidRDefault="0057244F" w:rsidP="004A1B1B">
            <w:pPr>
              <w:jc w:val="center"/>
              <w:rPr>
                <w:color w:val="595959"/>
              </w:rPr>
            </w:pPr>
            <w:r w:rsidRPr="00F940DB">
              <w:rPr>
                <w:color w:val="595959"/>
              </w:rPr>
              <w:t>01</w:t>
            </w:r>
          </w:p>
        </w:tc>
        <w:tc>
          <w:tcPr>
            <w:tcW w:w="2752" w:type="dxa"/>
            <w:shd w:val="clear" w:color="auto" w:fill="auto"/>
          </w:tcPr>
          <w:p w:rsidR="0057244F" w:rsidRPr="00F940DB" w:rsidRDefault="0057244F" w:rsidP="004A1B1B">
            <w:pPr>
              <w:jc w:val="center"/>
              <w:rPr>
                <w:color w:val="595959"/>
              </w:rPr>
            </w:pPr>
            <w:r w:rsidRPr="00F940DB">
              <w:rPr>
                <w:color w:val="595959"/>
              </w:rPr>
              <w:t>TERMINATE</w:t>
            </w:r>
          </w:p>
        </w:tc>
      </w:tr>
      <w:tr w:rsidR="0057244F" w:rsidRPr="00F940DB" w:rsidTr="0057244F">
        <w:tc>
          <w:tcPr>
            <w:tcW w:w="4784" w:type="dxa"/>
            <w:shd w:val="clear" w:color="auto" w:fill="auto"/>
          </w:tcPr>
          <w:p w:rsidR="0057244F" w:rsidRPr="00F940DB" w:rsidRDefault="0057244F" w:rsidP="004A1B1B">
            <w:pPr>
              <w:rPr>
                <w:color w:val="595959"/>
              </w:rPr>
            </w:pPr>
            <w:r w:rsidRPr="00F940DB">
              <w:rPr>
                <w:color w:val="595959"/>
              </w:rPr>
              <w:t>A company involved in public relations or marketing</w:t>
            </w:r>
          </w:p>
        </w:tc>
        <w:tc>
          <w:tcPr>
            <w:tcW w:w="1280" w:type="dxa"/>
            <w:shd w:val="clear" w:color="auto" w:fill="auto"/>
          </w:tcPr>
          <w:p w:rsidR="0057244F" w:rsidRPr="00F940DB" w:rsidRDefault="0057244F" w:rsidP="004A1B1B">
            <w:pPr>
              <w:jc w:val="center"/>
              <w:rPr>
                <w:color w:val="595959"/>
              </w:rPr>
            </w:pPr>
            <w:r w:rsidRPr="00F940DB">
              <w:rPr>
                <w:color w:val="595959"/>
              </w:rPr>
              <w:t>02</w:t>
            </w:r>
          </w:p>
        </w:tc>
        <w:tc>
          <w:tcPr>
            <w:tcW w:w="2752" w:type="dxa"/>
            <w:shd w:val="clear" w:color="auto" w:fill="auto"/>
          </w:tcPr>
          <w:p w:rsidR="0057244F" w:rsidRPr="00F940DB" w:rsidRDefault="0057244F" w:rsidP="004A1B1B">
            <w:pPr>
              <w:jc w:val="center"/>
              <w:rPr>
                <w:color w:val="595959"/>
              </w:rPr>
            </w:pPr>
            <w:r w:rsidRPr="00F940DB">
              <w:rPr>
                <w:color w:val="595959"/>
              </w:rPr>
              <w:t>TERMINATE</w:t>
            </w:r>
          </w:p>
        </w:tc>
      </w:tr>
      <w:tr w:rsidR="0057244F" w:rsidRPr="00F940DB" w:rsidTr="0057244F">
        <w:tc>
          <w:tcPr>
            <w:tcW w:w="4784" w:type="dxa"/>
            <w:shd w:val="clear" w:color="auto" w:fill="auto"/>
          </w:tcPr>
          <w:p w:rsidR="0057244F" w:rsidRPr="00F940DB" w:rsidRDefault="0057244F" w:rsidP="004A1B1B">
            <w:pPr>
              <w:rPr>
                <w:color w:val="595959"/>
              </w:rPr>
            </w:pPr>
            <w:r w:rsidRPr="00F940DB">
              <w:rPr>
                <w:color w:val="595959"/>
              </w:rPr>
              <w:t>A company involved in banking &amp; finance</w:t>
            </w:r>
          </w:p>
        </w:tc>
        <w:tc>
          <w:tcPr>
            <w:tcW w:w="1280" w:type="dxa"/>
            <w:shd w:val="clear" w:color="auto" w:fill="auto"/>
          </w:tcPr>
          <w:p w:rsidR="0057244F" w:rsidRPr="00F940DB" w:rsidRDefault="0057244F" w:rsidP="004A1B1B">
            <w:pPr>
              <w:jc w:val="center"/>
              <w:rPr>
                <w:color w:val="595959"/>
              </w:rPr>
            </w:pPr>
            <w:r w:rsidRPr="00F940DB">
              <w:rPr>
                <w:color w:val="595959"/>
              </w:rPr>
              <w:t>03</w:t>
            </w:r>
          </w:p>
        </w:tc>
        <w:tc>
          <w:tcPr>
            <w:tcW w:w="2752" w:type="dxa"/>
            <w:shd w:val="clear" w:color="auto" w:fill="auto"/>
          </w:tcPr>
          <w:p w:rsidR="0057244F" w:rsidRPr="00F940DB" w:rsidRDefault="0057244F" w:rsidP="004A1B1B">
            <w:pPr>
              <w:jc w:val="center"/>
              <w:rPr>
                <w:color w:val="595959"/>
              </w:rPr>
            </w:pPr>
            <w:r w:rsidRPr="00F940DB">
              <w:rPr>
                <w:color w:val="595959"/>
              </w:rPr>
              <w:t>CONTINUE</w:t>
            </w:r>
          </w:p>
        </w:tc>
      </w:tr>
      <w:tr w:rsidR="0057244F" w:rsidRPr="00F940DB" w:rsidTr="0057244F">
        <w:tc>
          <w:tcPr>
            <w:tcW w:w="4784" w:type="dxa"/>
            <w:shd w:val="clear" w:color="auto" w:fill="auto"/>
          </w:tcPr>
          <w:p w:rsidR="0057244F" w:rsidRPr="00F940DB" w:rsidRDefault="0057244F" w:rsidP="004A1B1B">
            <w:pPr>
              <w:rPr>
                <w:color w:val="595959"/>
              </w:rPr>
            </w:pPr>
            <w:r w:rsidRPr="00F940DB">
              <w:rPr>
                <w:color w:val="595959"/>
              </w:rPr>
              <w:t>A company that underwrites or sells private health insurance</w:t>
            </w:r>
          </w:p>
        </w:tc>
        <w:tc>
          <w:tcPr>
            <w:tcW w:w="1280" w:type="dxa"/>
            <w:shd w:val="clear" w:color="auto" w:fill="auto"/>
          </w:tcPr>
          <w:p w:rsidR="0057244F" w:rsidRPr="00F940DB" w:rsidRDefault="0057244F" w:rsidP="004A1B1B">
            <w:pPr>
              <w:jc w:val="center"/>
              <w:rPr>
                <w:color w:val="595959"/>
              </w:rPr>
            </w:pPr>
            <w:r w:rsidRPr="00F940DB">
              <w:rPr>
                <w:color w:val="595959"/>
              </w:rPr>
              <w:t>04</w:t>
            </w:r>
          </w:p>
        </w:tc>
        <w:tc>
          <w:tcPr>
            <w:tcW w:w="2752" w:type="dxa"/>
            <w:shd w:val="clear" w:color="auto" w:fill="auto"/>
          </w:tcPr>
          <w:p w:rsidR="0057244F" w:rsidRPr="00F940DB" w:rsidRDefault="0057244F" w:rsidP="004A1B1B">
            <w:pPr>
              <w:jc w:val="center"/>
              <w:rPr>
                <w:color w:val="595959"/>
              </w:rPr>
            </w:pPr>
            <w:r w:rsidRPr="00F940DB">
              <w:rPr>
                <w:color w:val="595959"/>
              </w:rPr>
              <w:t>TERMINATE</w:t>
            </w:r>
          </w:p>
        </w:tc>
      </w:tr>
      <w:tr w:rsidR="0057244F" w:rsidRPr="00F940DB" w:rsidTr="0057244F">
        <w:tc>
          <w:tcPr>
            <w:tcW w:w="4784" w:type="dxa"/>
            <w:shd w:val="clear" w:color="auto" w:fill="auto"/>
          </w:tcPr>
          <w:p w:rsidR="0057244F" w:rsidRPr="00F940DB" w:rsidRDefault="0057244F" w:rsidP="004A1B1B">
            <w:pPr>
              <w:rPr>
                <w:color w:val="595959"/>
              </w:rPr>
            </w:pPr>
            <w:r w:rsidRPr="00F940DB">
              <w:rPr>
                <w:color w:val="595959"/>
              </w:rPr>
              <w:t>A company that underwrites or sells insurance</w:t>
            </w:r>
          </w:p>
        </w:tc>
        <w:tc>
          <w:tcPr>
            <w:tcW w:w="1280" w:type="dxa"/>
            <w:shd w:val="clear" w:color="auto" w:fill="auto"/>
          </w:tcPr>
          <w:p w:rsidR="0057244F" w:rsidRPr="00F940DB" w:rsidRDefault="0057244F" w:rsidP="004A1B1B">
            <w:pPr>
              <w:jc w:val="center"/>
              <w:rPr>
                <w:color w:val="595959"/>
              </w:rPr>
            </w:pPr>
            <w:r w:rsidRPr="00F940DB">
              <w:rPr>
                <w:color w:val="595959"/>
              </w:rPr>
              <w:t>05</w:t>
            </w:r>
          </w:p>
        </w:tc>
        <w:tc>
          <w:tcPr>
            <w:tcW w:w="2752" w:type="dxa"/>
            <w:shd w:val="clear" w:color="auto" w:fill="auto"/>
          </w:tcPr>
          <w:p w:rsidR="0057244F" w:rsidRPr="00F940DB" w:rsidRDefault="0057244F" w:rsidP="004A1B1B">
            <w:pPr>
              <w:jc w:val="center"/>
              <w:rPr>
                <w:color w:val="595959"/>
              </w:rPr>
            </w:pPr>
            <w:r w:rsidRPr="00F940DB">
              <w:rPr>
                <w:color w:val="595959"/>
              </w:rPr>
              <w:t>TERMINATE</w:t>
            </w:r>
          </w:p>
        </w:tc>
      </w:tr>
      <w:tr w:rsidR="0057244F" w:rsidRPr="00F940DB" w:rsidTr="0057244F">
        <w:tc>
          <w:tcPr>
            <w:tcW w:w="4784" w:type="dxa"/>
            <w:shd w:val="clear" w:color="auto" w:fill="auto"/>
          </w:tcPr>
          <w:p w:rsidR="0057244F" w:rsidRPr="00F940DB" w:rsidRDefault="0057244F" w:rsidP="004A1B1B">
            <w:pPr>
              <w:rPr>
                <w:color w:val="595959"/>
              </w:rPr>
            </w:pPr>
            <w:r w:rsidRPr="00F940DB">
              <w:rPr>
                <w:color w:val="595959"/>
              </w:rPr>
              <w:t>A market research company?</w:t>
            </w:r>
          </w:p>
        </w:tc>
        <w:tc>
          <w:tcPr>
            <w:tcW w:w="1280" w:type="dxa"/>
            <w:shd w:val="clear" w:color="auto" w:fill="auto"/>
          </w:tcPr>
          <w:p w:rsidR="0057244F" w:rsidRPr="00F940DB" w:rsidRDefault="0057244F" w:rsidP="004A1B1B">
            <w:pPr>
              <w:jc w:val="center"/>
              <w:rPr>
                <w:color w:val="595959"/>
              </w:rPr>
            </w:pPr>
            <w:r w:rsidRPr="00F940DB">
              <w:rPr>
                <w:color w:val="595959"/>
              </w:rPr>
              <w:t>06</w:t>
            </w:r>
          </w:p>
        </w:tc>
        <w:tc>
          <w:tcPr>
            <w:tcW w:w="2752" w:type="dxa"/>
            <w:shd w:val="clear" w:color="auto" w:fill="auto"/>
          </w:tcPr>
          <w:p w:rsidR="0057244F" w:rsidRPr="00F940DB" w:rsidRDefault="0057244F" w:rsidP="004A1B1B">
            <w:pPr>
              <w:jc w:val="center"/>
              <w:rPr>
                <w:color w:val="595959"/>
              </w:rPr>
            </w:pPr>
            <w:r w:rsidRPr="00F940DB">
              <w:rPr>
                <w:color w:val="595959"/>
              </w:rPr>
              <w:t>TERMINATE</w:t>
            </w:r>
          </w:p>
        </w:tc>
      </w:tr>
      <w:tr w:rsidR="0057244F" w:rsidRPr="00F940DB" w:rsidTr="0057244F">
        <w:tc>
          <w:tcPr>
            <w:tcW w:w="4784" w:type="dxa"/>
            <w:shd w:val="clear" w:color="auto" w:fill="auto"/>
          </w:tcPr>
          <w:p w:rsidR="0057244F" w:rsidRPr="00F940DB" w:rsidRDefault="0057244F" w:rsidP="004A1B1B">
            <w:pPr>
              <w:rPr>
                <w:color w:val="595959"/>
              </w:rPr>
            </w:pPr>
            <w:r w:rsidRPr="00F940DB">
              <w:rPr>
                <w:color w:val="595959"/>
              </w:rPr>
              <w:t>None of the above</w:t>
            </w:r>
          </w:p>
        </w:tc>
        <w:tc>
          <w:tcPr>
            <w:tcW w:w="1280" w:type="dxa"/>
            <w:shd w:val="clear" w:color="auto" w:fill="auto"/>
          </w:tcPr>
          <w:p w:rsidR="0057244F" w:rsidRPr="00F940DB" w:rsidRDefault="0057244F" w:rsidP="004A1B1B">
            <w:pPr>
              <w:jc w:val="center"/>
              <w:rPr>
                <w:color w:val="595959"/>
              </w:rPr>
            </w:pPr>
            <w:r w:rsidRPr="00F940DB">
              <w:rPr>
                <w:color w:val="595959"/>
              </w:rPr>
              <w:t>07</w:t>
            </w:r>
          </w:p>
        </w:tc>
        <w:tc>
          <w:tcPr>
            <w:tcW w:w="2752" w:type="dxa"/>
            <w:shd w:val="clear" w:color="auto" w:fill="auto"/>
          </w:tcPr>
          <w:p w:rsidR="0057244F" w:rsidRPr="00F940DB" w:rsidRDefault="0057244F" w:rsidP="004A1B1B">
            <w:pPr>
              <w:jc w:val="center"/>
              <w:rPr>
                <w:color w:val="595959"/>
              </w:rPr>
            </w:pPr>
            <w:r w:rsidRPr="00F940DB">
              <w:rPr>
                <w:color w:val="595959"/>
              </w:rPr>
              <w:t>CONTINUE</w:t>
            </w:r>
          </w:p>
        </w:tc>
      </w:tr>
    </w:tbl>
    <w:p w:rsidR="0057244F" w:rsidRDefault="0057244F" w:rsidP="0057244F">
      <w:pPr>
        <w:rPr>
          <w:color w:val="595959"/>
        </w:rPr>
      </w:pPr>
    </w:p>
    <w:p w:rsidR="00440186" w:rsidRPr="00F940DB" w:rsidRDefault="00440186" w:rsidP="0057244F">
      <w:pPr>
        <w:rPr>
          <w:color w:val="595959"/>
        </w:rPr>
      </w:pPr>
    </w:p>
    <w:p w:rsidR="0057244F" w:rsidRPr="00F940DB" w:rsidRDefault="0057244F" w:rsidP="0057244F">
      <w:pPr>
        <w:tabs>
          <w:tab w:val="right" w:pos="180"/>
        </w:tabs>
        <w:rPr>
          <w:bCs/>
          <w:color w:val="595959"/>
        </w:rPr>
      </w:pPr>
      <w:r w:rsidRPr="00F940DB">
        <w:rPr>
          <w:bCs/>
          <w:color w:val="595959"/>
        </w:rPr>
        <w:lastRenderedPageBreak/>
        <w:t>S2. Are you currently covered by private health insurance?</w:t>
      </w: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4"/>
        <w:gridCol w:w="1280"/>
        <w:gridCol w:w="2752"/>
      </w:tblGrid>
      <w:tr w:rsidR="0057244F" w:rsidRPr="00F940DB" w:rsidTr="0057244F">
        <w:tc>
          <w:tcPr>
            <w:tcW w:w="4784" w:type="dxa"/>
            <w:shd w:val="clear" w:color="auto" w:fill="auto"/>
          </w:tcPr>
          <w:p w:rsidR="0057244F" w:rsidRPr="00F940DB" w:rsidRDefault="0057244F" w:rsidP="004A1B1B">
            <w:pPr>
              <w:rPr>
                <w:color w:val="595959"/>
              </w:rPr>
            </w:pPr>
            <w:r w:rsidRPr="00F940DB">
              <w:rPr>
                <w:color w:val="595959"/>
              </w:rPr>
              <w:t>Yes</w:t>
            </w:r>
          </w:p>
        </w:tc>
        <w:tc>
          <w:tcPr>
            <w:tcW w:w="1280" w:type="dxa"/>
            <w:shd w:val="clear" w:color="auto" w:fill="auto"/>
          </w:tcPr>
          <w:p w:rsidR="0057244F" w:rsidRPr="00F940DB" w:rsidRDefault="0057244F" w:rsidP="004A1B1B">
            <w:pPr>
              <w:jc w:val="center"/>
              <w:rPr>
                <w:color w:val="595959"/>
              </w:rPr>
            </w:pPr>
            <w:r w:rsidRPr="00F940DB">
              <w:rPr>
                <w:color w:val="595959"/>
              </w:rPr>
              <w:t>01</w:t>
            </w:r>
          </w:p>
        </w:tc>
        <w:tc>
          <w:tcPr>
            <w:tcW w:w="2752" w:type="dxa"/>
            <w:shd w:val="clear" w:color="auto" w:fill="auto"/>
          </w:tcPr>
          <w:p w:rsidR="0057244F" w:rsidRPr="00F940DB" w:rsidRDefault="0057244F" w:rsidP="004A1B1B">
            <w:pPr>
              <w:jc w:val="center"/>
              <w:rPr>
                <w:color w:val="595959"/>
              </w:rPr>
            </w:pPr>
            <w:r w:rsidRPr="00F940DB">
              <w:rPr>
                <w:color w:val="595959"/>
              </w:rPr>
              <w:t>GO TO S3</w:t>
            </w:r>
          </w:p>
        </w:tc>
      </w:tr>
      <w:tr w:rsidR="0057244F" w:rsidRPr="00F940DB" w:rsidTr="0057244F">
        <w:tc>
          <w:tcPr>
            <w:tcW w:w="4784" w:type="dxa"/>
            <w:shd w:val="clear" w:color="auto" w:fill="auto"/>
          </w:tcPr>
          <w:p w:rsidR="0057244F" w:rsidRPr="00F940DB" w:rsidRDefault="0057244F" w:rsidP="004A1B1B">
            <w:pPr>
              <w:rPr>
                <w:color w:val="595959"/>
              </w:rPr>
            </w:pPr>
            <w:r w:rsidRPr="00F940DB">
              <w:rPr>
                <w:color w:val="595959"/>
              </w:rPr>
              <w:t>No</w:t>
            </w:r>
          </w:p>
        </w:tc>
        <w:tc>
          <w:tcPr>
            <w:tcW w:w="1280" w:type="dxa"/>
            <w:shd w:val="clear" w:color="auto" w:fill="auto"/>
          </w:tcPr>
          <w:p w:rsidR="0057244F" w:rsidRPr="00F940DB" w:rsidRDefault="0057244F" w:rsidP="004A1B1B">
            <w:pPr>
              <w:jc w:val="center"/>
              <w:rPr>
                <w:color w:val="595959"/>
              </w:rPr>
            </w:pPr>
            <w:r w:rsidRPr="00F940DB">
              <w:rPr>
                <w:color w:val="595959"/>
              </w:rPr>
              <w:t>02</w:t>
            </w:r>
          </w:p>
        </w:tc>
        <w:tc>
          <w:tcPr>
            <w:tcW w:w="2752" w:type="dxa"/>
            <w:shd w:val="clear" w:color="auto" w:fill="auto"/>
          </w:tcPr>
          <w:p w:rsidR="0057244F" w:rsidRPr="00F940DB" w:rsidRDefault="0057244F" w:rsidP="004A1B1B">
            <w:pPr>
              <w:jc w:val="center"/>
              <w:rPr>
                <w:b/>
                <w:color w:val="595959"/>
              </w:rPr>
            </w:pPr>
            <w:r w:rsidRPr="00F940DB">
              <w:rPr>
                <w:color w:val="595959"/>
              </w:rPr>
              <w:t>GO TO S2A</w:t>
            </w:r>
          </w:p>
        </w:tc>
      </w:tr>
      <w:tr w:rsidR="0057244F" w:rsidRPr="00F940DB" w:rsidTr="0057244F">
        <w:tc>
          <w:tcPr>
            <w:tcW w:w="4784" w:type="dxa"/>
            <w:shd w:val="clear" w:color="auto" w:fill="auto"/>
          </w:tcPr>
          <w:p w:rsidR="0057244F" w:rsidRPr="00F940DB" w:rsidRDefault="0057244F" w:rsidP="004A1B1B">
            <w:pPr>
              <w:rPr>
                <w:color w:val="595959"/>
              </w:rPr>
            </w:pPr>
            <w:r w:rsidRPr="00F940DB">
              <w:rPr>
                <w:color w:val="595959"/>
              </w:rPr>
              <w:t>Unsure</w:t>
            </w:r>
          </w:p>
        </w:tc>
        <w:tc>
          <w:tcPr>
            <w:tcW w:w="1280" w:type="dxa"/>
            <w:shd w:val="clear" w:color="auto" w:fill="auto"/>
          </w:tcPr>
          <w:p w:rsidR="0057244F" w:rsidRPr="00F940DB" w:rsidRDefault="0057244F" w:rsidP="004A1B1B">
            <w:pPr>
              <w:jc w:val="center"/>
              <w:rPr>
                <w:color w:val="595959"/>
              </w:rPr>
            </w:pPr>
            <w:r w:rsidRPr="00F940DB">
              <w:rPr>
                <w:color w:val="595959"/>
              </w:rPr>
              <w:t>97</w:t>
            </w:r>
          </w:p>
        </w:tc>
        <w:tc>
          <w:tcPr>
            <w:tcW w:w="2752" w:type="dxa"/>
            <w:shd w:val="clear" w:color="auto" w:fill="auto"/>
          </w:tcPr>
          <w:p w:rsidR="0057244F" w:rsidRPr="00F940DB" w:rsidRDefault="0057244F" w:rsidP="004A1B1B">
            <w:pPr>
              <w:jc w:val="center"/>
              <w:rPr>
                <w:color w:val="595959"/>
              </w:rPr>
            </w:pPr>
            <w:r w:rsidRPr="00F940DB">
              <w:rPr>
                <w:color w:val="595959"/>
              </w:rPr>
              <w:t>TERMINATE</w:t>
            </w:r>
          </w:p>
        </w:tc>
      </w:tr>
    </w:tbl>
    <w:p w:rsidR="0057244F" w:rsidRPr="00F940DB" w:rsidRDefault="0057244F" w:rsidP="0057244F">
      <w:pPr>
        <w:tabs>
          <w:tab w:val="right" w:pos="180"/>
        </w:tabs>
        <w:rPr>
          <w:bCs/>
          <w:color w:val="595959"/>
        </w:rPr>
      </w:pPr>
    </w:p>
    <w:p w:rsidR="0057244F" w:rsidRPr="0057244F" w:rsidRDefault="0057244F" w:rsidP="0057244F">
      <w:pPr>
        <w:tabs>
          <w:tab w:val="right" w:pos="180"/>
        </w:tabs>
        <w:rPr>
          <w:b/>
          <w:bCs/>
          <w:color w:val="595959"/>
        </w:rPr>
      </w:pPr>
      <w:r w:rsidRPr="00F940DB">
        <w:rPr>
          <w:b/>
          <w:bCs/>
          <w:color w:val="595959"/>
        </w:rPr>
        <w:t>ASK S2A, S2B, S2C AND S2D IF 02 AT S2</w:t>
      </w:r>
    </w:p>
    <w:p w:rsidR="0057244F" w:rsidRPr="00F940DB" w:rsidRDefault="0057244F" w:rsidP="0057244F">
      <w:pPr>
        <w:tabs>
          <w:tab w:val="right" w:pos="180"/>
        </w:tabs>
        <w:rPr>
          <w:bCs/>
          <w:color w:val="595959"/>
        </w:rPr>
      </w:pPr>
      <w:r w:rsidRPr="00F940DB">
        <w:rPr>
          <w:bCs/>
          <w:color w:val="595959"/>
        </w:rPr>
        <w:t>S2A. Have you ever had private health insurance cover?</w:t>
      </w: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6"/>
        <w:gridCol w:w="1658"/>
        <w:gridCol w:w="4032"/>
      </w:tblGrid>
      <w:tr w:rsidR="0057244F" w:rsidRPr="00F940DB" w:rsidTr="004A1B1B">
        <w:tc>
          <w:tcPr>
            <w:tcW w:w="3127" w:type="dxa"/>
            <w:shd w:val="clear" w:color="auto" w:fill="auto"/>
          </w:tcPr>
          <w:p w:rsidR="0057244F" w:rsidRPr="00F940DB" w:rsidRDefault="0057244F" w:rsidP="004A1B1B">
            <w:pPr>
              <w:rPr>
                <w:color w:val="595959"/>
              </w:rPr>
            </w:pPr>
            <w:r w:rsidRPr="00F940DB">
              <w:rPr>
                <w:color w:val="595959"/>
              </w:rPr>
              <w:t>Yes</w:t>
            </w:r>
          </w:p>
        </w:tc>
        <w:tc>
          <w:tcPr>
            <w:tcW w:w="1658" w:type="dxa"/>
            <w:shd w:val="clear" w:color="auto" w:fill="auto"/>
          </w:tcPr>
          <w:p w:rsidR="0057244F" w:rsidRPr="00F940DB" w:rsidRDefault="0057244F" w:rsidP="004A1B1B">
            <w:pPr>
              <w:rPr>
                <w:color w:val="595959"/>
              </w:rPr>
            </w:pPr>
            <w:r w:rsidRPr="00F940DB">
              <w:rPr>
                <w:color w:val="595959"/>
              </w:rPr>
              <w:t>01</w:t>
            </w:r>
          </w:p>
        </w:tc>
        <w:tc>
          <w:tcPr>
            <w:tcW w:w="4032" w:type="dxa"/>
            <w:shd w:val="clear" w:color="auto" w:fill="auto"/>
          </w:tcPr>
          <w:p w:rsidR="0057244F" w:rsidRPr="00F940DB" w:rsidRDefault="0057244F" w:rsidP="004A1B1B">
            <w:pPr>
              <w:jc w:val="center"/>
              <w:rPr>
                <w:color w:val="595959"/>
              </w:rPr>
            </w:pPr>
            <w:r w:rsidRPr="00F940DB">
              <w:rPr>
                <w:color w:val="595959"/>
              </w:rPr>
              <w:t>CONTINUE</w:t>
            </w:r>
          </w:p>
        </w:tc>
      </w:tr>
      <w:tr w:rsidR="0057244F" w:rsidRPr="00F940DB" w:rsidTr="004A1B1B">
        <w:tc>
          <w:tcPr>
            <w:tcW w:w="3127" w:type="dxa"/>
            <w:shd w:val="clear" w:color="auto" w:fill="auto"/>
          </w:tcPr>
          <w:p w:rsidR="0057244F" w:rsidRPr="00F940DB" w:rsidRDefault="0057244F" w:rsidP="004A1B1B">
            <w:pPr>
              <w:rPr>
                <w:color w:val="595959"/>
              </w:rPr>
            </w:pPr>
            <w:r w:rsidRPr="00F940DB">
              <w:rPr>
                <w:color w:val="595959"/>
              </w:rPr>
              <w:t>No</w:t>
            </w:r>
          </w:p>
        </w:tc>
        <w:tc>
          <w:tcPr>
            <w:tcW w:w="1658" w:type="dxa"/>
            <w:shd w:val="clear" w:color="auto" w:fill="auto"/>
          </w:tcPr>
          <w:p w:rsidR="0057244F" w:rsidRPr="00F940DB" w:rsidRDefault="0057244F" w:rsidP="004A1B1B">
            <w:pPr>
              <w:rPr>
                <w:color w:val="595959"/>
              </w:rPr>
            </w:pPr>
            <w:r w:rsidRPr="00F940DB">
              <w:rPr>
                <w:color w:val="595959"/>
              </w:rPr>
              <w:t>02</w:t>
            </w:r>
          </w:p>
        </w:tc>
        <w:tc>
          <w:tcPr>
            <w:tcW w:w="4032" w:type="dxa"/>
            <w:shd w:val="clear" w:color="auto" w:fill="auto"/>
          </w:tcPr>
          <w:p w:rsidR="0057244F" w:rsidRPr="00F940DB" w:rsidRDefault="0057244F" w:rsidP="004A1B1B">
            <w:pPr>
              <w:jc w:val="center"/>
              <w:rPr>
                <w:color w:val="595959"/>
              </w:rPr>
            </w:pPr>
            <w:r w:rsidRPr="00F940DB">
              <w:rPr>
                <w:color w:val="595959"/>
              </w:rPr>
              <w:t>GO TO S2C</w:t>
            </w:r>
          </w:p>
        </w:tc>
      </w:tr>
    </w:tbl>
    <w:p w:rsidR="0057244F" w:rsidRPr="00F940DB" w:rsidRDefault="0057244F" w:rsidP="0057244F">
      <w:pPr>
        <w:tabs>
          <w:tab w:val="right" w:pos="180"/>
        </w:tabs>
        <w:rPr>
          <w:bCs/>
          <w:color w:val="595959"/>
        </w:rPr>
      </w:pPr>
    </w:p>
    <w:p w:rsidR="0057244F" w:rsidRPr="00F940DB" w:rsidRDefault="0057244F" w:rsidP="0057244F">
      <w:pPr>
        <w:tabs>
          <w:tab w:val="right" w:pos="180"/>
        </w:tabs>
        <w:rPr>
          <w:i/>
          <w:color w:val="595959"/>
        </w:rPr>
      </w:pPr>
      <w:r w:rsidRPr="00F940DB">
        <w:rPr>
          <w:bCs/>
          <w:color w:val="595959"/>
        </w:rPr>
        <w:t>S2B. What is the primary reason you no longer have private health insurance?</w:t>
      </w:r>
      <w:r>
        <w:rPr>
          <w:bCs/>
          <w:color w:val="595959"/>
        </w:rPr>
        <w:t xml:space="preserve"> </w:t>
      </w:r>
      <w:r w:rsidRPr="00F940DB">
        <w:rPr>
          <w:i/>
          <w:color w:val="595959"/>
        </w:rPr>
        <w:t>RANDOMISE</w:t>
      </w:r>
    </w:p>
    <w:tbl>
      <w:tblPr>
        <w:tblW w:w="899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51"/>
        <w:gridCol w:w="1070"/>
        <w:gridCol w:w="1372"/>
      </w:tblGrid>
      <w:tr w:rsidR="0057244F" w:rsidRPr="00F940DB" w:rsidTr="004A1B1B">
        <w:tc>
          <w:tcPr>
            <w:tcW w:w="6818" w:type="dxa"/>
            <w:shd w:val="clear" w:color="auto" w:fill="auto"/>
          </w:tcPr>
          <w:p w:rsidR="0057244F" w:rsidRPr="00F940DB" w:rsidRDefault="0057244F" w:rsidP="004A1B1B">
            <w:pPr>
              <w:rPr>
                <w:color w:val="595959"/>
              </w:rPr>
            </w:pPr>
            <w:r w:rsidRPr="00F940DB">
              <w:rPr>
                <w:color w:val="595959"/>
              </w:rPr>
              <w:t>Premium was too expensive</w:t>
            </w:r>
          </w:p>
        </w:tc>
        <w:tc>
          <w:tcPr>
            <w:tcW w:w="1104" w:type="dxa"/>
          </w:tcPr>
          <w:p w:rsidR="0057244F" w:rsidRPr="00F940DB" w:rsidRDefault="0057244F" w:rsidP="004A1B1B">
            <w:pPr>
              <w:jc w:val="center"/>
              <w:rPr>
                <w:color w:val="595959"/>
              </w:rPr>
            </w:pPr>
            <w:r w:rsidRPr="00F940DB">
              <w:rPr>
                <w:color w:val="595959"/>
              </w:rPr>
              <w:t>01</w:t>
            </w:r>
          </w:p>
        </w:tc>
        <w:tc>
          <w:tcPr>
            <w:tcW w:w="1071" w:type="dxa"/>
            <w:vMerge w:val="restart"/>
          </w:tcPr>
          <w:p w:rsidR="0057244F" w:rsidRPr="00F940DB" w:rsidRDefault="0057244F" w:rsidP="004A1B1B">
            <w:pPr>
              <w:jc w:val="center"/>
              <w:rPr>
                <w:color w:val="595959"/>
              </w:rPr>
            </w:pPr>
            <w:r>
              <w:rPr>
                <w:color w:val="595959"/>
              </w:rPr>
              <w:t>TERMINATE</w:t>
            </w:r>
          </w:p>
        </w:tc>
      </w:tr>
      <w:tr w:rsidR="0057244F" w:rsidRPr="00F940DB" w:rsidTr="004A1B1B">
        <w:tc>
          <w:tcPr>
            <w:tcW w:w="6818" w:type="dxa"/>
            <w:shd w:val="clear" w:color="auto" w:fill="auto"/>
          </w:tcPr>
          <w:p w:rsidR="0057244F" w:rsidRPr="00F940DB" w:rsidRDefault="0057244F" w:rsidP="004A1B1B">
            <w:pPr>
              <w:rPr>
                <w:color w:val="595959"/>
              </w:rPr>
            </w:pPr>
            <w:r w:rsidRPr="00F940DB">
              <w:rPr>
                <w:color w:val="595959"/>
              </w:rPr>
              <w:t xml:space="preserve">Policy benefits and exclusions – general </w:t>
            </w:r>
          </w:p>
        </w:tc>
        <w:tc>
          <w:tcPr>
            <w:tcW w:w="1104" w:type="dxa"/>
          </w:tcPr>
          <w:p w:rsidR="0057244F" w:rsidRPr="00F940DB" w:rsidRDefault="0057244F" w:rsidP="004A1B1B">
            <w:pPr>
              <w:jc w:val="center"/>
              <w:rPr>
                <w:color w:val="595959"/>
              </w:rPr>
            </w:pPr>
            <w:r w:rsidRPr="00F940DB">
              <w:rPr>
                <w:color w:val="595959"/>
              </w:rPr>
              <w:t>02</w:t>
            </w:r>
          </w:p>
        </w:tc>
        <w:tc>
          <w:tcPr>
            <w:tcW w:w="1071" w:type="dxa"/>
            <w:vMerge/>
          </w:tcPr>
          <w:p w:rsidR="0057244F" w:rsidRPr="00F940DB" w:rsidRDefault="0057244F" w:rsidP="004A1B1B">
            <w:pPr>
              <w:jc w:val="center"/>
              <w:rPr>
                <w:color w:val="595959"/>
              </w:rPr>
            </w:pPr>
          </w:p>
        </w:tc>
      </w:tr>
      <w:tr w:rsidR="0057244F" w:rsidRPr="00F940DB" w:rsidTr="004A1B1B">
        <w:tc>
          <w:tcPr>
            <w:tcW w:w="6818" w:type="dxa"/>
            <w:shd w:val="clear" w:color="auto" w:fill="auto"/>
          </w:tcPr>
          <w:p w:rsidR="0057244F" w:rsidRPr="00F940DB" w:rsidRDefault="0057244F" w:rsidP="004A1B1B">
            <w:pPr>
              <w:rPr>
                <w:color w:val="595959"/>
              </w:rPr>
            </w:pPr>
            <w:r w:rsidRPr="00F940DB">
              <w:rPr>
                <w:color w:val="595959"/>
              </w:rPr>
              <w:t xml:space="preserve">Seeking a specific benefit </w:t>
            </w:r>
          </w:p>
        </w:tc>
        <w:tc>
          <w:tcPr>
            <w:tcW w:w="1104" w:type="dxa"/>
          </w:tcPr>
          <w:p w:rsidR="0057244F" w:rsidRPr="00F940DB" w:rsidRDefault="0057244F" w:rsidP="004A1B1B">
            <w:pPr>
              <w:jc w:val="center"/>
              <w:rPr>
                <w:color w:val="595959"/>
              </w:rPr>
            </w:pPr>
            <w:r w:rsidRPr="00F940DB">
              <w:rPr>
                <w:color w:val="595959"/>
              </w:rPr>
              <w:t>03</w:t>
            </w:r>
          </w:p>
        </w:tc>
        <w:tc>
          <w:tcPr>
            <w:tcW w:w="1071" w:type="dxa"/>
            <w:vMerge/>
          </w:tcPr>
          <w:p w:rsidR="0057244F" w:rsidRPr="00F940DB" w:rsidRDefault="0057244F" w:rsidP="004A1B1B">
            <w:pPr>
              <w:jc w:val="center"/>
              <w:rPr>
                <w:color w:val="595959"/>
              </w:rPr>
            </w:pPr>
          </w:p>
        </w:tc>
      </w:tr>
      <w:tr w:rsidR="0057244F" w:rsidRPr="00F940DB" w:rsidTr="004A1B1B">
        <w:tc>
          <w:tcPr>
            <w:tcW w:w="6818" w:type="dxa"/>
            <w:shd w:val="clear" w:color="auto" w:fill="auto"/>
          </w:tcPr>
          <w:p w:rsidR="0057244F" w:rsidRPr="00F940DB" w:rsidRDefault="0057244F" w:rsidP="004A1B1B">
            <w:pPr>
              <w:rPr>
                <w:color w:val="595959"/>
              </w:rPr>
            </w:pPr>
            <w:r w:rsidRPr="00F940DB">
              <w:rPr>
                <w:color w:val="595959"/>
              </w:rPr>
              <w:t>Preferred providers / doctors / hospitals</w:t>
            </w:r>
          </w:p>
        </w:tc>
        <w:tc>
          <w:tcPr>
            <w:tcW w:w="1104" w:type="dxa"/>
          </w:tcPr>
          <w:p w:rsidR="0057244F" w:rsidRPr="00F940DB" w:rsidRDefault="0057244F" w:rsidP="004A1B1B">
            <w:pPr>
              <w:jc w:val="center"/>
              <w:rPr>
                <w:color w:val="595959"/>
              </w:rPr>
            </w:pPr>
            <w:r w:rsidRPr="00F940DB">
              <w:rPr>
                <w:color w:val="595959"/>
              </w:rPr>
              <w:t>04</w:t>
            </w:r>
          </w:p>
        </w:tc>
        <w:tc>
          <w:tcPr>
            <w:tcW w:w="1071" w:type="dxa"/>
            <w:vMerge/>
          </w:tcPr>
          <w:p w:rsidR="0057244F" w:rsidRPr="00F940DB" w:rsidRDefault="0057244F" w:rsidP="004A1B1B">
            <w:pPr>
              <w:jc w:val="center"/>
              <w:rPr>
                <w:color w:val="595959"/>
              </w:rPr>
            </w:pPr>
          </w:p>
        </w:tc>
      </w:tr>
      <w:tr w:rsidR="0057244F" w:rsidRPr="00F940DB" w:rsidTr="004A1B1B">
        <w:tc>
          <w:tcPr>
            <w:tcW w:w="6818" w:type="dxa"/>
            <w:shd w:val="clear" w:color="auto" w:fill="auto"/>
          </w:tcPr>
          <w:p w:rsidR="0057244F" w:rsidRPr="00F940DB" w:rsidRDefault="0057244F" w:rsidP="004A1B1B">
            <w:pPr>
              <w:rPr>
                <w:color w:val="595959"/>
              </w:rPr>
            </w:pPr>
            <w:r w:rsidRPr="00F940DB">
              <w:rPr>
                <w:color w:val="595959"/>
              </w:rPr>
              <w:t>Dissatisfied with claim amount i.e. unexpected costs or process</w:t>
            </w:r>
          </w:p>
        </w:tc>
        <w:tc>
          <w:tcPr>
            <w:tcW w:w="1104" w:type="dxa"/>
          </w:tcPr>
          <w:p w:rsidR="0057244F" w:rsidRPr="00F940DB" w:rsidRDefault="0057244F" w:rsidP="004A1B1B">
            <w:pPr>
              <w:jc w:val="center"/>
              <w:rPr>
                <w:color w:val="595959"/>
              </w:rPr>
            </w:pPr>
            <w:r w:rsidRPr="00F940DB">
              <w:rPr>
                <w:color w:val="595959"/>
              </w:rPr>
              <w:t>05</w:t>
            </w:r>
          </w:p>
        </w:tc>
        <w:tc>
          <w:tcPr>
            <w:tcW w:w="1071" w:type="dxa"/>
            <w:vMerge/>
          </w:tcPr>
          <w:p w:rsidR="0057244F" w:rsidRPr="00F940DB" w:rsidRDefault="0057244F" w:rsidP="004A1B1B">
            <w:pPr>
              <w:jc w:val="center"/>
              <w:rPr>
                <w:color w:val="595959"/>
              </w:rPr>
            </w:pPr>
          </w:p>
        </w:tc>
      </w:tr>
      <w:tr w:rsidR="0057244F" w:rsidRPr="00F940DB" w:rsidTr="004A1B1B">
        <w:tc>
          <w:tcPr>
            <w:tcW w:w="6818" w:type="dxa"/>
            <w:shd w:val="clear" w:color="auto" w:fill="auto"/>
          </w:tcPr>
          <w:p w:rsidR="0057244F" w:rsidRPr="00F940DB" w:rsidRDefault="0057244F" w:rsidP="004A1B1B">
            <w:pPr>
              <w:rPr>
                <w:color w:val="595959"/>
              </w:rPr>
            </w:pPr>
            <w:r w:rsidRPr="00F940DB">
              <w:rPr>
                <w:color w:val="595959"/>
              </w:rPr>
              <w:t>Waiting periods too long</w:t>
            </w:r>
          </w:p>
        </w:tc>
        <w:tc>
          <w:tcPr>
            <w:tcW w:w="1104" w:type="dxa"/>
          </w:tcPr>
          <w:p w:rsidR="0057244F" w:rsidRPr="00F940DB" w:rsidRDefault="0057244F" w:rsidP="004A1B1B">
            <w:pPr>
              <w:jc w:val="center"/>
              <w:rPr>
                <w:color w:val="595959"/>
              </w:rPr>
            </w:pPr>
            <w:r w:rsidRPr="00F940DB">
              <w:rPr>
                <w:color w:val="595959"/>
              </w:rPr>
              <w:t>06</w:t>
            </w:r>
          </w:p>
        </w:tc>
        <w:tc>
          <w:tcPr>
            <w:tcW w:w="1071" w:type="dxa"/>
            <w:vMerge/>
          </w:tcPr>
          <w:p w:rsidR="0057244F" w:rsidRPr="00F940DB" w:rsidRDefault="0057244F" w:rsidP="004A1B1B">
            <w:pPr>
              <w:jc w:val="center"/>
              <w:rPr>
                <w:color w:val="595959"/>
              </w:rPr>
            </w:pPr>
          </w:p>
        </w:tc>
      </w:tr>
      <w:tr w:rsidR="0057244F" w:rsidRPr="00F940DB" w:rsidTr="004A1B1B">
        <w:tc>
          <w:tcPr>
            <w:tcW w:w="6818" w:type="dxa"/>
            <w:shd w:val="clear" w:color="auto" w:fill="auto"/>
          </w:tcPr>
          <w:p w:rsidR="0057244F" w:rsidRPr="00F940DB" w:rsidRDefault="0057244F" w:rsidP="004A1B1B">
            <w:pPr>
              <w:rPr>
                <w:color w:val="595959"/>
              </w:rPr>
            </w:pPr>
            <w:r w:rsidRPr="00F940DB">
              <w:rPr>
                <w:color w:val="595959"/>
              </w:rPr>
              <w:t>Hospital stay excess amounts</w:t>
            </w:r>
          </w:p>
        </w:tc>
        <w:tc>
          <w:tcPr>
            <w:tcW w:w="1104" w:type="dxa"/>
          </w:tcPr>
          <w:p w:rsidR="0057244F" w:rsidRPr="00F940DB" w:rsidRDefault="0057244F" w:rsidP="004A1B1B">
            <w:pPr>
              <w:jc w:val="center"/>
              <w:rPr>
                <w:color w:val="595959"/>
              </w:rPr>
            </w:pPr>
            <w:r w:rsidRPr="00F940DB">
              <w:rPr>
                <w:color w:val="595959"/>
              </w:rPr>
              <w:t>07</w:t>
            </w:r>
          </w:p>
        </w:tc>
        <w:tc>
          <w:tcPr>
            <w:tcW w:w="1071" w:type="dxa"/>
            <w:vMerge/>
          </w:tcPr>
          <w:p w:rsidR="0057244F" w:rsidRPr="00F940DB" w:rsidRDefault="0057244F" w:rsidP="004A1B1B">
            <w:pPr>
              <w:jc w:val="center"/>
              <w:rPr>
                <w:color w:val="595959"/>
              </w:rPr>
            </w:pPr>
          </w:p>
        </w:tc>
      </w:tr>
      <w:tr w:rsidR="0057244F" w:rsidRPr="00F940DB" w:rsidTr="004A1B1B">
        <w:tc>
          <w:tcPr>
            <w:tcW w:w="6818" w:type="dxa"/>
            <w:shd w:val="clear" w:color="auto" w:fill="auto"/>
          </w:tcPr>
          <w:p w:rsidR="0057244F" w:rsidRPr="00F940DB" w:rsidRDefault="0057244F" w:rsidP="004A1B1B">
            <w:pPr>
              <w:rPr>
                <w:color w:val="595959"/>
              </w:rPr>
            </w:pPr>
            <w:r w:rsidRPr="00F940DB">
              <w:rPr>
                <w:color w:val="595959"/>
              </w:rPr>
              <w:t>Unsatisfactory customer service</w:t>
            </w:r>
          </w:p>
        </w:tc>
        <w:tc>
          <w:tcPr>
            <w:tcW w:w="1104" w:type="dxa"/>
          </w:tcPr>
          <w:p w:rsidR="0057244F" w:rsidRPr="00F940DB" w:rsidRDefault="0057244F" w:rsidP="004A1B1B">
            <w:pPr>
              <w:jc w:val="center"/>
              <w:rPr>
                <w:color w:val="595959"/>
              </w:rPr>
            </w:pPr>
            <w:r w:rsidRPr="00F940DB">
              <w:rPr>
                <w:color w:val="595959"/>
              </w:rPr>
              <w:t>08</w:t>
            </w:r>
          </w:p>
        </w:tc>
        <w:tc>
          <w:tcPr>
            <w:tcW w:w="1071" w:type="dxa"/>
            <w:vMerge/>
          </w:tcPr>
          <w:p w:rsidR="0057244F" w:rsidRPr="00F940DB" w:rsidRDefault="0057244F" w:rsidP="004A1B1B">
            <w:pPr>
              <w:jc w:val="center"/>
              <w:rPr>
                <w:color w:val="595959"/>
              </w:rPr>
            </w:pPr>
          </w:p>
        </w:tc>
      </w:tr>
      <w:tr w:rsidR="0057244F" w:rsidRPr="00F940DB" w:rsidTr="004A1B1B">
        <w:tc>
          <w:tcPr>
            <w:tcW w:w="6818" w:type="dxa"/>
            <w:shd w:val="clear" w:color="auto" w:fill="auto"/>
          </w:tcPr>
          <w:p w:rsidR="0057244F" w:rsidRPr="00F940DB" w:rsidRDefault="0057244F" w:rsidP="004A1B1B">
            <w:pPr>
              <w:rPr>
                <w:color w:val="595959"/>
              </w:rPr>
            </w:pPr>
            <w:r w:rsidRPr="00F940DB">
              <w:rPr>
                <w:color w:val="595959"/>
              </w:rPr>
              <w:t>Lack of information available</w:t>
            </w:r>
          </w:p>
        </w:tc>
        <w:tc>
          <w:tcPr>
            <w:tcW w:w="1104" w:type="dxa"/>
          </w:tcPr>
          <w:p w:rsidR="0057244F" w:rsidRPr="00F940DB" w:rsidRDefault="0057244F" w:rsidP="004A1B1B">
            <w:pPr>
              <w:jc w:val="center"/>
              <w:rPr>
                <w:color w:val="595959"/>
              </w:rPr>
            </w:pPr>
            <w:r w:rsidRPr="00F940DB">
              <w:rPr>
                <w:color w:val="595959"/>
              </w:rPr>
              <w:t>09</w:t>
            </w:r>
          </w:p>
        </w:tc>
        <w:tc>
          <w:tcPr>
            <w:tcW w:w="1071" w:type="dxa"/>
            <w:vMerge/>
          </w:tcPr>
          <w:p w:rsidR="0057244F" w:rsidRPr="00F940DB" w:rsidRDefault="0057244F" w:rsidP="004A1B1B">
            <w:pPr>
              <w:jc w:val="center"/>
              <w:rPr>
                <w:color w:val="595959"/>
              </w:rPr>
            </w:pPr>
          </w:p>
        </w:tc>
      </w:tr>
      <w:tr w:rsidR="0057244F" w:rsidRPr="00F940DB" w:rsidTr="004A1B1B">
        <w:tc>
          <w:tcPr>
            <w:tcW w:w="6818" w:type="dxa"/>
            <w:shd w:val="clear" w:color="auto" w:fill="auto"/>
          </w:tcPr>
          <w:p w:rsidR="0057244F" w:rsidRPr="00F940DB" w:rsidRDefault="0057244F" w:rsidP="004A1B1B">
            <w:pPr>
              <w:rPr>
                <w:color w:val="595959"/>
              </w:rPr>
            </w:pPr>
            <w:r w:rsidRPr="00F940DB">
              <w:rPr>
                <w:color w:val="595959"/>
              </w:rPr>
              <w:t>Misinformation / inaccurate information provided</w:t>
            </w:r>
          </w:p>
        </w:tc>
        <w:tc>
          <w:tcPr>
            <w:tcW w:w="1104" w:type="dxa"/>
          </w:tcPr>
          <w:p w:rsidR="0057244F" w:rsidRPr="00F940DB" w:rsidRDefault="0057244F" w:rsidP="004A1B1B">
            <w:pPr>
              <w:jc w:val="center"/>
              <w:rPr>
                <w:color w:val="595959"/>
              </w:rPr>
            </w:pPr>
            <w:r w:rsidRPr="00F940DB">
              <w:rPr>
                <w:color w:val="595959"/>
              </w:rPr>
              <w:t>10</w:t>
            </w:r>
          </w:p>
        </w:tc>
        <w:tc>
          <w:tcPr>
            <w:tcW w:w="1071" w:type="dxa"/>
            <w:vMerge/>
          </w:tcPr>
          <w:p w:rsidR="0057244F" w:rsidRPr="00F940DB" w:rsidRDefault="0057244F" w:rsidP="004A1B1B">
            <w:pPr>
              <w:jc w:val="center"/>
              <w:rPr>
                <w:color w:val="595959"/>
              </w:rPr>
            </w:pPr>
          </w:p>
        </w:tc>
      </w:tr>
      <w:tr w:rsidR="0057244F" w:rsidRPr="00F940DB" w:rsidTr="004A1B1B">
        <w:tc>
          <w:tcPr>
            <w:tcW w:w="6818" w:type="dxa"/>
            <w:shd w:val="clear" w:color="auto" w:fill="auto"/>
          </w:tcPr>
          <w:p w:rsidR="0057244F" w:rsidRPr="00F940DB" w:rsidRDefault="0057244F" w:rsidP="004A1B1B">
            <w:pPr>
              <w:rPr>
                <w:color w:val="595959"/>
              </w:rPr>
            </w:pPr>
            <w:r w:rsidRPr="00F940DB">
              <w:rPr>
                <w:color w:val="595959"/>
              </w:rPr>
              <w:t>Other, please specify:</w:t>
            </w:r>
          </w:p>
        </w:tc>
        <w:tc>
          <w:tcPr>
            <w:tcW w:w="1104" w:type="dxa"/>
          </w:tcPr>
          <w:p w:rsidR="0057244F" w:rsidRPr="00F940DB" w:rsidRDefault="0057244F" w:rsidP="004A1B1B">
            <w:pPr>
              <w:jc w:val="center"/>
              <w:rPr>
                <w:color w:val="595959"/>
              </w:rPr>
            </w:pPr>
            <w:r w:rsidRPr="00F940DB">
              <w:rPr>
                <w:color w:val="595959"/>
              </w:rPr>
              <w:t>96</w:t>
            </w:r>
          </w:p>
        </w:tc>
        <w:tc>
          <w:tcPr>
            <w:tcW w:w="1071" w:type="dxa"/>
            <w:vMerge/>
          </w:tcPr>
          <w:p w:rsidR="0057244F" w:rsidRPr="00F940DB" w:rsidRDefault="0057244F" w:rsidP="004A1B1B">
            <w:pPr>
              <w:jc w:val="center"/>
              <w:rPr>
                <w:color w:val="595959"/>
              </w:rPr>
            </w:pPr>
          </w:p>
        </w:tc>
      </w:tr>
    </w:tbl>
    <w:p w:rsidR="0057244F" w:rsidRPr="00F940DB" w:rsidRDefault="0057244F" w:rsidP="0057244F">
      <w:pPr>
        <w:tabs>
          <w:tab w:val="right" w:pos="180"/>
        </w:tabs>
        <w:rPr>
          <w:bCs/>
          <w:color w:val="595959"/>
        </w:rPr>
      </w:pPr>
    </w:p>
    <w:p w:rsidR="0057244F" w:rsidRPr="0057244F" w:rsidRDefault="0057244F" w:rsidP="0057244F">
      <w:pPr>
        <w:tabs>
          <w:tab w:val="right" w:pos="180"/>
        </w:tabs>
        <w:rPr>
          <w:b/>
          <w:bCs/>
          <w:color w:val="595959"/>
        </w:rPr>
      </w:pPr>
      <w:r w:rsidRPr="0057244F">
        <w:rPr>
          <w:b/>
          <w:bCs/>
          <w:color w:val="595959"/>
        </w:rPr>
        <w:t>ASK S2C IF 02 AT S2A</w:t>
      </w:r>
    </w:p>
    <w:p w:rsidR="0057244F" w:rsidRPr="00F940DB" w:rsidRDefault="0057244F" w:rsidP="0057244F">
      <w:pPr>
        <w:tabs>
          <w:tab w:val="right" w:pos="180"/>
        </w:tabs>
        <w:rPr>
          <w:bCs/>
          <w:color w:val="595959"/>
        </w:rPr>
      </w:pPr>
      <w:r w:rsidRPr="00F940DB">
        <w:rPr>
          <w:bCs/>
          <w:color w:val="595959"/>
        </w:rPr>
        <w:t>S2C. Have you ever tried to purchase private health insurance?</w:t>
      </w: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6"/>
        <w:gridCol w:w="1658"/>
        <w:gridCol w:w="4032"/>
      </w:tblGrid>
      <w:tr w:rsidR="0057244F" w:rsidRPr="00F940DB" w:rsidTr="0057244F">
        <w:tc>
          <w:tcPr>
            <w:tcW w:w="3126" w:type="dxa"/>
            <w:shd w:val="clear" w:color="auto" w:fill="auto"/>
          </w:tcPr>
          <w:p w:rsidR="0057244F" w:rsidRPr="00F940DB" w:rsidRDefault="0057244F" w:rsidP="004A1B1B">
            <w:pPr>
              <w:rPr>
                <w:color w:val="595959"/>
              </w:rPr>
            </w:pPr>
            <w:r w:rsidRPr="00F940DB">
              <w:rPr>
                <w:color w:val="595959"/>
              </w:rPr>
              <w:t>Yes</w:t>
            </w:r>
          </w:p>
        </w:tc>
        <w:tc>
          <w:tcPr>
            <w:tcW w:w="1658" w:type="dxa"/>
            <w:shd w:val="clear" w:color="auto" w:fill="auto"/>
          </w:tcPr>
          <w:p w:rsidR="0057244F" w:rsidRPr="00F940DB" w:rsidRDefault="0057244F" w:rsidP="004A1B1B">
            <w:pPr>
              <w:rPr>
                <w:color w:val="595959"/>
              </w:rPr>
            </w:pPr>
            <w:r w:rsidRPr="00F940DB">
              <w:rPr>
                <w:color w:val="595959"/>
              </w:rPr>
              <w:t>01</w:t>
            </w:r>
          </w:p>
        </w:tc>
        <w:tc>
          <w:tcPr>
            <w:tcW w:w="4032" w:type="dxa"/>
            <w:shd w:val="clear" w:color="auto" w:fill="auto"/>
          </w:tcPr>
          <w:p w:rsidR="0057244F" w:rsidRPr="00F940DB" w:rsidRDefault="0057244F" w:rsidP="004A1B1B">
            <w:pPr>
              <w:jc w:val="center"/>
              <w:rPr>
                <w:color w:val="595959"/>
              </w:rPr>
            </w:pPr>
            <w:r w:rsidRPr="00F940DB">
              <w:rPr>
                <w:color w:val="595959"/>
              </w:rPr>
              <w:t>CONTINUE</w:t>
            </w:r>
          </w:p>
        </w:tc>
      </w:tr>
      <w:tr w:rsidR="0057244F" w:rsidRPr="00F940DB" w:rsidTr="0057244F">
        <w:tc>
          <w:tcPr>
            <w:tcW w:w="3126" w:type="dxa"/>
            <w:shd w:val="clear" w:color="auto" w:fill="auto"/>
          </w:tcPr>
          <w:p w:rsidR="0057244F" w:rsidRPr="00F940DB" w:rsidRDefault="0057244F" w:rsidP="004A1B1B">
            <w:pPr>
              <w:rPr>
                <w:color w:val="595959"/>
              </w:rPr>
            </w:pPr>
            <w:r w:rsidRPr="00F940DB">
              <w:rPr>
                <w:color w:val="595959"/>
              </w:rPr>
              <w:t>No</w:t>
            </w:r>
          </w:p>
        </w:tc>
        <w:tc>
          <w:tcPr>
            <w:tcW w:w="1658" w:type="dxa"/>
            <w:shd w:val="clear" w:color="auto" w:fill="auto"/>
          </w:tcPr>
          <w:p w:rsidR="0057244F" w:rsidRPr="00F940DB" w:rsidRDefault="0057244F" w:rsidP="004A1B1B">
            <w:pPr>
              <w:rPr>
                <w:color w:val="595959"/>
              </w:rPr>
            </w:pPr>
            <w:r w:rsidRPr="00F940DB">
              <w:rPr>
                <w:color w:val="595959"/>
              </w:rPr>
              <w:t>02</w:t>
            </w:r>
          </w:p>
        </w:tc>
        <w:tc>
          <w:tcPr>
            <w:tcW w:w="4032" w:type="dxa"/>
            <w:shd w:val="clear" w:color="auto" w:fill="auto"/>
          </w:tcPr>
          <w:p w:rsidR="0057244F" w:rsidRPr="00F940DB" w:rsidRDefault="0057244F" w:rsidP="004A1B1B">
            <w:pPr>
              <w:jc w:val="center"/>
              <w:rPr>
                <w:color w:val="595959"/>
              </w:rPr>
            </w:pPr>
            <w:r>
              <w:rPr>
                <w:color w:val="595959"/>
              </w:rPr>
              <w:t>TERMINATE</w:t>
            </w:r>
          </w:p>
        </w:tc>
      </w:tr>
    </w:tbl>
    <w:p w:rsidR="0057244F" w:rsidRPr="00F940DB" w:rsidRDefault="0057244F" w:rsidP="0057244F">
      <w:pPr>
        <w:tabs>
          <w:tab w:val="right" w:pos="180"/>
        </w:tabs>
        <w:rPr>
          <w:bCs/>
          <w:color w:val="595959"/>
        </w:rPr>
      </w:pPr>
    </w:p>
    <w:p w:rsidR="0057244F" w:rsidRPr="0057244F" w:rsidRDefault="0057244F" w:rsidP="0057244F">
      <w:pPr>
        <w:tabs>
          <w:tab w:val="right" w:pos="180"/>
        </w:tabs>
        <w:rPr>
          <w:bCs/>
          <w:color w:val="595959"/>
        </w:rPr>
      </w:pPr>
      <w:r w:rsidRPr="00F940DB">
        <w:rPr>
          <w:bCs/>
          <w:color w:val="595959"/>
        </w:rPr>
        <w:lastRenderedPageBreak/>
        <w:t>S2D. What is the primary reason you didn’t complete the</w:t>
      </w:r>
      <w:r>
        <w:rPr>
          <w:bCs/>
          <w:color w:val="595959"/>
        </w:rPr>
        <w:t xml:space="preserve"> purchase? </w:t>
      </w:r>
      <w:r w:rsidRPr="00F940DB">
        <w:rPr>
          <w:i/>
          <w:color w:val="595959"/>
        </w:rPr>
        <w:t>RANDOMISE</w:t>
      </w:r>
    </w:p>
    <w:tbl>
      <w:tblPr>
        <w:tblW w:w="899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51"/>
        <w:gridCol w:w="1070"/>
        <w:gridCol w:w="1372"/>
      </w:tblGrid>
      <w:tr w:rsidR="0057244F" w:rsidRPr="00F940DB" w:rsidTr="004A1B1B">
        <w:tc>
          <w:tcPr>
            <w:tcW w:w="6551" w:type="dxa"/>
            <w:shd w:val="clear" w:color="auto" w:fill="auto"/>
          </w:tcPr>
          <w:p w:rsidR="0057244F" w:rsidRPr="00F940DB" w:rsidRDefault="0057244F" w:rsidP="004A1B1B">
            <w:pPr>
              <w:rPr>
                <w:color w:val="595959"/>
              </w:rPr>
            </w:pPr>
            <w:r w:rsidRPr="00F940DB">
              <w:rPr>
                <w:color w:val="595959"/>
              </w:rPr>
              <w:t>Premium was too expensive</w:t>
            </w:r>
          </w:p>
        </w:tc>
        <w:tc>
          <w:tcPr>
            <w:tcW w:w="1070" w:type="dxa"/>
          </w:tcPr>
          <w:p w:rsidR="0057244F" w:rsidRPr="00F940DB" w:rsidRDefault="0057244F" w:rsidP="004A1B1B">
            <w:pPr>
              <w:jc w:val="center"/>
              <w:rPr>
                <w:color w:val="595959"/>
              </w:rPr>
            </w:pPr>
            <w:r w:rsidRPr="00F940DB">
              <w:rPr>
                <w:color w:val="595959"/>
              </w:rPr>
              <w:t>01</w:t>
            </w:r>
          </w:p>
        </w:tc>
        <w:tc>
          <w:tcPr>
            <w:tcW w:w="1372" w:type="dxa"/>
            <w:vMerge w:val="restart"/>
          </w:tcPr>
          <w:p w:rsidR="0057244F" w:rsidRPr="00F940DB" w:rsidRDefault="0057244F" w:rsidP="004A1B1B">
            <w:pPr>
              <w:jc w:val="center"/>
              <w:rPr>
                <w:color w:val="595959"/>
              </w:rPr>
            </w:pPr>
            <w:r w:rsidRPr="00F940DB">
              <w:rPr>
                <w:color w:val="595959"/>
              </w:rPr>
              <w:t>TERMINATE</w:t>
            </w:r>
          </w:p>
        </w:tc>
      </w:tr>
      <w:tr w:rsidR="0057244F" w:rsidRPr="00F940DB" w:rsidTr="004A1B1B">
        <w:tc>
          <w:tcPr>
            <w:tcW w:w="6551" w:type="dxa"/>
            <w:shd w:val="clear" w:color="auto" w:fill="auto"/>
          </w:tcPr>
          <w:p w:rsidR="0057244F" w:rsidRPr="00F940DB" w:rsidRDefault="0057244F" w:rsidP="004A1B1B">
            <w:pPr>
              <w:rPr>
                <w:color w:val="595959"/>
              </w:rPr>
            </w:pPr>
            <w:r w:rsidRPr="00F940DB">
              <w:rPr>
                <w:color w:val="595959"/>
              </w:rPr>
              <w:t xml:space="preserve">Policy benefits and exclusions – general </w:t>
            </w:r>
          </w:p>
        </w:tc>
        <w:tc>
          <w:tcPr>
            <w:tcW w:w="1070" w:type="dxa"/>
          </w:tcPr>
          <w:p w:rsidR="0057244F" w:rsidRPr="00F940DB" w:rsidRDefault="0057244F" w:rsidP="004A1B1B">
            <w:pPr>
              <w:jc w:val="center"/>
              <w:rPr>
                <w:color w:val="595959"/>
              </w:rPr>
            </w:pPr>
            <w:r w:rsidRPr="00F940DB">
              <w:rPr>
                <w:color w:val="595959"/>
              </w:rPr>
              <w:t>02</w:t>
            </w:r>
          </w:p>
        </w:tc>
        <w:tc>
          <w:tcPr>
            <w:tcW w:w="1372" w:type="dxa"/>
            <w:vMerge/>
          </w:tcPr>
          <w:p w:rsidR="0057244F" w:rsidRPr="00F940DB" w:rsidRDefault="0057244F" w:rsidP="004A1B1B">
            <w:pPr>
              <w:jc w:val="center"/>
              <w:rPr>
                <w:color w:val="595959"/>
              </w:rPr>
            </w:pPr>
          </w:p>
        </w:tc>
      </w:tr>
      <w:tr w:rsidR="0057244F" w:rsidRPr="00F940DB" w:rsidTr="004A1B1B">
        <w:tc>
          <w:tcPr>
            <w:tcW w:w="6551" w:type="dxa"/>
            <w:shd w:val="clear" w:color="auto" w:fill="auto"/>
          </w:tcPr>
          <w:p w:rsidR="0057244F" w:rsidRPr="00F940DB" w:rsidRDefault="0057244F" w:rsidP="004A1B1B">
            <w:pPr>
              <w:rPr>
                <w:color w:val="595959"/>
              </w:rPr>
            </w:pPr>
            <w:r w:rsidRPr="00F940DB">
              <w:rPr>
                <w:color w:val="595959"/>
              </w:rPr>
              <w:t xml:space="preserve">Seeking a specific benefit </w:t>
            </w:r>
          </w:p>
        </w:tc>
        <w:tc>
          <w:tcPr>
            <w:tcW w:w="1070" w:type="dxa"/>
          </w:tcPr>
          <w:p w:rsidR="0057244F" w:rsidRPr="00F940DB" w:rsidRDefault="0057244F" w:rsidP="004A1B1B">
            <w:pPr>
              <w:jc w:val="center"/>
              <w:rPr>
                <w:color w:val="595959"/>
              </w:rPr>
            </w:pPr>
            <w:r w:rsidRPr="00F940DB">
              <w:rPr>
                <w:color w:val="595959"/>
              </w:rPr>
              <w:t>03</w:t>
            </w:r>
          </w:p>
        </w:tc>
        <w:tc>
          <w:tcPr>
            <w:tcW w:w="1372" w:type="dxa"/>
            <w:vMerge/>
          </w:tcPr>
          <w:p w:rsidR="0057244F" w:rsidRPr="00F940DB" w:rsidRDefault="0057244F" w:rsidP="004A1B1B">
            <w:pPr>
              <w:jc w:val="center"/>
              <w:rPr>
                <w:color w:val="595959"/>
              </w:rPr>
            </w:pPr>
          </w:p>
        </w:tc>
      </w:tr>
      <w:tr w:rsidR="0057244F" w:rsidRPr="00F940DB" w:rsidTr="004A1B1B">
        <w:tc>
          <w:tcPr>
            <w:tcW w:w="6551" w:type="dxa"/>
            <w:shd w:val="clear" w:color="auto" w:fill="auto"/>
          </w:tcPr>
          <w:p w:rsidR="0057244F" w:rsidRPr="00F940DB" w:rsidRDefault="0057244F" w:rsidP="004A1B1B">
            <w:pPr>
              <w:rPr>
                <w:color w:val="595959"/>
              </w:rPr>
            </w:pPr>
            <w:r w:rsidRPr="00F940DB">
              <w:rPr>
                <w:color w:val="595959"/>
              </w:rPr>
              <w:t>Preferred providers / doctors / hospitals</w:t>
            </w:r>
          </w:p>
        </w:tc>
        <w:tc>
          <w:tcPr>
            <w:tcW w:w="1070" w:type="dxa"/>
          </w:tcPr>
          <w:p w:rsidR="0057244F" w:rsidRPr="00F940DB" w:rsidRDefault="0057244F" w:rsidP="004A1B1B">
            <w:pPr>
              <w:jc w:val="center"/>
              <w:rPr>
                <w:color w:val="595959"/>
              </w:rPr>
            </w:pPr>
            <w:r w:rsidRPr="00F940DB">
              <w:rPr>
                <w:color w:val="595959"/>
              </w:rPr>
              <w:t>04</w:t>
            </w:r>
          </w:p>
        </w:tc>
        <w:tc>
          <w:tcPr>
            <w:tcW w:w="1372" w:type="dxa"/>
            <w:vMerge/>
          </w:tcPr>
          <w:p w:rsidR="0057244F" w:rsidRPr="00F940DB" w:rsidRDefault="0057244F" w:rsidP="004A1B1B">
            <w:pPr>
              <w:jc w:val="center"/>
              <w:rPr>
                <w:color w:val="595959"/>
              </w:rPr>
            </w:pPr>
          </w:p>
        </w:tc>
      </w:tr>
      <w:tr w:rsidR="0057244F" w:rsidRPr="00F940DB" w:rsidTr="004A1B1B">
        <w:tc>
          <w:tcPr>
            <w:tcW w:w="6551" w:type="dxa"/>
            <w:shd w:val="clear" w:color="auto" w:fill="auto"/>
          </w:tcPr>
          <w:p w:rsidR="0057244F" w:rsidRPr="00F940DB" w:rsidRDefault="0057244F" w:rsidP="004A1B1B">
            <w:pPr>
              <w:rPr>
                <w:color w:val="595959"/>
              </w:rPr>
            </w:pPr>
            <w:r w:rsidRPr="00F940DB">
              <w:rPr>
                <w:color w:val="595959"/>
              </w:rPr>
              <w:t>Dissatisfied with claim amount i.e. unexpected costs or process</w:t>
            </w:r>
          </w:p>
        </w:tc>
        <w:tc>
          <w:tcPr>
            <w:tcW w:w="1070" w:type="dxa"/>
          </w:tcPr>
          <w:p w:rsidR="0057244F" w:rsidRPr="00F940DB" w:rsidRDefault="0057244F" w:rsidP="004A1B1B">
            <w:pPr>
              <w:jc w:val="center"/>
              <w:rPr>
                <w:color w:val="595959"/>
              </w:rPr>
            </w:pPr>
            <w:r w:rsidRPr="00F940DB">
              <w:rPr>
                <w:color w:val="595959"/>
              </w:rPr>
              <w:t>05</w:t>
            </w:r>
          </w:p>
        </w:tc>
        <w:tc>
          <w:tcPr>
            <w:tcW w:w="1372" w:type="dxa"/>
            <w:vMerge/>
          </w:tcPr>
          <w:p w:rsidR="0057244F" w:rsidRPr="00F940DB" w:rsidRDefault="0057244F" w:rsidP="004A1B1B">
            <w:pPr>
              <w:jc w:val="center"/>
              <w:rPr>
                <w:color w:val="595959"/>
              </w:rPr>
            </w:pPr>
          </w:p>
        </w:tc>
      </w:tr>
      <w:tr w:rsidR="0057244F" w:rsidRPr="00F940DB" w:rsidTr="004A1B1B">
        <w:tc>
          <w:tcPr>
            <w:tcW w:w="6551" w:type="dxa"/>
            <w:shd w:val="clear" w:color="auto" w:fill="auto"/>
          </w:tcPr>
          <w:p w:rsidR="0057244F" w:rsidRPr="00F940DB" w:rsidRDefault="0057244F" w:rsidP="004A1B1B">
            <w:pPr>
              <w:rPr>
                <w:color w:val="595959"/>
              </w:rPr>
            </w:pPr>
            <w:r w:rsidRPr="00F940DB">
              <w:rPr>
                <w:color w:val="595959"/>
              </w:rPr>
              <w:t>Waiting periods too long</w:t>
            </w:r>
          </w:p>
        </w:tc>
        <w:tc>
          <w:tcPr>
            <w:tcW w:w="1070" w:type="dxa"/>
          </w:tcPr>
          <w:p w:rsidR="0057244F" w:rsidRPr="00F940DB" w:rsidRDefault="0057244F" w:rsidP="004A1B1B">
            <w:pPr>
              <w:jc w:val="center"/>
              <w:rPr>
                <w:color w:val="595959"/>
              </w:rPr>
            </w:pPr>
            <w:r w:rsidRPr="00F940DB">
              <w:rPr>
                <w:color w:val="595959"/>
              </w:rPr>
              <w:t>06</w:t>
            </w:r>
          </w:p>
        </w:tc>
        <w:tc>
          <w:tcPr>
            <w:tcW w:w="1372" w:type="dxa"/>
            <w:vMerge/>
          </w:tcPr>
          <w:p w:rsidR="0057244F" w:rsidRPr="00F940DB" w:rsidRDefault="0057244F" w:rsidP="004A1B1B">
            <w:pPr>
              <w:jc w:val="center"/>
              <w:rPr>
                <w:color w:val="595959"/>
              </w:rPr>
            </w:pPr>
          </w:p>
        </w:tc>
      </w:tr>
      <w:tr w:rsidR="0057244F" w:rsidRPr="00F940DB" w:rsidTr="004A1B1B">
        <w:tc>
          <w:tcPr>
            <w:tcW w:w="6551" w:type="dxa"/>
            <w:shd w:val="clear" w:color="auto" w:fill="auto"/>
          </w:tcPr>
          <w:p w:rsidR="0057244F" w:rsidRPr="00F940DB" w:rsidRDefault="0057244F" w:rsidP="004A1B1B">
            <w:pPr>
              <w:rPr>
                <w:color w:val="595959"/>
              </w:rPr>
            </w:pPr>
            <w:r w:rsidRPr="00F940DB">
              <w:rPr>
                <w:color w:val="595959"/>
              </w:rPr>
              <w:t>Hospital stay excess amounts</w:t>
            </w:r>
          </w:p>
        </w:tc>
        <w:tc>
          <w:tcPr>
            <w:tcW w:w="1070" w:type="dxa"/>
          </w:tcPr>
          <w:p w:rsidR="0057244F" w:rsidRPr="00F940DB" w:rsidRDefault="0057244F" w:rsidP="004A1B1B">
            <w:pPr>
              <w:jc w:val="center"/>
              <w:rPr>
                <w:color w:val="595959"/>
              </w:rPr>
            </w:pPr>
            <w:r w:rsidRPr="00F940DB">
              <w:rPr>
                <w:color w:val="595959"/>
              </w:rPr>
              <w:t>07</w:t>
            </w:r>
          </w:p>
        </w:tc>
        <w:tc>
          <w:tcPr>
            <w:tcW w:w="1372" w:type="dxa"/>
            <w:vMerge/>
          </w:tcPr>
          <w:p w:rsidR="0057244F" w:rsidRPr="00F940DB" w:rsidRDefault="0057244F" w:rsidP="004A1B1B">
            <w:pPr>
              <w:jc w:val="center"/>
              <w:rPr>
                <w:color w:val="595959"/>
              </w:rPr>
            </w:pPr>
          </w:p>
        </w:tc>
      </w:tr>
      <w:tr w:rsidR="0057244F" w:rsidRPr="00F940DB" w:rsidTr="004A1B1B">
        <w:tc>
          <w:tcPr>
            <w:tcW w:w="6551" w:type="dxa"/>
            <w:shd w:val="clear" w:color="auto" w:fill="auto"/>
          </w:tcPr>
          <w:p w:rsidR="0057244F" w:rsidRPr="00F940DB" w:rsidRDefault="0057244F" w:rsidP="004A1B1B">
            <w:pPr>
              <w:rPr>
                <w:color w:val="595959"/>
              </w:rPr>
            </w:pPr>
            <w:r w:rsidRPr="00F940DB">
              <w:rPr>
                <w:color w:val="595959"/>
              </w:rPr>
              <w:t>Unsatisfactory customer service</w:t>
            </w:r>
          </w:p>
        </w:tc>
        <w:tc>
          <w:tcPr>
            <w:tcW w:w="1070" w:type="dxa"/>
          </w:tcPr>
          <w:p w:rsidR="0057244F" w:rsidRPr="00F940DB" w:rsidRDefault="0057244F" w:rsidP="004A1B1B">
            <w:pPr>
              <w:jc w:val="center"/>
              <w:rPr>
                <w:color w:val="595959"/>
              </w:rPr>
            </w:pPr>
            <w:r w:rsidRPr="00F940DB">
              <w:rPr>
                <w:color w:val="595959"/>
              </w:rPr>
              <w:t>08</w:t>
            </w:r>
          </w:p>
        </w:tc>
        <w:tc>
          <w:tcPr>
            <w:tcW w:w="1372" w:type="dxa"/>
            <w:vMerge/>
          </w:tcPr>
          <w:p w:rsidR="0057244F" w:rsidRPr="00F940DB" w:rsidRDefault="0057244F" w:rsidP="004A1B1B">
            <w:pPr>
              <w:jc w:val="center"/>
              <w:rPr>
                <w:color w:val="595959"/>
              </w:rPr>
            </w:pPr>
          </w:p>
        </w:tc>
      </w:tr>
      <w:tr w:rsidR="0057244F" w:rsidRPr="00F940DB" w:rsidTr="004A1B1B">
        <w:tc>
          <w:tcPr>
            <w:tcW w:w="6551" w:type="dxa"/>
            <w:shd w:val="clear" w:color="auto" w:fill="auto"/>
          </w:tcPr>
          <w:p w:rsidR="0057244F" w:rsidRPr="00F940DB" w:rsidRDefault="0057244F" w:rsidP="004A1B1B">
            <w:pPr>
              <w:rPr>
                <w:color w:val="595959"/>
              </w:rPr>
            </w:pPr>
            <w:r w:rsidRPr="00F940DB">
              <w:rPr>
                <w:color w:val="595959"/>
              </w:rPr>
              <w:t>Lack of information available</w:t>
            </w:r>
          </w:p>
        </w:tc>
        <w:tc>
          <w:tcPr>
            <w:tcW w:w="1070" w:type="dxa"/>
          </w:tcPr>
          <w:p w:rsidR="0057244F" w:rsidRPr="00F940DB" w:rsidRDefault="0057244F" w:rsidP="004A1B1B">
            <w:pPr>
              <w:jc w:val="center"/>
              <w:rPr>
                <w:color w:val="595959"/>
              </w:rPr>
            </w:pPr>
            <w:r w:rsidRPr="00F940DB">
              <w:rPr>
                <w:color w:val="595959"/>
              </w:rPr>
              <w:t>09</w:t>
            </w:r>
          </w:p>
        </w:tc>
        <w:tc>
          <w:tcPr>
            <w:tcW w:w="1372" w:type="dxa"/>
            <w:vMerge/>
          </w:tcPr>
          <w:p w:rsidR="0057244F" w:rsidRPr="00F940DB" w:rsidRDefault="0057244F" w:rsidP="004A1B1B">
            <w:pPr>
              <w:jc w:val="center"/>
              <w:rPr>
                <w:color w:val="595959"/>
              </w:rPr>
            </w:pPr>
          </w:p>
        </w:tc>
      </w:tr>
      <w:tr w:rsidR="0057244F" w:rsidRPr="00F940DB" w:rsidTr="004A1B1B">
        <w:tc>
          <w:tcPr>
            <w:tcW w:w="6551" w:type="dxa"/>
            <w:shd w:val="clear" w:color="auto" w:fill="auto"/>
          </w:tcPr>
          <w:p w:rsidR="0057244F" w:rsidRPr="00F940DB" w:rsidRDefault="0057244F" w:rsidP="004A1B1B">
            <w:pPr>
              <w:rPr>
                <w:color w:val="595959"/>
              </w:rPr>
            </w:pPr>
            <w:r w:rsidRPr="00F940DB">
              <w:rPr>
                <w:color w:val="595959"/>
              </w:rPr>
              <w:t>Misinformation / inaccurate information provided</w:t>
            </w:r>
          </w:p>
        </w:tc>
        <w:tc>
          <w:tcPr>
            <w:tcW w:w="1070" w:type="dxa"/>
          </w:tcPr>
          <w:p w:rsidR="0057244F" w:rsidRPr="00F940DB" w:rsidRDefault="0057244F" w:rsidP="004A1B1B">
            <w:pPr>
              <w:jc w:val="center"/>
              <w:rPr>
                <w:color w:val="595959"/>
              </w:rPr>
            </w:pPr>
            <w:r w:rsidRPr="00F940DB">
              <w:rPr>
                <w:color w:val="595959"/>
              </w:rPr>
              <w:t>10</w:t>
            </w:r>
          </w:p>
        </w:tc>
        <w:tc>
          <w:tcPr>
            <w:tcW w:w="1372" w:type="dxa"/>
            <w:vMerge/>
          </w:tcPr>
          <w:p w:rsidR="0057244F" w:rsidRPr="00F940DB" w:rsidRDefault="0057244F" w:rsidP="004A1B1B">
            <w:pPr>
              <w:jc w:val="center"/>
              <w:rPr>
                <w:color w:val="595959"/>
              </w:rPr>
            </w:pPr>
          </w:p>
        </w:tc>
      </w:tr>
      <w:tr w:rsidR="0057244F" w:rsidRPr="00F940DB" w:rsidTr="004A1B1B">
        <w:tc>
          <w:tcPr>
            <w:tcW w:w="6551" w:type="dxa"/>
            <w:shd w:val="clear" w:color="auto" w:fill="auto"/>
          </w:tcPr>
          <w:p w:rsidR="0057244F" w:rsidRPr="00F940DB" w:rsidRDefault="0057244F" w:rsidP="004A1B1B">
            <w:pPr>
              <w:rPr>
                <w:color w:val="595959"/>
              </w:rPr>
            </w:pPr>
            <w:r w:rsidRPr="00F940DB">
              <w:rPr>
                <w:color w:val="595959"/>
              </w:rPr>
              <w:t>Information was too confusing</w:t>
            </w:r>
          </w:p>
        </w:tc>
        <w:tc>
          <w:tcPr>
            <w:tcW w:w="1070" w:type="dxa"/>
          </w:tcPr>
          <w:p w:rsidR="0057244F" w:rsidRPr="00F940DB" w:rsidRDefault="0057244F" w:rsidP="004A1B1B">
            <w:pPr>
              <w:jc w:val="center"/>
              <w:rPr>
                <w:color w:val="595959"/>
              </w:rPr>
            </w:pPr>
            <w:r w:rsidRPr="00F940DB">
              <w:rPr>
                <w:color w:val="595959"/>
              </w:rPr>
              <w:t>11</w:t>
            </w:r>
          </w:p>
        </w:tc>
        <w:tc>
          <w:tcPr>
            <w:tcW w:w="1372" w:type="dxa"/>
            <w:vMerge/>
          </w:tcPr>
          <w:p w:rsidR="0057244F" w:rsidRPr="00F940DB" w:rsidRDefault="0057244F" w:rsidP="004A1B1B">
            <w:pPr>
              <w:jc w:val="center"/>
              <w:rPr>
                <w:color w:val="595959"/>
              </w:rPr>
            </w:pPr>
          </w:p>
        </w:tc>
      </w:tr>
      <w:tr w:rsidR="0057244F" w:rsidRPr="00F940DB" w:rsidTr="004A1B1B">
        <w:tc>
          <w:tcPr>
            <w:tcW w:w="6551" w:type="dxa"/>
            <w:shd w:val="clear" w:color="auto" w:fill="auto"/>
          </w:tcPr>
          <w:p w:rsidR="0057244F" w:rsidRPr="00F940DB" w:rsidRDefault="0057244F" w:rsidP="004A1B1B">
            <w:pPr>
              <w:rPr>
                <w:color w:val="595959"/>
              </w:rPr>
            </w:pPr>
            <w:r w:rsidRPr="00F940DB">
              <w:rPr>
                <w:color w:val="595959"/>
              </w:rPr>
              <w:t>Too difficult to make a decision</w:t>
            </w:r>
          </w:p>
        </w:tc>
        <w:tc>
          <w:tcPr>
            <w:tcW w:w="1070" w:type="dxa"/>
          </w:tcPr>
          <w:p w:rsidR="0057244F" w:rsidRPr="00F940DB" w:rsidRDefault="0057244F" w:rsidP="004A1B1B">
            <w:pPr>
              <w:jc w:val="center"/>
              <w:rPr>
                <w:color w:val="595959"/>
              </w:rPr>
            </w:pPr>
            <w:r w:rsidRPr="00F940DB">
              <w:rPr>
                <w:color w:val="595959"/>
              </w:rPr>
              <w:t>12</w:t>
            </w:r>
          </w:p>
        </w:tc>
        <w:tc>
          <w:tcPr>
            <w:tcW w:w="1372" w:type="dxa"/>
            <w:vMerge/>
          </w:tcPr>
          <w:p w:rsidR="0057244F" w:rsidRPr="00F940DB" w:rsidRDefault="0057244F" w:rsidP="004A1B1B">
            <w:pPr>
              <w:jc w:val="center"/>
              <w:rPr>
                <w:color w:val="595959"/>
              </w:rPr>
            </w:pPr>
          </w:p>
        </w:tc>
      </w:tr>
      <w:tr w:rsidR="0057244F" w:rsidRPr="00F940DB" w:rsidTr="004A1B1B">
        <w:tc>
          <w:tcPr>
            <w:tcW w:w="6551" w:type="dxa"/>
            <w:shd w:val="clear" w:color="auto" w:fill="auto"/>
          </w:tcPr>
          <w:p w:rsidR="0057244F" w:rsidRPr="00F940DB" w:rsidRDefault="0057244F" w:rsidP="004A1B1B">
            <w:pPr>
              <w:rPr>
                <w:color w:val="595959"/>
              </w:rPr>
            </w:pPr>
            <w:r w:rsidRPr="00F940DB">
              <w:rPr>
                <w:color w:val="595959"/>
              </w:rPr>
              <w:t>Other, please specify:</w:t>
            </w:r>
          </w:p>
        </w:tc>
        <w:tc>
          <w:tcPr>
            <w:tcW w:w="1070" w:type="dxa"/>
          </w:tcPr>
          <w:p w:rsidR="0057244F" w:rsidRPr="00F940DB" w:rsidRDefault="0057244F" w:rsidP="004A1B1B">
            <w:pPr>
              <w:jc w:val="center"/>
              <w:rPr>
                <w:color w:val="595959"/>
              </w:rPr>
            </w:pPr>
            <w:r w:rsidRPr="00F940DB">
              <w:rPr>
                <w:color w:val="595959"/>
              </w:rPr>
              <w:t>96</w:t>
            </w:r>
          </w:p>
        </w:tc>
        <w:tc>
          <w:tcPr>
            <w:tcW w:w="1372" w:type="dxa"/>
            <w:vMerge/>
          </w:tcPr>
          <w:p w:rsidR="0057244F" w:rsidRPr="00F940DB" w:rsidRDefault="0057244F" w:rsidP="004A1B1B">
            <w:pPr>
              <w:jc w:val="center"/>
              <w:rPr>
                <w:color w:val="595959"/>
              </w:rPr>
            </w:pPr>
          </w:p>
        </w:tc>
      </w:tr>
    </w:tbl>
    <w:p w:rsidR="0057244F" w:rsidRPr="00F940DB" w:rsidRDefault="0057244F" w:rsidP="0057244F">
      <w:pPr>
        <w:tabs>
          <w:tab w:val="right" w:pos="180"/>
        </w:tabs>
        <w:rPr>
          <w:bCs/>
          <w:color w:val="595959"/>
        </w:rPr>
      </w:pPr>
    </w:p>
    <w:p w:rsidR="0057244F" w:rsidRPr="0057244F" w:rsidRDefault="0057244F" w:rsidP="0057244F">
      <w:pPr>
        <w:tabs>
          <w:tab w:val="right" w:pos="180"/>
        </w:tabs>
        <w:rPr>
          <w:color w:val="595959"/>
        </w:rPr>
      </w:pPr>
      <w:r w:rsidRPr="0057244F">
        <w:rPr>
          <w:color w:val="595959"/>
        </w:rPr>
        <w:t xml:space="preserve">S3. Please indicate your gender:  </w:t>
      </w: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6"/>
        <w:gridCol w:w="1658"/>
        <w:gridCol w:w="4032"/>
      </w:tblGrid>
      <w:tr w:rsidR="0057244F" w:rsidRPr="00F940DB" w:rsidTr="0057244F">
        <w:tc>
          <w:tcPr>
            <w:tcW w:w="3126" w:type="dxa"/>
            <w:shd w:val="clear" w:color="auto" w:fill="auto"/>
          </w:tcPr>
          <w:p w:rsidR="0057244F" w:rsidRPr="00F940DB" w:rsidRDefault="0057244F" w:rsidP="004A1B1B">
            <w:pPr>
              <w:rPr>
                <w:color w:val="595959"/>
              </w:rPr>
            </w:pPr>
            <w:r w:rsidRPr="00F940DB">
              <w:rPr>
                <w:color w:val="595959"/>
              </w:rPr>
              <w:t>Male</w:t>
            </w:r>
          </w:p>
        </w:tc>
        <w:tc>
          <w:tcPr>
            <w:tcW w:w="1658" w:type="dxa"/>
            <w:shd w:val="clear" w:color="auto" w:fill="auto"/>
          </w:tcPr>
          <w:p w:rsidR="0057244F" w:rsidRPr="00F940DB" w:rsidRDefault="0057244F" w:rsidP="004A1B1B">
            <w:pPr>
              <w:rPr>
                <w:color w:val="595959"/>
              </w:rPr>
            </w:pPr>
            <w:r w:rsidRPr="00F940DB">
              <w:rPr>
                <w:color w:val="595959"/>
              </w:rPr>
              <w:t>01</w:t>
            </w:r>
          </w:p>
        </w:tc>
        <w:tc>
          <w:tcPr>
            <w:tcW w:w="4032" w:type="dxa"/>
            <w:vMerge w:val="restart"/>
            <w:shd w:val="clear" w:color="auto" w:fill="auto"/>
          </w:tcPr>
          <w:p w:rsidR="0057244F" w:rsidRPr="00F940DB" w:rsidRDefault="0057244F" w:rsidP="004A1B1B">
            <w:pPr>
              <w:jc w:val="center"/>
              <w:rPr>
                <w:color w:val="595959"/>
              </w:rPr>
            </w:pPr>
            <w:r w:rsidRPr="00F940DB">
              <w:rPr>
                <w:color w:val="595959"/>
              </w:rPr>
              <w:t>CHECK QUOTAS AND CONTINUE</w:t>
            </w:r>
          </w:p>
        </w:tc>
      </w:tr>
      <w:tr w:rsidR="0057244F" w:rsidRPr="00F940DB" w:rsidTr="0057244F">
        <w:tc>
          <w:tcPr>
            <w:tcW w:w="3126" w:type="dxa"/>
            <w:shd w:val="clear" w:color="auto" w:fill="auto"/>
          </w:tcPr>
          <w:p w:rsidR="0057244F" w:rsidRPr="00F940DB" w:rsidRDefault="0057244F" w:rsidP="004A1B1B">
            <w:pPr>
              <w:rPr>
                <w:color w:val="595959"/>
              </w:rPr>
            </w:pPr>
            <w:r w:rsidRPr="00F940DB">
              <w:rPr>
                <w:color w:val="595959"/>
              </w:rPr>
              <w:t>Female</w:t>
            </w:r>
          </w:p>
        </w:tc>
        <w:tc>
          <w:tcPr>
            <w:tcW w:w="1658" w:type="dxa"/>
            <w:shd w:val="clear" w:color="auto" w:fill="auto"/>
          </w:tcPr>
          <w:p w:rsidR="0057244F" w:rsidRPr="00F940DB" w:rsidRDefault="0057244F" w:rsidP="004A1B1B">
            <w:pPr>
              <w:rPr>
                <w:color w:val="595959"/>
              </w:rPr>
            </w:pPr>
            <w:r w:rsidRPr="00F940DB">
              <w:rPr>
                <w:color w:val="595959"/>
              </w:rPr>
              <w:t>02</w:t>
            </w:r>
          </w:p>
        </w:tc>
        <w:tc>
          <w:tcPr>
            <w:tcW w:w="4032" w:type="dxa"/>
            <w:vMerge/>
            <w:shd w:val="clear" w:color="auto" w:fill="auto"/>
          </w:tcPr>
          <w:p w:rsidR="0057244F" w:rsidRPr="00F940DB" w:rsidRDefault="0057244F" w:rsidP="004A1B1B">
            <w:pPr>
              <w:rPr>
                <w:color w:val="595959"/>
              </w:rPr>
            </w:pPr>
          </w:p>
        </w:tc>
      </w:tr>
    </w:tbl>
    <w:p w:rsidR="0057244F" w:rsidRPr="00F940DB" w:rsidRDefault="0057244F" w:rsidP="0057244F">
      <w:pPr>
        <w:tabs>
          <w:tab w:val="right" w:pos="180"/>
          <w:tab w:val="num" w:pos="1080"/>
        </w:tabs>
        <w:rPr>
          <w:color w:val="595959"/>
        </w:rPr>
      </w:pPr>
    </w:p>
    <w:p w:rsidR="0057244F" w:rsidRDefault="0057244F">
      <w:pPr>
        <w:spacing w:after="200"/>
        <w:rPr>
          <w:rFonts w:cs="Arial"/>
          <w:color w:val="595959"/>
        </w:rPr>
      </w:pPr>
      <w:r>
        <w:rPr>
          <w:rFonts w:cs="Arial"/>
          <w:color w:val="595959"/>
        </w:rPr>
        <w:br w:type="page"/>
      </w:r>
    </w:p>
    <w:p w:rsidR="0057244F" w:rsidRPr="0057244F" w:rsidRDefault="0057244F" w:rsidP="0057244F">
      <w:pPr>
        <w:pStyle w:val="BodyText2"/>
        <w:tabs>
          <w:tab w:val="right" w:pos="180"/>
          <w:tab w:val="num" w:pos="540"/>
        </w:tabs>
        <w:jc w:val="both"/>
        <w:rPr>
          <w:rFonts w:cs="Arial"/>
          <w:color w:val="595959"/>
        </w:rPr>
      </w:pPr>
      <w:r w:rsidRPr="0057244F">
        <w:rPr>
          <w:rFonts w:cs="Arial"/>
          <w:color w:val="595959"/>
        </w:rPr>
        <w:lastRenderedPageBreak/>
        <w:t>S4. Which one of the followin</w:t>
      </w:r>
      <w:r>
        <w:rPr>
          <w:rFonts w:cs="Arial"/>
          <w:color w:val="595959"/>
        </w:rPr>
        <w:t xml:space="preserve">g age groups do you fall into? </w:t>
      </w: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2"/>
        <w:gridCol w:w="1822"/>
        <w:gridCol w:w="4032"/>
      </w:tblGrid>
      <w:tr w:rsidR="0057244F" w:rsidRPr="00F940DB" w:rsidTr="0057244F">
        <w:tc>
          <w:tcPr>
            <w:tcW w:w="2962" w:type="dxa"/>
            <w:shd w:val="clear" w:color="auto" w:fill="auto"/>
          </w:tcPr>
          <w:p w:rsidR="0057244F" w:rsidRPr="00F940DB" w:rsidRDefault="0057244F" w:rsidP="004A1B1B">
            <w:pPr>
              <w:rPr>
                <w:color w:val="595959"/>
              </w:rPr>
            </w:pPr>
            <w:r w:rsidRPr="00F940DB">
              <w:rPr>
                <w:color w:val="595959"/>
              </w:rPr>
              <w:t>Under 18 years</w:t>
            </w:r>
          </w:p>
        </w:tc>
        <w:tc>
          <w:tcPr>
            <w:tcW w:w="1822" w:type="dxa"/>
            <w:shd w:val="clear" w:color="auto" w:fill="auto"/>
          </w:tcPr>
          <w:p w:rsidR="0057244F" w:rsidRPr="00F940DB" w:rsidRDefault="0057244F" w:rsidP="004A1B1B">
            <w:pPr>
              <w:jc w:val="center"/>
              <w:rPr>
                <w:color w:val="595959"/>
              </w:rPr>
            </w:pPr>
            <w:r w:rsidRPr="00F940DB">
              <w:rPr>
                <w:color w:val="595959"/>
              </w:rPr>
              <w:t>01</w:t>
            </w:r>
          </w:p>
        </w:tc>
        <w:tc>
          <w:tcPr>
            <w:tcW w:w="4032" w:type="dxa"/>
            <w:shd w:val="clear" w:color="auto" w:fill="auto"/>
          </w:tcPr>
          <w:p w:rsidR="0057244F" w:rsidRPr="00F940DB" w:rsidRDefault="0057244F" w:rsidP="004A1B1B">
            <w:pPr>
              <w:jc w:val="center"/>
              <w:rPr>
                <w:color w:val="595959"/>
              </w:rPr>
            </w:pPr>
            <w:r w:rsidRPr="00F940DB">
              <w:rPr>
                <w:color w:val="595959"/>
              </w:rPr>
              <w:t>TERMINATE</w:t>
            </w:r>
          </w:p>
        </w:tc>
      </w:tr>
      <w:tr w:rsidR="0057244F" w:rsidRPr="00F940DB" w:rsidTr="0057244F">
        <w:tc>
          <w:tcPr>
            <w:tcW w:w="2962" w:type="dxa"/>
            <w:shd w:val="clear" w:color="auto" w:fill="auto"/>
          </w:tcPr>
          <w:p w:rsidR="0057244F" w:rsidRPr="00F940DB" w:rsidRDefault="0057244F" w:rsidP="004A1B1B">
            <w:pPr>
              <w:rPr>
                <w:color w:val="595959"/>
              </w:rPr>
            </w:pPr>
            <w:r w:rsidRPr="00F940DB">
              <w:rPr>
                <w:color w:val="595959"/>
              </w:rPr>
              <w:t xml:space="preserve">18-19 </w:t>
            </w:r>
          </w:p>
        </w:tc>
        <w:tc>
          <w:tcPr>
            <w:tcW w:w="1822" w:type="dxa"/>
            <w:shd w:val="clear" w:color="auto" w:fill="auto"/>
          </w:tcPr>
          <w:p w:rsidR="0057244F" w:rsidRPr="00F940DB" w:rsidRDefault="0057244F" w:rsidP="004A1B1B">
            <w:pPr>
              <w:jc w:val="center"/>
              <w:rPr>
                <w:color w:val="595959"/>
              </w:rPr>
            </w:pPr>
            <w:r w:rsidRPr="00F940DB">
              <w:rPr>
                <w:color w:val="595959"/>
              </w:rPr>
              <w:t>02</w:t>
            </w:r>
          </w:p>
        </w:tc>
        <w:tc>
          <w:tcPr>
            <w:tcW w:w="4032" w:type="dxa"/>
            <w:vMerge w:val="restart"/>
            <w:shd w:val="clear" w:color="auto" w:fill="auto"/>
          </w:tcPr>
          <w:p w:rsidR="0057244F" w:rsidRPr="00F940DB" w:rsidRDefault="0057244F" w:rsidP="004A1B1B">
            <w:pPr>
              <w:jc w:val="center"/>
              <w:rPr>
                <w:color w:val="595959"/>
              </w:rPr>
            </w:pPr>
            <w:r w:rsidRPr="00F940DB">
              <w:rPr>
                <w:color w:val="595959"/>
              </w:rPr>
              <w:t>CHECK QUOTAS AND CONTINUE</w:t>
            </w:r>
          </w:p>
        </w:tc>
      </w:tr>
      <w:tr w:rsidR="0057244F" w:rsidRPr="00F940DB" w:rsidTr="0057244F">
        <w:tc>
          <w:tcPr>
            <w:tcW w:w="2962" w:type="dxa"/>
            <w:shd w:val="clear" w:color="auto" w:fill="auto"/>
          </w:tcPr>
          <w:p w:rsidR="0057244F" w:rsidRPr="00F940DB" w:rsidRDefault="0057244F" w:rsidP="004A1B1B">
            <w:pPr>
              <w:rPr>
                <w:color w:val="595959"/>
              </w:rPr>
            </w:pPr>
            <w:r w:rsidRPr="00F940DB">
              <w:rPr>
                <w:color w:val="595959"/>
              </w:rPr>
              <w:t xml:space="preserve">20-24 </w:t>
            </w:r>
          </w:p>
        </w:tc>
        <w:tc>
          <w:tcPr>
            <w:tcW w:w="1822" w:type="dxa"/>
            <w:shd w:val="clear" w:color="auto" w:fill="auto"/>
          </w:tcPr>
          <w:p w:rsidR="0057244F" w:rsidRPr="00F940DB" w:rsidRDefault="0057244F" w:rsidP="004A1B1B">
            <w:pPr>
              <w:jc w:val="center"/>
              <w:rPr>
                <w:color w:val="595959"/>
              </w:rPr>
            </w:pPr>
            <w:r w:rsidRPr="00F940DB">
              <w:rPr>
                <w:color w:val="595959"/>
              </w:rPr>
              <w:t>03</w:t>
            </w:r>
          </w:p>
        </w:tc>
        <w:tc>
          <w:tcPr>
            <w:tcW w:w="4032" w:type="dxa"/>
            <w:vMerge/>
            <w:shd w:val="clear" w:color="auto" w:fill="auto"/>
          </w:tcPr>
          <w:p w:rsidR="0057244F" w:rsidRPr="00F940DB" w:rsidRDefault="0057244F" w:rsidP="004A1B1B">
            <w:pPr>
              <w:jc w:val="center"/>
              <w:rPr>
                <w:color w:val="595959"/>
              </w:rPr>
            </w:pPr>
          </w:p>
        </w:tc>
      </w:tr>
      <w:tr w:rsidR="0057244F" w:rsidRPr="00F940DB" w:rsidTr="0057244F">
        <w:tc>
          <w:tcPr>
            <w:tcW w:w="2962" w:type="dxa"/>
            <w:shd w:val="clear" w:color="auto" w:fill="auto"/>
          </w:tcPr>
          <w:p w:rsidR="0057244F" w:rsidRPr="00F940DB" w:rsidRDefault="0057244F" w:rsidP="004A1B1B">
            <w:pPr>
              <w:rPr>
                <w:color w:val="595959"/>
              </w:rPr>
            </w:pPr>
            <w:r w:rsidRPr="00F940DB">
              <w:rPr>
                <w:color w:val="595959"/>
              </w:rPr>
              <w:t xml:space="preserve">25-29 </w:t>
            </w:r>
          </w:p>
        </w:tc>
        <w:tc>
          <w:tcPr>
            <w:tcW w:w="1822" w:type="dxa"/>
            <w:shd w:val="clear" w:color="auto" w:fill="auto"/>
          </w:tcPr>
          <w:p w:rsidR="0057244F" w:rsidRPr="00F940DB" w:rsidRDefault="0057244F" w:rsidP="004A1B1B">
            <w:pPr>
              <w:jc w:val="center"/>
              <w:rPr>
                <w:color w:val="595959"/>
              </w:rPr>
            </w:pPr>
            <w:r w:rsidRPr="00F940DB">
              <w:rPr>
                <w:color w:val="595959"/>
              </w:rPr>
              <w:t>04</w:t>
            </w:r>
          </w:p>
        </w:tc>
        <w:tc>
          <w:tcPr>
            <w:tcW w:w="4032" w:type="dxa"/>
            <w:vMerge/>
            <w:shd w:val="clear" w:color="auto" w:fill="auto"/>
          </w:tcPr>
          <w:p w:rsidR="0057244F" w:rsidRPr="00F940DB" w:rsidRDefault="0057244F" w:rsidP="004A1B1B">
            <w:pPr>
              <w:jc w:val="center"/>
              <w:rPr>
                <w:color w:val="595959"/>
              </w:rPr>
            </w:pPr>
          </w:p>
        </w:tc>
      </w:tr>
      <w:tr w:rsidR="0057244F" w:rsidRPr="00F940DB" w:rsidTr="0057244F">
        <w:tc>
          <w:tcPr>
            <w:tcW w:w="2962" w:type="dxa"/>
            <w:shd w:val="clear" w:color="auto" w:fill="auto"/>
          </w:tcPr>
          <w:p w:rsidR="0057244F" w:rsidRPr="00F940DB" w:rsidRDefault="0057244F" w:rsidP="004A1B1B">
            <w:pPr>
              <w:rPr>
                <w:color w:val="595959"/>
              </w:rPr>
            </w:pPr>
            <w:r w:rsidRPr="00F940DB">
              <w:rPr>
                <w:color w:val="595959"/>
              </w:rPr>
              <w:t xml:space="preserve">30-34 </w:t>
            </w:r>
          </w:p>
        </w:tc>
        <w:tc>
          <w:tcPr>
            <w:tcW w:w="1822" w:type="dxa"/>
            <w:shd w:val="clear" w:color="auto" w:fill="auto"/>
          </w:tcPr>
          <w:p w:rsidR="0057244F" w:rsidRPr="00F940DB" w:rsidRDefault="0057244F" w:rsidP="004A1B1B">
            <w:pPr>
              <w:jc w:val="center"/>
              <w:rPr>
                <w:color w:val="595959"/>
              </w:rPr>
            </w:pPr>
            <w:r w:rsidRPr="00F940DB">
              <w:rPr>
                <w:color w:val="595959"/>
              </w:rPr>
              <w:t>05</w:t>
            </w:r>
          </w:p>
        </w:tc>
        <w:tc>
          <w:tcPr>
            <w:tcW w:w="4032" w:type="dxa"/>
            <w:vMerge/>
            <w:shd w:val="clear" w:color="auto" w:fill="auto"/>
          </w:tcPr>
          <w:p w:rsidR="0057244F" w:rsidRPr="00F940DB" w:rsidRDefault="0057244F" w:rsidP="004A1B1B">
            <w:pPr>
              <w:jc w:val="center"/>
              <w:rPr>
                <w:color w:val="595959"/>
              </w:rPr>
            </w:pPr>
          </w:p>
        </w:tc>
      </w:tr>
      <w:tr w:rsidR="0057244F" w:rsidRPr="00F940DB" w:rsidTr="0057244F">
        <w:tc>
          <w:tcPr>
            <w:tcW w:w="2962" w:type="dxa"/>
            <w:shd w:val="clear" w:color="auto" w:fill="auto"/>
          </w:tcPr>
          <w:p w:rsidR="0057244F" w:rsidRPr="00F940DB" w:rsidRDefault="0057244F" w:rsidP="004A1B1B">
            <w:pPr>
              <w:rPr>
                <w:color w:val="595959"/>
              </w:rPr>
            </w:pPr>
            <w:r w:rsidRPr="00F940DB">
              <w:rPr>
                <w:color w:val="595959"/>
              </w:rPr>
              <w:t xml:space="preserve">35-39 </w:t>
            </w:r>
          </w:p>
        </w:tc>
        <w:tc>
          <w:tcPr>
            <w:tcW w:w="1822" w:type="dxa"/>
            <w:shd w:val="clear" w:color="auto" w:fill="auto"/>
          </w:tcPr>
          <w:p w:rsidR="0057244F" w:rsidRPr="00F940DB" w:rsidRDefault="0057244F" w:rsidP="004A1B1B">
            <w:pPr>
              <w:jc w:val="center"/>
              <w:rPr>
                <w:color w:val="595959"/>
              </w:rPr>
            </w:pPr>
            <w:r w:rsidRPr="00F940DB">
              <w:rPr>
                <w:color w:val="595959"/>
              </w:rPr>
              <w:t>06</w:t>
            </w:r>
          </w:p>
        </w:tc>
        <w:tc>
          <w:tcPr>
            <w:tcW w:w="4032" w:type="dxa"/>
            <w:vMerge/>
            <w:shd w:val="clear" w:color="auto" w:fill="auto"/>
          </w:tcPr>
          <w:p w:rsidR="0057244F" w:rsidRPr="00F940DB" w:rsidRDefault="0057244F" w:rsidP="004A1B1B">
            <w:pPr>
              <w:jc w:val="center"/>
              <w:rPr>
                <w:color w:val="595959"/>
              </w:rPr>
            </w:pPr>
          </w:p>
        </w:tc>
      </w:tr>
      <w:tr w:rsidR="0057244F" w:rsidRPr="00F940DB" w:rsidTr="0057244F">
        <w:tc>
          <w:tcPr>
            <w:tcW w:w="2962" w:type="dxa"/>
            <w:shd w:val="clear" w:color="auto" w:fill="auto"/>
          </w:tcPr>
          <w:p w:rsidR="0057244F" w:rsidRPr="00F940DB" w:rsidRDefault="0057244F" w:rsidP="004A1B1B">
            <w:pPr>
              <w:rPr>
                <w:color w:val="595959"/>
              </w:rPr>
            </w:pPr>
            <w:r w:rsidRPr="00F940DB">
              <w:rPr>
                <w:color w:val="595959"/>
              </w:rPr>
              <w:t>40-44</w:t>
            </w:r>
          </w:p>
        </w:tc>
        <w:tc>
          <w:tcPr>
            <w:tcW w:w="1822" w:type="dxa"/>
            <w:shd w:val="clear" w:color="auto" w:fill="auto"/>
          </w:tcPr>
          <w:p w:rsidR="0057244F" w:rsidRPr="00F940DB" w:rsidRDefault="0057244F" w:rsidP="004A1B1B">
            <w:pPr>
              <w:jc w:val="center"/>
              <w:rPr>
                <w:color w:val="595959"/>
              </w:rPr>
            </w:pPr>
            <w:r w:rsidRPr="00F940DB">
              <w:rPr>
                <w:color w:val="595959"/>
              </w:rPr>
              <w:t>07</w:t>
            </w:r>
          </w:p>
        </w:tc>
        <w:tc>
          <w:tcPr>
            <w:tcW w:w="4032" w:type="dxa"/>
            <w:vMerge/>
            <w:shd w:val="clear" w:color="auto" w:fill="auto"/>
          </w:tcPr>
          <w:p w:rsidR="0057244F" w:rsidRPr="00F940DB" w:rsidRDefault="0057244F" w:rsidP="004A1B1B">
            <w:pPr>
              <w:jc w:val="center"/>
              <w:rPr>
                <w:color w:val="595959"/>
              </w:rPr>
            </w:pPr>
          </w:p>
        </w:tc>
      </w:tr>
      <w:tr w:rsidR="0057244F" w:rsidRPr="00F940DB" w:rsidTr="0057244F">
        <w:tc>
          <w:tcPr>
            <w:tcW w:w="2962" w:type="dxa"/>
            <w:shd w:val="clear" w:color="auto" w:fill="auto"/>
          </w:tcPr>
          <w:p w:rsidR="0057244F" w:rsidRPr="00F940DB" w:rsidRDefault="0057244F" w:rsidP="004A1B1B">
            <w:pPr>
              <w:rPr>
                <w:color w:val="595959"/>
              </w:rPr>
            </w:pPr>
            <w:r w:rsidRPr="00F940DB">
              <w:rPr>
                <w:color w:val="595959"/>
              </w:rPr>
              <w:t>45-49</w:t>
            </w:r>
          </w:p>
        </w:tc>
        <w:tc>
          <w:tcPr>
            <w:tcW w:w="1822" w:type="dxa"/>
            <w:shd w:val="clear" w:color="auto" w:fill="auto"/>
          </w:tcPr>
          <w:p w:rsidR="0057244F" w:rsidRPr="00F940DB" w:rsidRDefault="0057244F" w:rsidP="004A1B1B">
            <w:pPr>
              <w:jc w:val="center"/>
              <w:rPr>
                <w:color w:val="595959"/>
              </w:rPr>
            </w:pPr>
            <w:r w:rsidRPr="00F940DB">
              <w:rPr>
                <w:color w:val="595959"/>
              </w:rPr>
              <w:t>08</w:t>
            </w:r>
          </w:p>
        </w:tc>
        <w:tc>
          <w:tcPr>
            <w:tcW w:w="4032" w:type="dxa"/>
            <w:vMerge/>
            <w:shd w:val="clear" w:color="auto" w:fill="auto"/>
          </w:tcPr>
          <w:p w:rsidR="0057244F" w:rsidRPr="00F940DB" w:rsidRDefault="0057244F" w:rsidP="004A1B1B">
            <w:pPr>
              <w:jc w:val="center"/>
              <w:rPr>
                <w:color w:val="595959"/>
              </w:rPr>
            </w:pPr>
          </w:p>
        </w:tc>
      </w:tr>
      <w:tr w:rsidR="0057244F" w:rsidRPr="00F940DB" w:rsidTr="0057244F">
        <w:tc>
          <w:tcPr>
            <w:tcW w:w="2962" w:type="dxa"/>
            <w:shd w:val="clear" w:color="auto" w:fill="auto"/>
          </w:tcPr>
          <w:p w:rsidR="0057244F" w:rsidRPr="00F940DB" w:rsidRDefault="0057244F" w:rsidP="004A1B1B">
            <w:pPr>
              <w:rPr>
                <w:color w:val="595959"/>
              </w:rPr>
            </w:pPr>
            <w:r w:rsidRPr="00F940DB">
              <w:rPr>
                <w:color w:val="595959"/>
              </w:rPr>
              <w:t>50-54</w:t>
            </w:r>
          </w:p>
        </w:tc>
        <w:tc>
          <w:tcPr>
            <w:tcW w:w="1822" w:type="dxa"/>
            <w:shd w:val="clear" w:color="auto" w:fill="auto"/>
          </w:tcPr>
          <w:p w:rsidR="0057244F" w:rsidRPr="00F940DB" w:rsidRDefault="0057244F" w:rsidP="004A1B1B">
            <w:pPr>
              <w:jc w:val="center"/>
              <w:rPr>
                <w:color w:val="595959"/>
              </w:rPr>
            </w:pPr>
            <w:r w:rsidRPr="00F940DB">
              <w:rPr>
                <w:color w:val="595959"/>
              </w:rPr>
              <w:t>09</w:t>
            </w:r>
          </w:p>
        </w:tc>
        <w:tc>
          <w:tcPr>
            <w:tcW w:w="4032" w:type="dxa"/>
            <w:vMerge/>
            <w:shd w:val="clear" w:color="auto" w:fill="auto"/>
          </w:tcPr>
          <w:p w:rsidR="0057244F" w:rsidRPr="00F940DB" w:rsidRDefault="0057244F" w:rsidP="004A1B1B">
            <w:pPr>
              <w:jc w:val="center"/>
              <w:rPr>
                <w:color w:val="595959"/>
              </w:rPr>
            </w:pPr>
          </w:p>
        </w:tc>
      </w:tr>
      <w:tr w:rsidR="0057244F" w:rsidRPr="00F940DB" w:rsidTr="0057244F">
        <w:tc>
          <w:tcPr>
            <w:tcW w:w="2962" w:type="dxa"/>
            <w:shd w:val="clear" w:color="auto" w:fill="auto"/>
          </w:tcPr>
          <w:p w:rsidR="0057244F" w:rsidRPr="00F940DB" w:rsidRDefault="0057244F" w:rsidP="004A1B1B">
            <w:pPr>
              <w:rPr>
                <w:color w:val="595959"/>
              </w:rPr>
            </w:pPr>
            <w:r w:rsidRPr="00F940DB">
              <w:rPr>
                <w:color w:val="595959"/>
              </w:rPr>
              <w:t>55-59</w:t>
            </w:r>
          </w:p>
        </w:tc>
        <w:tc>
          <w:tcPr>
            <w:tcW w:w="1822" w:type="dxa"/>
            <w:shd w:val="clear" w:color="auto" w:fill="auto"/>
          </w:tcPr>
          <w:p w:rsidR="0057244F" w:rsidRPr="00F940DB" w:rsidRDefault="0057244F" w:rsidP="004A1B1B">
            <w:pPr>
              <w:jc w:val="center"/>
              <w:rPr>
                <w:color w:val="595959"/>
              </w:rPr>
            </w:pPr>
            <w:r w:rsidRPr="00F940DB">
              <w:rPr>
                <w:color w:val="595959"/>
              </w:rPr>
              <w:t>10</w:t>
            </w:r>
          </w:p>
        </w:tc>
        <w:tc>
          <w:tcPr>
            <w:tcW w:w="4032" w:type="dxa"/>
            <w:vMerge/>
            <w:shd w:val="clear" w:color="auto" w:fill="auto"/>
          </w:tcPr>
          <w:p w:rsidR="0057244F" w:rsidRPr="00F940DB" w:rsidRDefault="0057244F" w:rsidP="004A1B1B">
            <w:pPr>
              <w:jc w:val="center"/>
              <w:rPr>
                <w:color w:val="595959"/>
              </w:rPr>
            </w:pPr>
          </w:p>
        </w:tc>
      </w:tr>
      <w:tr w:rsidR="0057244F" w:rsidRPr="00F940DB" w:rsidTr="0057244F">
        <w:tc>
          <w:tcPr>
            <w:tcW w:w="2962" w:type="dxa"/>
            <w:shd w:val="clear" w:color="auto" w:fill="auto"/>
          </w:tcPr>
          <w:p w:rsidR="0057244F" w:rsidRPr="00F940DB" w:rsidRDefault="0057244F" w:rsidP="004A1B1B">
            <w:pPr>
              <w:rPr>
                <w:color w:val="595959"/>
              </w:rPr>
            </w:pPr>
            <w:r w:rsidRPr="00F940DB">
              <w:rPr>
                <w:color w:val="595959"/>
              </w:rPr>
              <w:t>60-64</w:t>
            </w:r>
          </w:p>
        </w:tc>
        <w:tc>
          <w:tcPr>
            <w:tcW w:w="1822" w:type="dxa"/>
            <w:shd w:val="clear" w:color="auto" w:fill="auto"/>
          </w:tcPr>
          <w:p w:rsidR="0057244F" w:rsidRPr="00F940DB" w:rsidRDefault="0057244F" w:rsidP="004A1B1B">
            <w:pPr>
              <w:jc w:val="center"/>
              <w:rPr>
                <w:color w:val="595959"/>
              </w:rPr>
            </w:pPr>
            <w:r w:rsidRPr="00F940DB">
              <w:rPr>
                <w:color w:val="595959"/>
              </w:rPr>
              <w:t>11</w:t>
            </w:r>
          </w:p>
        </w:tc>
        <w:tc>
          <w:tcPr>
            <w:tcW w:w="4032" w:type="dxa"/>
            <w:vMerge/>
            <w:shd w:val="clear" w:color="auto" w:fill="auto"/>
          </w:tcPr>
          <w:p w:rsidR="0057244F" w:rsidRPr="00F940DB" w:rsidRDefault="0057244F" w:rsidP="004A1B1B">
            <w:pPr>
              <w:jc w:val="center"/>
              <w:rPr>
                <w:color w:val="595959"/>
              </w:rPr>
            </w:pPr>
          </w:p>
        </w:tc>
      </w:tr>
      <w:tr w:rsidR="0057244F" w:rsidRPr="00F940DB" w:rsidTr="0057244F">
        <w:tc>
          <w:tcPr>
            <w:tcW w:w="2962" w:type="dxa"/>
            <w:shd w:val="clear" w:color="auto" w:fill="auto"/>
          </w:tcPr>
          <w:p w:rsidR="0057244F" w:rsidRPr="00F940DB" w:rsidRDefault="0057244F" w:rsidP="004A1B1B">
            <w:pPr>
              <w:rPr>
                <w:color w:val="595959"/>
              </w:rPr>
            </w:pPr>
            <w:r w:rsidRPr="00F940DB">
              <w:rPr>
                <w:color w:val="595959"/>
              </w:rPr>
              <w:t>65 years or older</w:t>
            </w:r>
          </w:p>
        </w:tc>
        <w:tc>
          <w:tcPr>
            <w:tcW w:w="1822" w:type="dxa"/>
            <w:shd w:val="clear" w:color="auto" w:fill="auto"/>
          </w:tcPr>
          <w:p w:rsidR="0057244F" w:rsidRPr="00F940DB" w:rsidRDefault="0057244F" w:rsidP="004A1B1B">
            <w:pPr>
              <w:jc w:val="center"/>
              <w:rPr>
                <w:color w:val="595959"/>
              </w:rPr>
            </w:pPr>
            <w:r w:rsidRPr="00F940DB">
              <w:rPr>
                <w:color w:val="595959"/>
              </w:rPr>
              <w:t>12</w:t>
            </w:r>
          </w:p>
        </w:tc>
        <w:tc>
          <w:tcPr>
            <w:tcW w:w="4032" w:type="dxa"/>
            <w:vMerge/>
            <w:shd w:val="clear" w:color="auto" w:fill="auto"/>
          </w:tcPr>
          <w:p w:rsidR="0057244F" w:rsidRPr="00F940DB" w:rsidRDefault="0057244F" w:rsidP="004A1B1B">
            <w:pPr>
              <w:jc w:val="center"/>
              <w:rPr>
                <w:color w:val="595959"/>
              </w:rPr>
            </w:pPr>
          </w:p>
        </w:tc>
      </w:tr>
      <w:tr w:rsidR="0057244F" w:rsidRPr="00F940DB" w:rsidTr="0057244F">
        <w:tc>
          <w:tcPr>
            <w:tcW w:w="2962" w:type="dxa"/>
            <w:shd w:val="clear" w:color="auto" w:fill="auto"/>
          </w:tcPr>
          <w:p w:rsidR="0057244F" w:rsidRPr="00F940DB" w:rsidRDefault="0057244F" w:rsidP="004A1B1B">
            <w:pPr>
              <w:rPr>
                <w:color w:val="595959"/>
              </w:rPr>
            </w:pPr>
            <w:r w:rsidRPr="00F940DB">
              <w:rPr>
                <w:color w:val="595959"/>
              </w:rPr>
              <w:t>I prefer not to answer</w:t>
            </w:r>
          </w:p>
        </w:tc>
        <w:tc>
          <w:tcPr>
            <w:tcW w:w="1822" w:type="dxa"/>
            <w:shd w:val="clear" w:color="auto" w:fill="auto"/>
          </w:tcPr>
          <w:p w:rsidR="0057244F" w:rsidRPr="00F940DB" w:rsidRDefault="0057244F" w:rsidP="004A1B1B">
            <w:pPr>
              <w:jc w:val="center"/>
              <w:rPr>
                <w:color w:val="595959"/>
              </w:rPr>
            </w:pPr>
            <w:r w:rsidRPr="00F940DB">
              <w:rPr>
                <w:color w:val="595959"/>
              </w:rPr>
              <w:t>99</w:t>
            </w:r>
          </w:p>
        </w:tc>
        <w:tc>
          <w:tcPr>
            <w:tcW w:w="4032" w:type="dxa"/>
            <w:shd w:val="clear" w:color="auto" w:fill="auto"/>
          </w:tcPr>
          <w:p w:rsidR="0057244F" w:rsidRPr="00F940DB" w:rsidRDefault="0057244F" w:rsidP="004A1B1B">
            <w:pPr>
              <w:jc w:val="center"/>
              <w:rPr>
                <w:color w:val="595959"/>
              </w:rPr>
            </w:pPr>
            <w:r w:rsidRPr="00F940DB">
              <w:rPr>
                <w:color w:val="595959"/>
              </w:rPr>
              <w:t>TERMINATE</w:t>
            </w:r>
          </w:p>
        </w:tc>
      </w:tr>
    </w:tbl>
    <w:p w:rsidR="0057244F" w:rsidRDefault="0057244F" w:rsidP="0057244F">
      <w:pPr>
        <w:spacing w:after="0" w:line="240" w:lineRule="auto"/>
        <w:rPr>
          <w:i/>
          <w:color w:val="595959"/>
          <w:sz w:val="16"/>
        </w:rPr>
      </w:pPr>
    </w:p>
    <w:p w:rsidR="0057244F" w:rsidRPr="0057244F" w:rsidRDefault="0057244F" w:rsidP="0057244F">
      <w:pPr>
        <w:spacing w:after="0" w:line="240" w:lineRule="auto"/>
        <w:rPr>
          <w:i/>
          <w:color w:val="595959"/>
          <w:sz w:val="16"/>
        </w:rPr>
      </w:pPr>
    </w:p>
    <w:p w:rsidR="0057244F" w:rsidRPr="0057244F" w:rsidRDefault="0057244F" w:rsidP="0057244F">
      <w:pPr>
        <w:pStyle w:val="BodyText2"/>
        <w:tabs>
          <w:tab w:val="right" w:pos="180"/>
        </w:tabs>
        <w:jc w:val="both"/>
        <w:rPr>
          <w:rFonts w:cs="Arial"/>
          <w:color w:val="595959"/>
        </w:rPr>
      </w:pPr>
      <w:r w:rsidRPr="0057244F">
        <w:rPr>
          <w:rFonts w:cs="Arial"/>
          <w:color w:val="595959"/>
        </w:rPr>
        <w:t>S5. What is your postcode?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3685"/>
      </w:tblGrid>
      <w:tr w:rsidR="0057244F" w:rsidRPr="00F940DB" w:rsidTr="0057244F">
        <w:trPr>
          <w:trHeight w:val="336"/>
        </w:trPr>
        <w:tc>
          <w:tcPr>
            <w:tcW w:w="2802" w:type="dxa"/>
            <w:shd w:val="clear" w:color="auto" w:fill="auto"/>
          </w:tcPr>
          <w:p w:rsidR="0057244F" w:rsidRPr="00F940DB" w:rsidRDefault="0057244F" w:rsidP="004A1B1B">
            <w:pPr>
              <w:pStyle w:val="BodyText2"/>
              <w:tabs>
                <w:tab w:val="right" w:pos="180"/>
              </w:tabs>
              <w:jc w:val="both"/>
              <w:rPr>
                <w:rFonts w:cs="Arial"/>
                <w:b/>
                <w:color w:val="595959"/>
              </w:rPr>
            </w:pPr>
          </w:p>
        </w:tc>
        <w:tc>
          <w:tcPr>
            <w:tcW w:w="3685" w:type="dxa"/>
            <w:shd w:val="clear" w:color="auto" w:fill="auto"/>
          </w:tcPr>
          <w:p w:rsidR="0057244F" w:rsidRPr="00F940DB" w:rsidRDefault="0057244F" w:rsidP="004A1B1B">
            <w:pPr>
              <w:pStyle w:val="BodyText2"/>
              <w:tabs>
                <w:tab w:val="right" w:pos="180"/>
              </w:tabs>
              <w:jc w:val="both"/>
              <w:rPr>
                <w:rFonts w:cs="Arial"/>
                <w:b/>
                <w:color w:val="595959"/>
              </w:rPr>
            </w:pPr>
            <w:r w:rsidRPr="00F940DB">
              <w:rPr>
                <w:rFonts w:cs="Arial"/>
                <w:b/>
                <w:color w:val="595959"/>
              </w:rPr>
              <w:t>CHECK QUOTAS AND CONTINUE</w:t>
            </w:r>
          </w:p>
        </w:tc>
      </w:tr>
    </w:tbl>
    <w:p w:rsidR="0057244F" w:rsidRPr="0057244F" w:rsidRDefault="0057244F" w:rsidP="0057244F">
      <w:pPr>
        <w:spacing w:after="0" w:line="240" w:lineRule="auto"/>
        <w:rPr>
          <w:i/>
          <w:color w:val="595959"/>
          <w:sz w:val="16"/>
        </w:rPr>
      </w:pPr>
    </w:p>
    <w:p w:rsidR="0057244F" w:rsidRPr="0057244F" w:rsidRDefault="0057244F" w:rsidP="0057244F">
      <w:pPr>
        <w:pStyle w:val="BodyText2"/>
        <w:tabs>
          <w:tab w:val="right" w:pos="180"/>
        </w:tabs>
        <w:jc w:val="both"/>
        <w:rPr>
          <w:rFonts w:cs="Arial"/>
          <w:b/>
          <w:color w:val="595959"/>
        </w:rPr>
      </w:pPr>
      <w:r w:rsidRPr="0057244F">
        <w:rPr>
          <w:rFonts w:cs="Arial"/>
          <w:b/>
          <w:color w:val="595959"/>
        </w:rPr>
        <w:t xml:space="preserve">IF UNSUCCESSFUL </w:t>
      </w:r>
    </w:p>
    <w:p w:rsidR="0057244F" w:rsidRPr="00F940DB" w:rsidRDefault="0057244F" w:rsidP="0057244F">
      <w:pPr>
        <w:tabs>
          <w:tab w:val="right" w:pos="180"/>
        </w:tabs>
        <w:spacing w:line="240" w:lineRule="auto"/>
        <w:rPr>
          <w:color w:val="595959"/>
        </w:rPr>
      </w:pPr>
      <w:r w:rsidRPr="00F940DB">
        <w:rPr>
          <w:color w:val="595959"/>
        </w:rPr>
        <w:t>Unfortunately for this particular survey, we need responses from people who suit specific criteria.</w:t>
      </w:r>
    </w:p>
    <w:p w:rsidR="0057244F" w:rsidRPr="00F940DB" w:rsidRDefault="0057244F" w:rsidP="0057244F">
      <w:pPr>
        <w:tabs>
          <w:tab w:val="right" w:pos="180"/>
        </w:tabs>
        <w:spacing w:line="240" w:lineRule="auto"/>
        <w:rPr>
          <w:color w:val="595959"/>
        </w:rPr>
      </w:pPr>
      <w:r w:rsidRPr="00F940DB">
        <w:rPr>
          <w:color w:val="595959"/>
        </w:rPr>
        <w:t xml:space="preserve">Thank you for your participation and we will contact you again shortly for another </w:t>
      </w:r>
      <w:proofErr w:type="spellStart"/>
      <w:r w:rsidRPr="00F940DB">
        <w:rPr>
          <w:color w:val="595959"/>
        </w:rPr>
        <w:t>OpinionsPaid</w:t>
      </w:r>
      <w:proofErr w:type="spellEnd"/>
      <w:r w:rsidRPr="00F940DB">
        <w:rPr>
          <w:color w:val="595959"/>
        </w:rPr>
        <w:t xml:space="preserve"> survey!</w:t>
      </w:r>
    </w:p>
    <w:p w:rsidR="0057244F" w:rsidRPr="00F940DB" w:rsidRDefault="0057244F" w:rsidP="0057244F">
      <w:pPr>
        <w:tabs>
          <w:tab w:val="right" w:pos="180"/>
        </w:tabs>
        <w:spacing w:line="240" w:lineRule="auto"/>
        <w:rPr>
          <w:color w:val="595959"/>
        </w:rPr>
      </w:pPr>
      <w:r w:rsidRPr="00F940DB">
        <w:rPr>
          <w:color w:val="595959"/>
        </w:rPr>
        <w:t>Regards</w:t>
      </w:r>
    </w:p>
    <w:p w:rsidR="0057244F" w:rsidRPr="00F940DB" w:rsidRDefault="0057244F" w:rsidP="0057244F">
      <w:pPr>
        <w:tabs>
          <w:tab w:val="right" w:pos="180"/>
        </w:tabs>
        <w:spacing w:line="240" w:lineRule="auto"/>
        <w:rPr>
          <w:color w:val="595959"/>
        </w:rPr>
      </w:pPr>
      <w:r w:rsidRPr="00F940DB">
        <w:rPr>
          <w:color w:val="595959"/>
        </w:rPr>
        <w:t>OpinionsPaid.com</w:t>
      </w:r>
    </w:p>
    <w:p w:rsidR="0057244F" w:rsidRPr="00F940DB" w:rsidRDefault="0057244F" w:rsidP="0057244F">
      <w:pPr>
        <w:tabs>
          <w:tab w:val="right" w:pos="180"/>
        </w:tabs>
        <w:spacing w:line="240" w:lineRule="auto"/>
        <w:rPr>
          <w:color w:val="595959"/>
        </w:rPr>
      </w:pPr>
    </w:p>
    <w:p w:rsidR="0057244F" w:rsidRDefault="0057244F" w:rsidP="0057244F">
      <w:pPr>
        <w:tabs>
          <w:tab w:val="right" w:pos="180"/>
        </w:tabs>
        <w:spacing w:line="240" w:lineRule="auto"/>
        <w:rPr>
          <w:color w:val="595959"/>
        </w:rPr>
      </w:pPr>
      <w:r w:rsidRPr="00F940DB">
        <w:rPr>
          <w:color w:val="595959"/>
        </w:rPr>
        <w:t>SKIP TO Q98 PANEL</w:t>
      </w:r>
    </w:p>
    <w:p w:rsidR="0057244F" w:rsidRPr="0057244F" w:rsidRDefault="0057244F" w:rsidP="0057244F">
      <w:pPr>
        <w:tabs>
          <w:tab w:val="right" w:pos="180"/>
        </w:tabs>
        <w:spacing w:line="240" w:lineRule="auto"/>
        <w:rPr>
          <w:rFonts w:cs="Arial"/>
          <w:b/>
          <w:color w:val="595959"/>
        </w:rPr>
      </w:pPr>
      <w:r w:rsidRPr="0057244F">
        <w:rPr>
          <w:rFonts w:cs="Arial"/>
          <w:b/>
          <w:color w:val="595959"/>
        </w:rPr>
        <w:t>IF SUCCESSFUL, CONTINUE</w:t>
      </w:r>
    </w:p>
    <w:p w:rsidR="0057244F" w:rsidRPr="005645F5" w:rsidRDefault="0057244F" w:rsidP="0057244F">
      <w:pPr>
        <w:rPr>
          <w:b/>
          <w:sz w:val="24"/>
          <w:szCs w:val="24"/>
        </w:rPr>
      </w:pPr>
      <w:r w:rsidRPr="00F940DB">
        <w:rPr>
          <w:b/>
          <w:color w:val="595959"/>
          <w:sz w:val="24"/>
          <w:szCs w:val="24"/>
        </w:rPr>
        <w:br w:type="page"/>
      </w:r>
      <w:r w:rsidRPr="005645F5">
        <w:rPr>
          <w:b/>
          <w:sz w:val="24"/>
          <w:szCs w:val="24"/>
        </w:rPr>
        <w:lastRenderedPageBreak/>
        <w:t xml:space="preserve">MAIN BODY OF QUESTIONNAIRE </w:t>
      </w:r>
    </w:p>
    <w:p w:rsidR="0057244F" w:rsidRPr="00443373" w:rsidRDefault="0057244F" w:rsidP="00C67A67">
      <w:pPr>
        <w:numPr>
          <w:ilvl w:val="0"/>
          <w:numId w:val="17"/>
        </w:numPr>
        <w:shd w:val="clear" w:color="auto" w:fill="BFBFBF"/>
        <w:spacing w:after="0" w:line="240" w:lineRule="auto"/>
        <w:jc w:val="both"/>
        <w:rPr>
          <w:rFonts w:ascii="Arial Bold" w:hAnsi="Arial Bold"/>
          <w:b/>
          <w:caps/>
          <w:color w:val="595959"/>
        </w:rPr>
      </w:pPr>
      <w:r w:rsidRPr="00443373">
        <w:rPr>
          <w:rFonts w:ascii="Arial Bold" w:hAnsi="Arial Bold"/>
          <w:b/>
          <w:caps/>
          <w:color w:val="595959"/>
        </w:rPr>
        <w:t>Private health fund details</w:t>
      </w:r>
    </w:p>
    <w:p w:rsidR="0057244F" w:rsidRDefault="0057244F" w:rsidP="0057244F">
      <w:pPr>
        <w:ind w:left="360" w:hanging="360"/>
        <w:rPr>
          <w:rFonts w:cs="Arial"/>
        </w:rPr>
      </w:pPr>
    </w:p>
    <w:p w:rsidR="0057244F" w:rsidRPr="00101F3C" w:rsidRDefault="0057244F" w:rsidP="00C67A67">
      <w:pPr>
        <w:numPr>
          <w:ilvl w:val="0"/>
          <w:numId w:val="16"/>
        </w:numPr>
        <w:spacing w:before="120" w:after="120" w:line="240" w:lineRule="auto"/>
        <w:rPr>
          <w:rFonts w:cs="Arial"/>
        </w:rPr>
      </w:pPr>
      <w:r w:rsidRPr="00183B3D">
        <w:rPr>
          <w:rFonts w:cs="Arial"/>
        </w:rPr>
        <w:t>How would you describe your level of responsibility over your private health insurance</w:t>
      </w:r>
      <w:r>
        <w:rPr>
          <w:rFonts w:cs="Arial"/>
        </w:rPr>
        <w:t>?</w:t>
      </w:r>
      <w:r w:rsidRPr="00183B3D">
        <w:rPr>
          <w:rFonts w:cs="Arial"/>
        </w:rPr>
        <w:t xml:space="preserve"> </w:t>
      </w:r>
      <w:r w:rsidRPr="00101F3C">
        <w:rPr>
          <w:rFonts w:cs="Arial"/>
          <w:i/>
        </w:rPr>
        <w:t>SR</w:t>
      </w: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1280"/>
      </w:tblGrid>
      <w:tr w:rsidR="0057244F" w:rsidRPr="00DE6270" w:rsidTr="004A1B1B">
        <w:tc>
          <w:tcPr>
            <w:tcW w:w="4785" w:type="dxa"/>
            <w:shd w:val="clear" w:color="auto" w:fill="auto"/>
          </w:tcPr>
          <w:p w:rsidR="0057244F" w:rsidRPr="00DE6270" w:rsidRDefault="0057244F" w:rsidP="004A1B1B">
            <w:pPr>
              <w:rPr>
                <w:color w:val="595959"/>
              </w:rPr>
            </w:pPr>
            <w:r w:rsidRPr="00DE6270">
              <w:rPr>
                <w:color w:val="595959"/>
              </w:rPr>
              <w:t>I’m a primary decision-maker regarding private health insurance</w:t>
            </w:r>
          </w:p>
        </w:tc>
        <w:tc>
          <w:tcPr>
            <w:tcW w:w="1280" w:type="dxa"/>
            <w:shd w:val="clear" w:color="auto" w:fill="auto"/>
          </w:tcPr>
          <w:p w:rsidR="0057244F" w:rsidRPr="00DE6270" w:rsidRDefault="0057244F" w:rsidP="004A1B1B">
            <w:pPr>
              <w:jc w:val="center"/>
              <w:rPr>
                <w:color w:val="595959"/>
              </w:rPr>
            </w:pPr>
            <w:r w:rsidRPr="00DE6270">
              <w:rPr>
                <w:color w:val="595959"/>
              </w:rPr>
              <w:t>01</w:t>
            </w:r>
          </w:p>
        </w:tc>
      </w:tr>
      <w:tr w:rsidR="0057244F" w:rsidRPr="00DE6270" w:rsidTr="004A1B1B">
        <w:tc>
          <w:tcPr>
            <w:tcW w:w="4785" w:type="dxa"/>
            <w:shd w:val="clear" w:color="auto" w:fill="auto"/>
          </w:tcPr>
          <w:p w:rsidR="0057244F" w:rsidRPr="00DE6270" w:rsidRDefault="0057244F" w:rsidP="004A1B1B">
            <w:pPr>
              <w:rPr>
                <w:color w:val="595959"/>
              </w:rPr>
            </w:pPr>
            <w:r w:rsidRPr="00A32B29">
              <w:rPr>
                <w:color w:val="595959"/>
              </w:rPr>
              <w:t xml:space="preserve">I’m a </w:t>
            </w:r>
            <w:r>
              <w:rPr>
                <w:color w:val="595959"/>
              </w:rPr>
              <w:t xml:space="preserve">secondary </w:t>
            </w:r>
            <w:r w:rsidRPr="00A32B29">
              <w:rPr>
                <w:color w:val="595959"/>
              </w:rPr>
              <w:t>decision-maker regarding private health insurance</w:t>
            </w:r>
          </w:p>
        </w:tc>
        <w:tc>
          <w:tcPr>
            <w:tcW w:w="1280" w:type="dxa"/>
            <w:shd w:val="clear" w:color="auto" w:fill="auto"/>
          </w:tcPr>
          <w:p w:rsidR="0057244F" w:rsidRPr="00DE6270" w:rsidRDefault="0057244F" w:rsidP="004A1B1B">
            <w:pPr>
              <w:jc w:val="center"/>
              <w:rPr>
                <w:color w:val="595959"/>
              </w:rPr>
            </w:pPr>
            <w:r w:rsidRPr="00DE6270">
              <w:rPr>
                <w:color w:val="595959"/>
              </w:rPr>
              <w:t>02</w:t>
            </w:r>
          </w:p>
        </w:tc>
      </w:tr>
      <w:tr w:rsidR="0057244F" w:rsidRPr="00DE6270" w:rsidTr="004A1B1B">
        <w:tc>
          <w:tcPr>
            <w:tcW w:w="4785" w:type="dxa"/>
            <w:shd w:val="clear" w:color="auto" w:fill="auto"/>
          </w:tcPr>
          <w:p w:rsidR="0057244F" w:rsidRPr="00DE6270" w:rsidRDefault="0057244F" w:rsidP="004A1B1B">
            <w:pPr>
              <w:rPr>
                <w:color w:val="595959"/>
              </w:rPr>
            </w:pPr>
            <w:r w:rsidRPr="00DE6270">
              <w:rPr>
                <w:color w:val="595959"/>
              </w:rPr>
              <w:t xml:space="preserve">I have nothing to do with my private health insurance </w:t>
            </w:r>
          </w:p>
        </w:tc>
        <w:tc>
          <w:tcPr>
            <w:tcW w:w="1280" w:type="dxa"/>
            <w:shd w:val="clear" w:color="auto" w:fill="auto"/>
          </w:tcPr>
          <w:p w:rsidR="0057244F" w:rsidRPr="00DE6270" w:rsidRDefault="0057244F" w:rsidP="004A1B1B">
            <w:pPr>
              <w:jc w:val="center"/>
              <w:rPr>
                <w:color w:val="595959"/>
              </w:rPr>
            </w:pPr>
            <w:r w:rsidRPr="00DE6270">
              <w:rPr>
                <w:color w:val="595959"/>
              </w:rPr>
              <w:t>03</w:t>
            </w:r>
          </w:p>
        </w:tc>
      </w:tr>
    </w:tbl>
    <w:p w:rsidR="0057244F" w:rsidRDefault="0057244F" w:rsidP="0057244F">
      <w:pPr>
        <w:ind w:left="360" w:hanging="360"/>
        <w:rPr>
          <w:rFonts w:cs="Arial"/>
        </w:rPr>
      </w:pPr>
      <w:r>
        <w:rPr>
          <w:rFonts w:cs="Arial"/>
        </w:rPr>
        <w:t xml:space="preserve"> </w:t>
      </w:r>
    </w:p>
    <w:p w:rsidR="0057244F" w:rsidRPr="000A6D6F" w:rsidRDefault="0057244F" w:rsidP="00C67A67">
      <w:pPr>
        <w:pStyle w:val="ListParagraph"/>
        <w:numPr>
          <w:ilvl w:val="0"/>
          <w:numId w:val="16"/>
        </w:numPr>
        <w:spacing w:before="120" w:after="120" w:line="240" w:lineRule="auto"/>
        <w:contextualSpacing w:val="0"/>
        <w:rPr>
          <w:rFonts w:cs="Arial"/>
        </w:rPr>
      </w:pPr>
      <w:r w:rsidRPr="009D6848">
        <w:rPr>
          <w:rFonts w:cs="Arial"/>
        </w:rPr>
        <w:t xml:space="preserve">Do you have: </w:t>
      </w:r>
      <w:r w:rsidRPr="009D6848">
        <w:rPr>
          <w:rFonts w:cs="Arial"/>
          <w:i/>
        </w:rPr>
        <w:t>MR</w:t>
      </w:r>
    </w:p>
    <w:p w:rsidR="0057244F" w:rsidRPr="009D6848" w:rsidRDefault="0057244F" w:rsidP="0057244F">
      <w:pPr>
        <w:tabs>
          <w:tab w:val="left" w:pos="360"/>
        </w:tabs>
        <w:ind w:left="360"/>
      </w:pPr>
      <w:r w:rsidRPr="00F940DB">
        <w:rPr>
          <w:i/>
          <w:color w:val="595959"/>
        </w:rPr>
        <w:t>RANDOMISE FIRST TWO OPTIONS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1276"/>
      </w:tblGrid>
      <w:tr w:rsidR="0057244F" w:rsidRPr="009D6848" w:rsidTr="0057244F">
        <w:tc>
          <w:tcPr>
            <w:tcW w:w="4819" w:type="dxa"/>
            <w:shd w:val="clear" w:color="auto" w:fill="auto"/>
          </w:tcPr>
          <w:p w:rsidR="0057244F" w:rsidRPr="009D6848" w:rsidRDefault="0057244F" w:rsidP="004A1B1B">
            <w:pPr>
              <w:pStyle w:val="ListParagraph"/>
              <w:ind w:left="0"/>
              <w:rPr>
                <w:rFonts w:cs="Arial"/>
              </w:rPr>
            </w:pPr>
            <w:r w:rsidRPr="009D6848">
              <w:rPr>
                <w:rFonts w:cs="Arial"/>
              </w:rPr>
              <w:t>Extras (ancillary) cover</w:t>
            </w:r>
          </w:p>
        </w:tc>
        <w:tc>
          <w:tcPr>
            <w:tcW w:w="1276" w:type="dxa"/>
            <w:shd w:val="clear" w:color="auto" w:fill="auto"/>
          </w:tcPr>
          <w:p w:rsidR="0057244F" w:rsidRPr="009D6848" w:rsidRDefault="0057244F" w:rsidP="004A1B1B">
            <w:pPr>
              <w:pStyle w:val="ListParagraph"/>
              <w:ind w:left="0"/>
              <w:jc w:val="center"/>
              <w:rPr>
                <w:rFonts w:cs="Arial"/>
              </w:rPr>
            </w:pPr>
            <w:r w:rsidRPr="009D6848">
              <w:rPr>
                <w:rFonts w:cs="Arial"/>
              </w:rPr>
              <w:t>01</w:t>
            </w:r>
          </w:p>
        </w:tc>
      </w:tr>
      <w:tr w:rsidR="0057244F" w:rsidRPr="009D6848" w:rsidTr="0057244F">
        <w:tc>
          <w:tcPr>
            <w:tcW w:w="4819" w:type="dxa"/>
            <w:shd w:val="clear" w:color="auto" w:fill="auto"/>
          </w:tcPr>
          <w:p w:rsidR="0057244F" w:rsidRPr="009D6848" w:rsidRDefault="0057244F" w:rsidP="004A1B1B">
            <w:pPr>
              <w:pStyle w:val="ListParagraph"/>
              <w:ind w:left="0"/>
              <w:rPr>
                <w:rFonts w:cs="Arial"/>
              </w:rPr>
            </w:pPr>
            <w:r w:rsidRPr="009D6848">
              <w:rPr>
                <w:rFonts w:cs="Arial"/>
              </w:rPr>
              <w:t>Hospital cover</w:t>
            </w:r>
          </w:p>
        </w:tc>
        <w:tc>
          <w:tcPr>
            <w:tcW w:w="1276" w:type="dxa"/>
            <w:shd w:val="clear" w:color="auto" w:fill="auto"/>
          </w:tcPr>
          <w:p w:rsidR="0057244F" w:rsidRPr="009D6848" w:rsidRDefault="0057244F" w:rsidP="004A1B1B">
            <w:pPr>
              <w:pStyle w:val="ListParagraph"/>
              <w:ind w:left="0"/>
              <w:jc w:val="center"/>
              <w:rPr>
                <w:rFonts w:cs="Arial"/>
              </w:rPr>
            </w:pPr>
            <w:r w:rsidRPr="009D6848">
              <w:rPr>
                <w:rFonts w:cs="Arial"/>
              </w:rPr>
              <w:t>02</w:t>
            </w:r>
          </w:p>
        </w:tc>
      </w:tr>
      <w:tr w:rsidR="0057244F" w:rsidRPr="009D6848" w:rsidTr="0057244F">
        <w:tc>
          <w:tcPr>
            <w:tcW w:w="4819" w:type="dxa"/>
            <w:shd w:val="clear" w:color="auto" w:fill="auto"/>
          </w:tcPr>
          <w:p w:rsidR="0057244F" w:rsidRPr="009D6848" w:rsidRDefault="0057244F" w:rsidP="004A1B1B">
            <w:pPr>
              <w:pStyle w:val="ListParagraph"/>
              <w:ind w:left="0"/>
              <w:rPr>
                <w:rFonts w:cs="Arial"/>
              </w:rPr>
            </w:pPr>
            <w:r w:rsidRPr="009D6848">
              <w:rPr>
                <w:rFonts w:cs="Arial"/>
              </w:rPr>
              <w:t>Other, specify</w:t>
            </w:r>
          </w:p>
        </w:tc>
        <w:tc>
          <w:tcPr>
            <w:tcW w:w="1276" w:type="dxa"/>
            <w:shd w:val="clear" w:color="auto" w:fill="auto"/>
          </w:tcPr>
          <w:p w:rsidR="0057244F" w:rsidRPr="009D6848" w:rsidRDefault="0057244F" w:rsidP="004A1B1B">
            <w:pPr>
              <w:pStyle w:val="ListParagraph"/>
              <w:ind w:left="0"/>
              <w:jc w:val="center"/>
              <w:rPr>
                <w:rFonts w:cs="Arial"/>
              </w:rPr>
            </w:pPr>
            <w:r w:rsidRPr="009D6848">
              <w:rPr>
                <w:rFonts w:cs="Arial"/>
              </w:rPr>
              <w:t>96</w:t>
            </w:r>
          </w:p>
        </w:tc>
      </w:tr>
    </w:tbl>
    <w:p w:rsidR="0057244F" w:rsidRDefault="0057244F" w:rsidP="0057244F">
      <w:pPr>
        <w:ind w:left="360" w:hanging="360"/>
        <w:rPr>
          <w:rFonts w:cs="Arial"/>
        </w:rPr>
      </w:pPr>
    </w:p>
    <w:p w:rsidR="0057244F" w:rsidRDefault="0057244F">
      <w:pPr>
        <w:spacing w:after="200"/>
        <w:rPr>
          <w:rFonts w:cs="Arial"/>
          <w:b/>
          <w:szCs w:val="20"/>
        </w:rPr>
      </w:pPr>
      <w:r>
        <w:rPr>
          <w:rFonts w:cs="Arial"/>
          <w:b/>
          <w:szCs w:val="20"/>
        </w:rPr>
        <w:br w:type="page"/>
      </w:r>
    </w:p>
    <w:p w:rsidR="0057244F" w:rsidRPr="0008711E" w:rsidRDefault="0057244F" w:rsidP="0057244F">
      <w:pPr>
        <w:rPr>
          <w:rFonts w:cs="Arial"/>
          <w:b/>
          <w:szCs w:val="20"/>
        </w:rPr>
      </w:pPr>
      <w:r w:rsidRPr="0008711E">
        <w:rPr>
          <w:rFonts w:cs="Arial"/>
          <w:b/>
          <w:szCs w:val="20"/>
        </w:rPr>
        <w:lastRenderedPageBreak/>
        <w:t>Ask Q3a if 02 at Q2</w:t>
      </w:r>
    </w:p>
    <w:p w:rsidR="0057244F" w:rsidRPr="00443373" w:rsidRDefault="0057244F" w:rsidP="00C67A67">
      <w:pPr>
        <w:numPr>
          <w:ilvl w:val="0"/>
          <w:numId w:val="16"/>
        </w:numPr>
        <w:spacing w:before="120" w:after="120" w:line="240" w:lineRule="auto"/>
        <w:rPr>
          <w:rFonts w:cs="Arial"/>
        </w:rPr>
      </w:pPr>
      <w:r>
        <w:rPr>
          <w:rFonts w:cs="Arial"/>
        </w:rPr>
        <w:t xml:space="preserve">a. </w:t>
      </w:r>
      <w:r w:rsidRPr="00443373">
        <w:rPr>
          <w:rFonts w:cs="Arial"/>
        </w:rPr>
        <w:t xml:space="preserve">What private health insurance fund are you currently </w:t>
      </w:r>
      <w:r>
        <w:rPr>
          <w:rFonts w:cs="Arial"/>
        </w:rPr>
        <w:t>with for your hospital cover</w:t>
      </w:r>
      <w:r w:rsidRPr="00443373">
        <w:rPr>
          <w:rFonts w:cs="Arial"/>
        </w:rPr>
        <w:t xml:space="preserve">? </w:t>
      </w:r>
      <w:r w:rsidRPr="00443373">
        <w:rPr>
          <w:rFonts w:cs="Arial"/>
          <w:i/>
        </w:rPr>
        <w:t>SR</w:t>
      </w:r>
    </w:p>
    <w:p w:rsidR="0057244F" w:rsidRPr="0008711E" w:rsidRDefault="0057244F" w:rsidP="0057244F">
      <w:pPr>
        <w:rPr>
          <w:rFonts w:cs="Arial"/>
          <w:b/>
          <w:szCs w:val="20"/>
        </w:rPr>
      </w:pPr>
      <w:r w:rsidRPr="0008711E">
        <w:rPr>
          <w:rFonts w:cs="Arial"/>
          <w:b/>
          <w:szCs w:val="20"/>
        </w:rPr>
        <w:t>Ask Q3</w:t>
      </w:r>
      <w:r>
        <w:rPr>
          <w:rFonts w:cs="Arial"/>
          <w:b/>
          <w:szCs w:val="20"/>
        </w:rPr>
        <w:t>b</w:t>
      </w:r>
      <w:r w:rsidRPr="0008711E">
        <w:rPr>
          <w:rFonts w:cs="Arial"/>
          <w:b/>
          <w:szCs w:val="20"/>
        </w:rPr>
        <w:t xml:space="preserve"> if 0</w:t>
      </w:r>
      <w:r>
        <w:rPr>
          <w:rFonts w:cs="Arial"/>
          <w:b/>
          <w:szCs w:val="20"/>
        </w:rPr>
        <w:t>1</w:t>
      </w:r>
      <w:r w:rsidRPr="0008711E">
        <w:rPr>
          <w:rFonts w:cs="Arial"/>
          <w:b/>
          <w:szCs w:val="20"/>
        </w:rPr>
        <w:t xml:space="preserve"> at Q2</w:t>
      </w:r>
    </w:p>
    <w:p w:rsidR="0057244F" w:rsidRDefault="0057244F" w:rsidP="0057244F">
      <w:pPr>
        <w:ind w:left="720"/>
        <w:rPr>
          <w:rFonts w:cs="Arial"/>
          <w:i/>
        </w:rPr>
      </w:pPr>
      <w:r>
        <w:rPr>
          <w:rFonts w:cs="Arial"/>
        </w:rPr>
        <w:t xml:space="preserve">3. </w:t>
      </w:r>
      <w:proofErr w:type="gramStart"/>
      <w:r>
        <w:rPr>
          <w:rFonts w:cs="Arial"/>
        </w:rPr>
        <w:t>b</w:t>
      </w:r>
      <w:proofErr w:type="gramEnd"/>
      <w:r>
        <w:rPr>
          <w:rFonts w:cs="Arial"/>
        </w:rPr>
        <w:t xml:space="preserve">. </w:t>
      </w:r>
      <w:r w:rsidRPr="00443373">
        <w:rPr>
          <w:rFonts w:cs="Arial"/>
        </w:rPr>
        <w:t xml:space="preserve">What private health insurance fund are you currently </w:t>
      </w:r>
      <w:r>
        <w:rPr>
          <w:rFonts w:cs="Arial"/>
        </w:rPr>
        <w:t>with for your extras cover</w:t>
      </w:r>
      <w:r w:rsidRPr="00443373">
        <w:rPr>
          <w:rFonts w:cs="Arial"/>
        </w:rPr>
        <w:t xml:space="preserve">? </w:t>
      </w:r>
      <w:r w:rsidRPr="00443373">
        <w:rPr>
          <w:rFonts w:cs="Arial"/>
          <w:i/>
        </w:rPr>
        <w:t>SR</w:t>
      </w:r>
    </w:p>
    <w:p w:rsidR="0057244F" w:rsidRPr="0008711E" w:rsidRDefault="0057244F" w:rsidP="0057244F">
      <w:pPr>
        <w:rPr>
          <w:rFonts w:cs="Arial"/>
          <w:b/>
          <w:szCs w:val="20"/>
        </w:rPr>
      </w:pPr>
      <w:r w:rsidRPr="0008711E">
        <w:rPr>
          <w:rFonts w:cs="Arial"/>
          <w:b/>
          <w:szCs w:val="20"/>
        </w:rPr>
        <w:t>Ask Q3</w:t>
      </w:r>
      <w:r>
        <w:rPr>
          <w:rFonts w:cs="Arial"/>
          <w:b/>
          <w:szCs w:val="20"/>
        </w:rPr>
        <w:t>c</w:t>
      </w:r>
      <w:r w:rsidRPr="0008711E">
        <w:rPr>
          <w:rFonts w:cs="Arial"/>
          <w:b/>
          <w:szCs w:val="20"/>
        </w:rPr>
        <w:t xml:space="preserve"> if </w:t>
      </w:r>
      <w:r>
        <w:rPr>
          <w:rFonts w:cs="Arial"/>
          <w:b/>
          <w:szCs w:val="20"/>
        </w:rPr>
        <w:t>96</w:t>
      </w:r>
      <w:r w:rsidRPr="0008711E">
        <w:rPr>
          <w:rFonts w:cs="Arial"/>
          <w:b/>
          <w:szCs w:val="20"/>
        </w:rPr>
        <w:t xml:space="preserve"> at Q2</w:t>
      </w:r>
    </w:p>
    <w:p w:rsidR="0057244F" w:rsidRDefault="0057244F" w:rsidP="0057244F">
      <w:pPr>
        <w:ind w:left="720"/>
        <w:rPr>
          <w:rFonts w:cs="Arial"/>
        </w:rPr>
      </w:pPr>
      <w:r>
        <w:rPr>
          <w:rFonts w:cs="Arial"/>
        </w:rPr>
        <w:t xml:space="preserve">3 c. What private health insurance fund are you currently with? </w:t>
      </w:r>
      <w:r w:rsidRPr="00C971E1">
        <w:rPr>
          <w:rFonts w:cs="Arial"/>
          <w:i/>
        </w:rPr>
        <w:t>SR</w:t>
      </w:r>
    </w:p>
    <w:p w:rsidR="0057244F" w:rsidRPr="00101F3C" w:rsidRDefault="0057244F" w:rsidP="00C67A67">
      <w:pPr>
        <w:numPr>
          <w:ilvl w:val="0"/>
          <w:numId w:val="16"/>
        </w:numPr>
        <w:spacing w:before="120" w:after="120" w:line="240" w:lineRule="auto"/>
        <w:rPr>
          <w:rFonts w:cs="Arial"/>
        </w:rPr>
      </w:pPr>
      <w:r w:rsidRPr="00443373">
        <w:rPr>
          <w:rFonts w:cs="Arial"/>
        </w:rPr>
        <w:t xml:space="preserve">Have you been a member of any other fund in the past? </w:t>
      </w:r>
      <w:r w:rsidRPr="00443373">
        <w:rPr>
          <w:rFonts w:cs="Arial"/>
          <w:i/>
        </w:rPr>
        <w:t>MR</w:t>
      </w:r>
    </w:p>
    <w:tbl>
      <w:tblPr>
        <w:tblW w:w="490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99"/>
        <w:gridCol w:w="1417"/>
        <w:gridCol w:w="1417"/>
        <w:gridCol w:w="1416"/>
        <w:gridCol w:w="1019"/>
      </w:tblGrid>
      <w:tr w:rsidR="0057244F" w:rsidRPr="0008711E" w:rsidTr="0057244F">
        <w:trPr>
          <w:trHeight w:val="20"/>
        </w:trPr>
        <w:tc>
          <w:tcPr>
            <w:tcW w:w="2094" w:type="pct"/>
            <w:shd w:val="clear" w:color="auto" w:fill="auto"/>
          </w:tcPr>
          <w:p w:rsidR="0057244F" w:rsidRPr="0008711E" w:rsidRDefault="0057244F" w:rsidP="004A1B1B">
            <w:pPr>
              <w:autoSpaceDE w:val="0"/>
              <w:autoSpaceDN w:val="0"/>
              <w:adjustRightInd w:val="0"/>
              <w:rPr>
                <w:color w:val="595959"/>
                <w:lang w:val="en-US"/>
              </w:rPr>
            </w:pPr>
          </w:p>
        </w:tc>
        <w:tc>
          <w:tcPr>
            <w:tcW w:w="781" w:type="pct"/>
            <w:shd w:val="clear" w:color="auto" w:fill="auto"/>
          </w:tcPr>
          <w:p w:rsidR="0057244F" w:rsidRPr="0008711E" w:rsidRDefault="0057244F" w:rsidP="004A1B1B">
            <w:pPr>
              <w:ind w:left="66"/>
              <w:jc w:val="center"/>
              <w:rPr>
                <w:rFonts w:cs="Arial"/>
                <w:b/>
                <w:szCs w:val="20"/>
              </w:rPr>
            </w:pPr>
            <w:r w:rsidRPr="0008711E">
              <w:rPr>
                <w:rFonts w:cs="Arial"/>
                <w:b/>
                <w:szCs w:val="20"/>
              </w:rPr>
              <w:t>Ask Q3a if 02 at Q2</w:t>
            </w:r>
          </w:p>
          <w:p w:rsidR="0057244F" w:rsidRPr="0008711E" w:rsidRDefault="0057244F" w:rsidP="004A1B1B">
            <w:pPr>
              <w:ind w:left="66"/>
              <w:jc w:val="center"/>
              <w:rPr>
                <w:rFonts w:cs="Arial"/>
                <w:szCs w:val="20"/>
              </w:rPr>
            </w:pPr>
            <w:r>
              <w:rPr>
                <w:rFonts w:cs="Arial"/>
                <w:szCs w:val="20"/>
              </w:rPr>
              <w:t>3a</w:t>
            </w:r>
            <w:r w:rsidRPr="0008711E">
              <w:rPr>
                <w:rFonts w:cs="Arial"/>
                <w:szCs w:val="20"/>
              </w:rPr>
              <w:t>. What private health insurance fund are you currently with</w:t>
            </w:r>
            <w:r>
              <w:rPr>
                <w:rFonts w:cs="Arial"/>
                <w:szCs w:val="20"/>
              </w:rPr>
              <w:t xml:space="preserve"> for your hospital cover</w:t>
            </w:r>
            <w:r w:rsidRPr="0008711E">
              <w:rPr>
                <w:rFonts w:cs="Arial"/>
                <w:szCs w:val="20"/>
              </w:rPr>
              <w:t xml:space="preserve">? </w:t>
            </w:r>
            <w:r w:rsidRPr="0008711E">
              <w:rPr>
                <w:rFonts w:cs="Arial"/>
                <w:i/>
                <w:szCs w:val="20"/>
              </w:rPr>
              <w:t>SR</w:t>
            </w:r>
          </w:p>
        </w:tc>
        <w:tc>
          <w:tcPr>
            <w:tcW w:w="781" w:type="pct"/>
          </w:tcPr>
          <w:p w:rsidR="0057244F" w:rsidRPr="0008711E" w:rsidRDefault="0057244F" w:rsidP="004A1B1B">
            <w:pPr>
              <w:ind w:left="66"/>
              <w:jc w:val="center"/>
              <w:rPr>
                <w:rFonts w:cs="Arial"/>
                <w:b/>
                <w:szCs w:val="20"/>
              </w:rPr>
            </w:pPr>
            <w:r w:rsidRPr="0008711E">
              <w:rPr>
                <w:rFonts w:cs="Arial"/>
                <w:b/>
                <w:szCs w:val="20"/>
              </w:rPr>
              <w:t>Ask Q3</w:t>
            </w:r>
            <w:r>
              <w:rPr>
                <w:rFonts w:cs="Arial"/>
                <w:b/>
                <w:szCs w:val="20"/>
              </w:rPr>
              <w:t>b</w:t>
            </w:r>
            <w:r w:rsidRPr="0008711E">
              <w:rPr>
                <w:rFonts w:cs="Arial"/>
                <w:b/>
                <w:szCs w:val="20"/>
              </w:rPr>
              <w:t xml:space="preserve"> if 0</w:t>
            </w:r>
            <w:r>
              <w:rPr>
                <w:rFonts w:cs="Arial"/>
                <w:b/>
                <w:szCs w:val="20"/>
              </w:rPr>
              <w:t>1</w:t>
            </w:r>
            <w:r w:rsidRPr="0008711E">
              <w:rPr>
                <w:rFonts w:cs="Arial"/>
                <w:b/>
                <w:szCs w:val="20"/>
              </w:rPr>
              <w:t xml:space="preserve"> at Q2</w:t>
            </w:r>
          </w:p>
          <w:p w:rsidR="0057244F" w:rsidRPr="0008711E" w:rsidRDefault="0057244F" w:rsidP="004A1B1B">
            <w:pPr>
              <w:ind w:left="66"/>
              <w:jc w:val="center"/>
              <w:rPr>
                <w:rFonts w:cs="Arial"/>
                <w:szCs w:val="20"/>
              </w:rPr>
            </w:pPr>
            <w:r>
              <w:rPr>
                <w:rFonts w:cs="Arial"/>
                <w:szCs w:val="20"/>
              </w:rPr>
              <w:t xml:space="preserve">3b. What private health insurance fund are you currently with for your extras cover? </w:t>
            </w:r>
            <w:r w:rsidRPr="0008711E">
              <w:rPr>
                <w:rFonts w:cs="Arial"/>
                <w:i/>
                <w:szCs w:val="20"/>
              </w:rPr>
              <w:t>SR</w:t>
            </w:r>
          </w:p>
        </w:tc>
        <w:tc>
          <w:tcPr>
            <w:tcW w:w="781" w:type="pct"/>
          </w:tcPr>
          <w:p w:rsidR="0057244F" w:rsidRPr="00C971E1" w:rsidRDefault="0057244F" w:rsidP="004A1B1B">
            <w:pPr>
              <w:ind w:left="66"/>
              <w:jc w:val="center"/>
              <w:rPr>
                <w:rFonts w:cs="Arial"/>
                <w:b/>
                <w:szCs w:val="20"/>
              </w:rPr>
            </w:pPr>
            <w:r w:rsidRPr="00C971E1">
              <w:rPr>
                <w:rFonts w:cs="Arial"/>
                <w:b/>
                <w:szCs w:val="20"/>
              </w:rPr>
              <w:t>Ask Q3c if 96 at Q2</w:t>
            </w:r>
          </w:p>
          <w:p w:rsidR="0057244F" w:rsidRDefault="0057244F" w:rsidP="004A1B1B">
            <w:pPr>
              <w:ind w:left="66"/>
              <w:jc w:val="center"/>
              <w:rPr>
                <w:rFonts w:cs="Arial"/>
                <w:szCs w:val="20"/>
              </w:rPr>
            </w:pPr>
            <w:r>
              <w:rPr>
                <w:rFonts w:cs="Arial"/>
                <w:szCs w:val="20"/>
              </w:rPr>
              <w:t>3c. What private health insurance fund are you currently with?</w:t>
            </w:r>
          </w:p>
          <w:p w:rsidR="0057244F" w:rsidRPr="00C971E1" w:rsidRDefault="0057244F" w:rsidP="004A1B1B">
            <w:pPr>
              <w:ind w:left="66"/>
              <w:jc w:val="center"/>
              <w:rPr>
                <w:rFonts w:cs="Arial"/>
                <w:i/>
                <w:szCs w:val="20"/>
              </w:rPr>
            </w:pPr>
            <w:r w:rsidRPr="00C971E1">
              <w:rPr>
                <w:rFonts w:cs="Arial"/>
                <w:i/>
                <w:szCs w:val="20"/>
              </w:rPr>
              <w:t>SR</w:t>
            </w:r>
          </w:p>
        </w:tc>
        <w:tc>
          <w:tcPr>
            <w:tcW w:w="562" w:type="pct"/>
            <w:shd w:val="clear" w:color="auto" w:fill="auto"/>
          </w:tcPr>
          <w:p w:rsidR="0057244F" w:rsidRPr="0008711E" w:rsidRDefault="0057244F" w:rsidP="004A1B1B">
            <w:pPr>
              <w:ind w:left="66"/>
              <w:jc w:val="center"/>
              <w:rPr>
                <w:rFonts w:cs="Arial"/>
                <w:szCs w:val="20"/>
              </w:rPr>
            </w:pPr>
            <w:r>
              <w:rPr>
                <w:rFonts w:cs="Arial"/>
                <w:szCs w:val="20"/>
              </w:rPr>
              <w:t>4</w:t>
            </w:r>
            <w:r w:rsidRPr="0008711E">
              <w:rPr>
                <w:rFonts w:cs="Arial"/>
                <w:szCs w:val="20"/>
              </w:rPr>
              <w:t xml:space="preserve">. Have you been a member of any other fund in the past? </w:t>
            </w:r>
            <w:r w:rsidRPr="0008711E">
              <w:rPr>
                <w:rFonts w:cs="Arial"/>
                <w:i/>
                <w:szCs w:val="20"/>
              </w:rPr>
              <w:t>MR</w:t>
            </w:r>
          </w:p>
        </w:tc>
      </w:tr>
      <w:tr w:rsidR="0057244F" w:rsidRPr="0008711E" w:rsidTr="0057244F">
        <w:trPr>
          <w:trHeight w:val="20"/>
        </w:trPr>
        <w:tc>
          <w:tcPr>
            <w:tcW w:w="2094" w:type="pct"/>
            <w:shd w:val="clear" w:color="auto" w:fill="auto"/>
          </w:tcPr>
          <w:p w:rsidR="0057244F" w:rsidRPr="0008711E" w:rsidRDefault="0057244F" w:rsidP="004A1B1B">
            <w:pPr>
              <w:autoSpaceDE w:val="0"/>
              <w:autoSpaceDN w:val="0"/>
              <w:adjustRightInd w:val="0"/>
              <w:rPr>
                <w:color w:val="595959"/>
                <w:lang w:val="en-US"/>
              </w:rPr>
            </w:pPr>
            <w:r w:rsidRPr="0008711E">
              <w:rPr>
                <w:color w:val="595959"/>
                <w:lang w:val="en-US"/>
              </w:rPr>
              <w:t xml:space="preserve">ACA </w:t>
            </w:r>
          </w:p>
        </w:tc>
        <w:tc>
          <w:tcPr>
            <w:tcW w:w="781"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01</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01</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01</w:t>
            </w:r>
          </w:p>
        </w:tc>
        <w:tc>
          <w:tcPr>
            <w:tcW w:w="562"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01</w:t>
            </w:r>
          </w:p>
        </w:tc>
      </w:tr>
      <w:tr w:rsidR="0057244F" w:rsidRPr="0008711E" w:rsidTr="0057244F">
        <w:trPr>
          <w:trHeight w:val="20"/>
        </w:trPr>
        <w:tc>
          <w:tcPr>
            <w:tcW w:w="2094" w:type="pct"/>
            <w:shd w:val="clear" w:color="auto" w:fill="auto"/>
          </w:tcPr>
          <w:p w:rsidR="0057244F" w:rsidRPr="0008711E" w:rsidRDefault="0057244F" w:rsidP="004A1B1B">
            <w:pPr>
              <w:autoSpaceDE w:val="0"/>
              <w:autoSpaceDN w:val="0"/>
              <w:adjustRightInd w:val="0"/>
              <w:rPr>
                <w:color w:val="595959"/>
                <w:lang w:val="en-US"/>
              </w:rPr>
            </w:pPr>
            <w:r w:rsidRPr="0008711E">
              <w:rPr>
                <w:color w:val="595959"/>
                <w:lang w:val="en-US"/>
              </w:rPr>
              <w:t xml:space="preserve">Australian Unity </w:t>
            </w:r>
          </w:p>
        </w:tc>
        <w:tc>
          <w:tcPr>
            <w:tcW w:w="781"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02</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02</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02</w:t>
            </w:r>
          </w:p>
        </w:tc>
        <w:tc>
          <w:tcPr>
            <w:tcW w:w="562"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02</w:t>
            </w:r>
          </w:p>
        </w:tc>
      </w:tr>
      <w:tr w:rsidR="0057244F" w:rsidRPr="0008711E" w:rsidTr="0057244F">
        <w:trPr>
          <w:trHeight w:val="20"/>
        </w:trPr>
        <w:tc>
          <w:tcPr>
            <w:tcW w:w="2094" w:type="pct"/>
            <w:shd w:val="clear" w:color="auto" w:fill="auto"/>
          </w:tcPr>
          <w:p w:rsidR="0057244F" w:rsidRPr="0008711E" w:rsidRDefault="0057244F" w:rsidP="004A1B1B">
            <w:pPr>
              <w:autoSpaceDE w:val="0"/>
              <w:autoSpaceDN w:val="0"/>
              <w:adjustRightInd w:val="0"/>
              <w:rPr>
                <w:color w:val="595959"/>
                <w:lang w:val="en-US"/>
              </w:rPr>
            </w:pPr>
            <w:r w:rsidRPr="0008711E">
              <w:rPr>
                <w:color w:val="595959"/>
                <w:lang w:val="en-US"/>
              </w:rPr>
              <w:t xml:space="preserve">BUPA </w:t>
            </w:r>
          </w:p>
        </w:tc>
        <w:tc>
          <w:tcPr>
            <w:tcW w:w="781"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03</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03</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03</w:t>
            </w:r>
          </w:p>
        </w:tc>
        <w:tc>
          <w:tcPr>
            <w:tcW w:w="562"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03</w:t>
            </w:r>
          </w:p>
        </w:tc>
      </w:tr>
      <w:tr w:rsidR="0057244F" w:rsidRPr="0008711E" w:rsidTr="0057244F">
        <w:trPr>
          <w:trHeight w:val="20"/>
        </w:trPr>
        <w:tc>
          <w:tcPr>
            <w:tcW w:w="2094" w:type="pct"/>
            <w:shd w:val="clear" w:color="auto" w:fill="auto"/>
          </w:tcPr>
          <w:p w:rsidR="0057244F" w:rsidRPr="0008711E" w:rsidRDefault="0057244F" w:rsidP="004A1B1B">
            <w:pPr>
              <w:autoSpaceDE w:val="0"/>
              <w:autoSpaceDN w:val="0"/>
              <w:adjustRightInd w:val="0"/>
              <w:rPr>
                <w:color w:val="595959"/>
                <w:lang w:val="en-US"/>
              </w:rPr>
            </w:pPr>
            <w:r w:rsidRPr="0008711E">
              <w:rPr>
                <w:color w:val="595959"/>
                <w:lang w:val="en-US"/>
              </w:rPr>
              <w:t xml:space="preserve">CBHS </w:t>
            </w:r>
          </w:p>
        </w:tc>
        <w:tc>
          <w:tcPr>
            <w:tcW w:w="781"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04</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04</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04</w:t>
            </w:r>
          </w:p>
        </w:tc>
        <w:tc>
          <w:tcPr>
            <w:tcW w:w="562"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04</w:t>
            </w:r>
          </w:p>
        </w:tc>
      </w:tr>
      <w:tr w:rsidR="0057244F" w:rsidRPr="0008711E" w:rsidTr="0057244F">
        <w:trPr>
          <w:trHeight w:val="20"/>
        </w:trPr>
        <w:tc>
          <w:tcPr>
            <w:tcW w:w="2094" w:type="pct"/>
            <w:shd w:val="clear" w:color="auto" w:fill="auto"/>
          </w:tcPr>
          <w:p w:rsidR="0057244F" w:rsidRPr="0008711E" w:rsidRDefault="0057244F" w:rsidP="004A1B1B">
            <w:pPr>
              <w:autoSpaceDE w:val="0"/>
              <w:autoSpaceDN w:val="0"/>
              <w:adjustRightInd w:val="0"/>
              <w:rPr>
                <w:color w:val="595959"/>
                <w:lang w:val="en-US"/>
              </w:rPr>
            </w:pPr>
            <w:r w:rsidRPr="0008711E">
              <w:rPr>
                <w:color w:val="595959"/>
                <w:lang w:val="en-US"/>
              </w:rPr>
              <w:t>CDH (</w:t>
            </w:r>
            <w:proofErr w:type="spellStart"/>
            <w:r w:rsidRPr="0008711E">
              <w:rPr>
                <w:color w:val="595959"/>
                <w:lang w:val="en-US"/>
              </w:rPr>
              <w:t>Cessnock</w:t>
            </w:r>
            <w:proofErr w:type="spellEnd"/>
            <w:r w:rsidRPr="0008711E">
              <w:rPr>
                <w:color w:val="595959"/>
                <w:lang w:val="en-US"/>
              </w:rPr>
              <w:t xml:space="preserve">) </w:t>
            </w:r>
          </w:p>
        </w:tc>
        <w:tc>
          <w:tcPr>
            <w:tcW w:w="781"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05</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05</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05</w:t>
            </w:r>
          </w:p>
        </w:tc>
        <w:tc>
          <w:tcPr>
            <w:tcW w:w="562"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05</w:t>
            </w:r>
          </w:p>
        </w:tc>
      </w:tr>
      <w:tr w:rsidR="0057244F" w:rsidRPr="0008711E" w:rsidTr="0057244F">
        <w:trPr>
          <w:trHeight w:val="20"/>
        </w:trPr>
        <w:tc>
          <w:tcPr>
            <w:tcW w:w="2094" w:type="pct"/>
            <w:shd w:val="clear" w:color="auto" w:fill="auto"/>
          </w:tcPr>
          <w:p w:rsidR="0057244F" w:rsidRPr="0008711E" w:rsidRDefault="0057244F" w:rsidP="004A1B1B">
            <w:pPr>
              <w:autoSpaceDE w:val="0"/>
              <w:autoSpaceDN w:val="0"/>
              <w:adjustRightInd w:val="0"/>
              <w:rPr>
                <w:color w:val="595959"/>
                <w:lang w:val="en-US"/>
              </w:rPr>
            </w:pPr>
            <w:r w:rsidRPr="0008711E">
              <w:rPr>
                <w:color w:val="595959"/>
                <w:lang w:val="en-US"/>
              </w:rPr>
              <w:t xml:space="preserve">CUA </w:t>
            </w:r>
          </w:p>
        </w:tc>
        <w:tc>
          <w:tcPr>
            <w:tcW w:w="781"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06</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06</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06</w:t>
            </w:r>
          </w:p>
        </w:tc>
        <w:tc>
          <w:tcPr>
            <w:tcW w:w="562"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06</w:t>
            </w:r>
          </w:p>
        </w:tc>
      </w:tr>
      <w:tr w:rsidR="0057244F" w:rsidRPr="0008711E" w:rsidTr="0057244F">
        <w:trPr>
          <w:trHeight w:val="20"/>
        </w:trPr>
        <w:tc>
          <w:tcPr>
            <w:tcW w:w="2094" w:type="pct"/>
            <w:shd w:val="clear" w:color="auto" w:fill="auto"/>
          </w:tcPr>
          <w:p w:rsidR="0057244F" w:rsidRPr="0008711E" w:rsidRDefault="0057244F" w:rsidP="004A1B1B">
            <w:pPr>
              <w:autoSpaceDE w:val="0"/>
              <w:autoSpaceDN w:val="0"/>
              <w:adjustRightInd w:val="0"/>
              <w:rPr>
                <w:color w:val="595959"/>
                <w:lang w:val="en-US"/>
              </w:rPr>
            </w:pPr>
            <w:proofErr w:type="spellStart"/>
            <w:r w:rsidRPr="0008711E">
              <w:rPr>
                <w:color w:val="595959"/>
                <w:lang w:val="en-US"/>
              </w:rPr>
              <w:t>Defence</w:t>
            </w:r>
            <w:proofErr w:type="spellEnd"/>
            <w:r w:rsidRPr="0008711E">
              <w:rPr>
                <w:color w:val="595959"/>
                <w:lang w:val="en-US"/>
              </w:rPr>
              <w:t xml:space="preserve"> </w:t>
            </w:r>
          </w:p>
        </w:tc>
        <w:tc>
          <w:tcPr>
            <w:tcW w:w="781"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07</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07</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07</w:t>
            </w:r>
          </w:p>
        </w:tc>
        <w:tc>
          <w:tcPr>
            <w:tcW w:w="562"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07</w:t>
            </w:r>
          </w:p>
        </w:tc>
      </w:tr>
      <w:tr w:rsidR="0057244F" w:rsidRPr="0008711E" w:rsidTr="0057244F">
        <w:trPr>
          <w:trHeight w:val="20"/>
        </w:trPr>
        <w:tc>
          <w:tcPr>
            <w:tcW w:w="2094" w:type="pct"/>
            <w:shd w:val="clear" w:color="auto" w:fill="auto"/>
          </w:tcPr>
          <w:p w:rsidR="0057244F" w:rsidRPr="0008711E" w:rsidRDefault="0057244F" w:rsidP="004A1B1B">
            <w:pPr>
              <w:autoSpaceDE w:val="0"/>
              <w:autoSpaceDN w:val="0"/>
              <w:adjustRightInd w:val="0"/>
              <w:rPr>
                <w:color w:val="595959"/>
                <w:lang w:val="en-US"/>
              </w:rPr>
            </w:pPr>
            <w:r w:rsidRPr="0008711E">
              <w:rPr>
                <w:color w:val="595959"/>
                <w:lang w:val="en-US"/>
              </w:rPr>
              <w:t xml:space="preserve">Doctors </w:t>
            </w:r>
          </w:p>
        </w:tc>
        <w:tc>
          <w:tcPr>
            <w:tcW w:w="781"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08</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08</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08</w:t>
            </w:r>
          </w:p>
        </w:tc>
        <w:tc>
          <w:tcPr>
            <w:tcW w:w="562"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08</w:t>
            </w:r>
          </w:p>
        </w:tc>
      </w:tr>
      <w:tr w:rsidR="0057244F" w:rsidRPr="0008711E" w:rsidTr="0057244F">
        <w:trPr>
          <w:trHeight w:val="20"/>
        </w:trPr>
        <w:tc>
          <w:tcPr>
            <w:tcW w:w="2094" w:type="pct"/>
            <w:shd w:val="clear" w:color="auto" w:fill="auto"/>
          </w:tcPr>
          <w:p w:rsidR="0057244F" w:rsidRPr="0008711E" w:rsidRDefault="0057244F" w:rsidP="004A1B1B">
            <w:pPr>
              <w:autoSpaceDE w:val="0"/>
              <w:autoSpaceDN w:val="0"/>
              <w:adjustRightInd w:val="0"/>
              <w:rPr>
                <w:color w:val="595959"/>
                <w:lang w:val="en-US"/>
              </w:rPr>
            </w:pPr>
            <w:r w:rsidRPr="0008711E">
              <w:rPr>
                <w:color w:val="595959"/>
                <w:lang w:val="en-US"/>
              </w:rPr>
              <w:t xml:space="preserve">GMHBA </w:t>
            </w:r>
          </w:p>
        </w:tc>
        <w:tc>
          <w:tcPr>
            <w:tcW w:w="781"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09</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09</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09</w:t>
            </w:r>
          </w:p>
        </w:tc>
        <w:tc>
          <w:tcPr>
            <w:tcW w:w="562"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09</w:t>
            </w:r>
          </w:p>
        </w:tc>
      </w:tr>
      <w:tr w:rsidR="0057244F" w:rsidRPr="0008711E" w:rsidTr="0057244F">
        <w:trPr>
          <w:trHeight w:val="20"/>
        </w:trPr>
        <w:tc>
          <w:tcPr>
            <w:tcW w:w="2094" w:type="pct"/>
            <w:shd w:val="clear" w:color="auto" w:fill="auto"/>
          </w:tcPr>
          <w:p w:rsidR="0057244F" w:rsidRPr="0008711E" w:rsidRDefault="0057244F" w:rsidP="004A1B1B">
            <w:pPr>
              <w:autoSpaceDE w:val="0"/>
              <w:autoSpaceDN w:val="0"/>
              <w:adjustRightInd w:val="0"/>
              <w:rPr>
                <w:color w:val="595959"/>
                <w:lang w:val="en-US"/>
              </w:rPr>
            </w:pPr>
            <w:r w:rsidRPr="0008711E">
              <w:rPr>
                <w:color w:val="595959"/>
                <w:lang w:val="en-US"/>
              </w:rPr>
              <w:t xml:space="preserve">Grand United Corporate </w:t>
            </w:r>
          </w:p>
        </w:tc>
        <w:tc>
          <w:tcPr>
            <w:tcW w:w="781"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10</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10</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10</w:t>
            </w:r>
          </w:p>
        </w:tc>
        <w:tc>
          <w:tcPr>
            <w:tcW w:w="562"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10</w:t>
            </w:r>
          </w:p>
        </w:tc>
      </w:tr>
      <w:tr w:rsidR="0057244F" w:rsidRPr="0008711E" w:rsidTr="0057244F">
        <w:trPr>
          <w:trHeight w:val="20"/>
        </w:trPr>
        <w:tc>
          <w:tcPr>
            <w:tcW w:w="2094" w:type="pct"/>
            <w:shd w:val="clear" w:color="auto" w:fill="auto"/>
          </w:tcPr>
          <w:p w:rsidR="0057244F" w:rsidRPr="0008711E" w:rsidRDefault="0057244F" w:rsidP="004A1B1B">
            <w:pPr>
              <w:autoSpaceDE w:val="0"/>
              <w:autoSpaceDN w:val="0"/>
              <w:adjustRightInd w:val="0"/>
              <w:rPr>
                <w:color w:val="595959"/>
                <w:lang w:val="en-US"/>
              </w:rPr>
            </w:pPr>
            <w:r w:rsidRPr="0008711E">
              <w:rPr>
                <w:color w:val="595959"/>
                <w:lang w:val="en-US"/>
              </w:rPr>
              <w:t xml:space="preserve">HBF </w:t>
            </w:r>
          </w:p>
        </w:tc>
        <w:tc>
          <w:tcPr>
            <w:tcW w:w="781"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11</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11</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11</w:t>
            </w:r>
          </w:p>
        </w:tc>
        <w:tc>
          <w:tcPr>
            <w:tcW w:w="562"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11</w:t>
            </w:r>
          </w:p>
        </w:tc>
      </w:tr>
      <w:tr w:rsidR="0057244F" w:rsidRPr="0008711E" w:rsidTr="0057244F">
        <w:trPr>
          <w:trHeight w:val="20"/>
        </w:trPr>
        <w:tc>
          <w:tcPr>
            <w:tcW w:w="2094" w:type="pct"/>
            <w:shd w:val="clear" w:color="auto" w:fill="auto"/>
          </w:tcPr>
          <w:p w:rsidR="0057244F" w:rsidRPr="0008711E" w:rsidRDefault="0057244F" w:rsidP="004A1B1B">
            <w:pPr>
              <w:autoSpaceDE w:val="0"/>
              <w:autoSpaceDN w:val="0"/>
              <w:adjustRightInd w:val="0"/>
              <w:rPr>
                <w:color w:val="595959"/>
                <w:lang w:val="en-US"/>
              </w:rPr>
            </w:pPr>
            <w:r w:rsidRPr="0008711E">
              <w:rPr>
                <w:color w:val="595959"/>
                <w:lang w:val="en-US"/>
              </w:rPr>
              <w:t xml:space="preserve">HCI </w:t>
            </w:r>
          </w:p>
        </w:tc>
        <w:tc>
          <w:tcPr>
            <w:tcW w:w="781"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12</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12</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12</w:t>
            </w:r>
          </w:p>
        </w:tc>
        <w:tc>
          <w:tcPr>
            <w:tcW w:w="562"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12</w:t>
            </w:r>
          </w:p>
        </w:tc>
      </w:tr>
      <w:tr w:rsidR="0057244F" w:rsidRPr="0008711E" w:rsidTr="0057244F">
        <w:trPr>
          <w:trHeight w:val="20"/>
        </w:trPr>
        <w:tc>
          <w:tcPr>
            <w:tcW w:w="2094" w:type="pct"/>
            <w:shd w:val="clear" w:color="auto" w:fill="auto"/>
          </w:tcPr>
          <w:p w:rsidR="0057244F" w:rsidRPr="0008711E" w:rsidRDefault="0057244F" w:rsidP="004A1B1B">
            <w:pPr>
              <w:autoSpaceDE w:val="0"/>
              <w:autoSpaceDN w:val="0"/>
              <w:adjustRightInd w:val="0"/>
              <w:rPr>
                <w:color w:val="595959"/>
                <w:lang w:val="en-US"/>
              </w:rPr>
            </w:pPr>
            <w:r w:rsidRPr="0008711E">
              <w:rPr>
                <w:color w:val="595959"/>
                <w:lang w:val="en-US"/>
              </w:rPr>
              <w:t xml:space="preserve">Health.com.au </w:t>
            </w:r>
          </w:p>
        </w:tc>
        <w:tc>
          <w:tcPr>
            <w:tcW w:w="781"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13</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13</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13</w:t>
            </w:r>
          </w:p>
        </w:tc>
        <w:tc>
          <w:tcPr>
            <w:tcW w:w="562"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13</w:t>
            </w:r>
          </w:p>
        </w:tc>
      </w:tr>
      <w:tr w:rsidR="0057244F" w:rsidRPr="0008711E" w:rsidTr="0057244F">
        <w:trPr>
          <w:trHeight w:val="20"/>
        </w:trPr>
        <w:tc>
          <w:tcPr>
            <w:tcW w:w="2094" w:type="pct"/>
            <w:shd w:val="clear" w:color="auto" w:fill="auto"/>
          </w:tcPr>
          <w:p w:rsidR="0057244F" w:rsidRPr="0008711E" w:rsidRDefault="0057244F" w:rsidP="004A1B1B">
            <w:pPr>
              <w:autoSpaceDE w:val="0"/>
              <w:autoSpaceDN w:val="0"/>
              <w:adjustRightInd w:val="0"/>
              <w:rPr>
                <w:color w:val="595959"/>
                <w:lang w:val="en-US"/>
              </w:rPr>
            </w:pPr>
            <w:r w:rsidRPr="0008711E">
              <w:rPr>
                <w:color w:val="595959"/>
                <w:lang w:val="en-US"/>
              </w:rPr>
              <w:t xml:space="preserve">Health Insurance Fund of Australia </w:t>
            </w:r>
          </w:p>
        </w:tc>
        <w:tc>
          <w:tcPr>
            <w:tcW w:w="781"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14</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14</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14</w:t>
            </w:r>
          </w:p>
        </w:tc>
        <w:tc>
          <w:tcPr>
            <w:tcW w:w="562"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14</w:t>
            </w:r>
          </w:p>
        </w:tc>
      </w:tr>
      <w:tr w:rsidR="0057244F" w:rsidRPr="0008711E" w:rsidTr="0057244F">
        <w:trPr>
          <w:trHeight w:val="20"/>
        </w:trPr>
        <w:tc>
          <w:tcPr>
            <w:tcW w:w="2094" w:type="pct"/>
            <w:shd w:val="clear" w:color="auto" w:fill="auto"/>
          </w:tcPr>
          <w:p w:rsidR="0057244F" w:rsidRPr="0008711E" w:rsidRDefault="0057244F" w:rsidP="004A1B1B">
            <w:pPr>
              <w:autoSpaceDE w:val="0"/>
              <w:autoSpaceDN w:val="0"/>
              <w:adjustRightInd w:val="0"/>
              <w:rPr>
                <w:color w:val="595959"/>
                <w:lang w:val="en-US"/>
              </w:rPr>
            </w:pPr>
            <w:proofErr w:type="spellStart"/>
            <w:r w:rsidRPr="0008711E">
              <w:rPr>
                <w:color w:val="595959"/>
                <w:lang w:val="en-US"/>
              </w:rPr>
              <w:lastRenderedPageBreak/>
              <w:t>HealthGuard</w:t>
            </w:r>
            <w:proofErr w:type="spellEnd"/>
            <w:r w:rsidRPr="0008711E">
              <w:rPr>
                <w:color w:val="595959"/>
                <w:lang w:val="en-US"/>
              </w:rPr>
              <w:t xml:space="preserve"> (GMF/Central West) </w:t>
            </w:r>
          </w:p>
        </w:tc>
        <w:tc>
          <w:tcPr>
            <w:tcW w:w="781"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15</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15</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15</w:t>
            </w:r>
          </w:p>
        </w:tc>
        <w:tc>
          <w:tcPr>
            <w:tcW w:w="562"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15</w:t>
            </w:r>
          </w:p>
        </w:tc>
      </w:tr>
      <w:tr w:rsidR="0057244F" w:rsidRPr="0008711E" w:rsidTr="0057244F">
        <w:trPr>
          <w:trHeight w:val="20"/>
        </w:trPr>
        <w:tc>
          <w:tcPr>
            <w:tcW w:w="2094" w:type="pct"/>
            <w:shd w:val="clear" w:color="auto" w:fill="auto"/>
          </w:tcPr>
          <w:p w:rsidR="0057244F" w:rsidRPr="0008711E" w:rsidRDefault="0057244F" w:rsidP="004A1B1B">
            <w:pPr>
              <w:autoSpaceDE w:val="0"/>
              <w:autoSpaceDN w:val="0"/>
              <w:adjustRightInd w:val="0"/>
              <w:rPr>
                <w:color w:val="595959"/>
                <w:lang w:val="en-US"/>
              </w:rPr>
            </w:pPr>
            <w:r w:rsidRPr="0008711E">
              <w:rPr>
                <w:color w:val="595959"/>
                <w:lang w:val="en-US"/>
              </w:rPr>
              <w:t xml:space="preserve">Health-Partners </w:t>
            </w:r>
          </w:p>
        </w:tc>
        <w:tc>
          <w:tcPr>
            <w:tcW w:w="781"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16</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16</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16</w:t>
            </w:r>
          </w:p>
        </w:tc>
        <w:tc>
          <w:tcPr>
            <w:tcW w:w="562"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16</w:t>
            </w:r>
          </w:p>
        </w:tc>
      </w:tr>
      <w:tr w:rsidR="0057244F" w:rsidRPr="0008711E" w:rsidTr="0057244F">
        <w:trPr>
          <w:trHeight w:val="20"/>
        </w:trPr>
        <w:tc>
          <w:tcPr>
            <w:tcW w:w="2094" w:type="pct"/>
            <w:shd w:val="clear" w:color="auto" w:fill="auto"/>
          </w:tcPr>
          <w:p w:rsidR="0057244F" w:rsidRPr="0008711E" w:rsidRDefault="0057244F" w:rsidP="004A1B1B">
            <w:pPr>
              <w:autoSpaceDE w:val="0"/>
              <w:autoSpaceDN w:val="0"/>
              <w:adjustRightInd w:val="0"/>
              <w:rPr>
                <w:color w:val="595959"/>
                <w:lang w:val="en-US"/>
              </w:rPr>
            </w:pPr>
            <w:r w:rsidRPr="0008711E">
              <w:rPr>
                <w:color w:val="595959"/>
                <w:lang w:val="en-US"/>
              </w:rPr>
              <w:t xml:space="preserve">HCF (Hospitals Contribution Fund) </w:t>
            </w:r>
          </w:p>
        </w:tc>
        <w:tc>
          <w:tcPr>
            <w:tcW w:w="781"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17</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17</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17</w:t>
            </w:r>
          </w:p>
        </w:tc>
        <w:tc>
          <w:tcPr>
            <w:tcW w:w="562"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17</w:t>
            </w:r>
          </w:p>
        </w:tc>
      </w:tr>
      <w:tr w:rsidR="0057244F" w:rsidRPr="0008711E" w:rsidTr="0057244F">
        <w:trPr>
          <w:trHeight w:val="20"/>
        </w:trPr>
        <w:tc>
          <w:tcPr>
            <w:tcW w:w="2094" w:type="pct"/>
            <w:shd w:val="clear" w:color="auto" w:fill="auto"/>
          </w:tcPr>
          <w:p w:rsidR="0057244F" w:rsidRPr="0008711E" w:rsidRDefault="0057244F" w:rsidP="004A1B1B">
            <w:pPr>
              <w:autoSpaceDE w:val="0"/>
              <w:autoSpaceDN w:val="0"/>
              <w:adjustRightInd w:val="0"/>
              <w:rPr>
                <w:color w:val="595959"/>
                <w:lang w:val="en-US"/>
              </w:rPr>
            </w:pPr>
            <w:r w:rsidRPr="0008711E">
              <w:rPr>
                <w:color w:val="595959"/>
                <w:lang w:val="en-US"/>
              </w:rPr>
              <w:t xml:space="preserve">Latrobe </w:t>
            </w:r>
          </w:p>
        </w:tc>
        <w:tc>
          <w:tcPr>
            <w:tcW w:w="781"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18</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18</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18</w:t>
            </w:r>
          </w:p>
        </w:tc>
        <w:tc>
          <w:tcPr>
            <w:tcW w:w="562"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18</w:t>
            </w:r>
          </w:p>
        </w:tc>
      </w:tr>
      <w:tr w:rsidR="0057244F" w:rsidRPr="0008711E" w:rsidTr="0057244F">
        <w:trPr>
          <w:trHeight w:val="20"/>
        </w:trPr>
        <w:tc>
          <w:tcPr>
            <w:tcW w:w="2094" w:type="pct"/>
            <w:shd w:val="clear" w:color="auto" w:fill="auto"/>
          </w:tcPr>
          <w:p w:rsidR="0057244F" w:rsidRPr="0008711E" w:rsidRDefault="0057244F" w:rsidP="004A1B1B">
            <w:pPr>
              <w:autoSpaceDE w:val="0"/>
              <w:autoSpaceDN w:val="0"/>
              <w:adjustRightInd w:val="0"/>
              <w:rPr>
                <w:color w:val="595959"/>
                <w:lang w:val="en-US"/>
              </w:rPr>
            </w:pPr>
            <w:proofErr w:type="spellStart"/>
            <w:r w:rsidRPr="0008711E">
              <w:rPr>
                <w:color w:val="595959"/>
                <w:lang w:val="en-US"/>
              </w:rPr>
              <w:t>Medibank</w:t>
            </w:r>
            <w:proofErr w:type="spellEnd"/>
            <w:r w:rsidRPr="0008711E">
              <w:rPr>
                <w:color w:val="595959"/>
                <w:lang w:val="en-US"/>
              </w:rPr>
              <w:t xml:space="preserve"> (AHM) </w:t>
            </w:r>
          </w:p>
        </w:tc>
        <w:tc>
          <w:tcPr>
            <w:tcW w:w="781"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19</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19</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19</w:t>
            </w:r>
          </w:p>
        </w:tc>
        <w:tc>
          <w:tcPr>
            <w:tcW w:w="562"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19</w:t>
            </w:r>
          </w:p>
        </w:tc>
      </w:tr>
      <w:tr w:rsidR="0057244F" w:rsidRPr="0008711E" w:rsidTr="0057244F">
        <w:trPr>
          <w:trHeight w:val="20"/>
        </w:trPr>
        <w:tc>
          <w:tcPr>
            <w:tcW w:w="2094" w:type="pct"/>
            <w:shd w:val="clear" w:color="auto" w:fill="auto"/>
          </w:tcPr>
          <w:p w:rsidR="0057244F" w:rsidRPr="0008711E" w:rsidRDefault="0057244F" w:rsidP="004A1B1B">
            <w:pPr>
              <w:autoSpaceDE w:val="0"/>
              <w:autoSpaceDN w:val="0"/>
              <w:adjustRightInd w:val="0"/>
              <w:rPr>
                <w:color w:val="595959"/>
                <w:lang w:val="en-US"/>
              </w:rPr>
            </w:pPr>
            <w:proofErr w:type="spellStart"/>
            <w:r w:rsidRPr="0008711E">
              <w:rPr>
                <w:color w:val="595959"/>
                <w:lang w:val="en-US"/>
              </w:rPr>
              <w:t>Mildura</w:t>
            </w:r>
            <w:proofErr w:type="spellEnd"/>
            <w:r w:rsidRPr="0008711E">
              <w:rPr>
                <w:color w:val="595959"/>
                <w:lang w:val="en-US"/>
              </w:rPr>
              <w:t xml:space="preserve"> </w:t>
            </w:r>
          </w:p>
        </w:tc>
        <w:tc>
          <w:tcPr>
            <w:tcW w:w="781"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20</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20</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20</w:t>
            </w:r>
          </w:p>
        </w:tc>
        <w:tc>
          <w:tcPr>
            <w:tcW w:w="562"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20</w:t>
            </w:r>
          </w:p>
        </w:tc>
      </w:tr>
      <w:tr w:rsidR="0057244F" w:rsidRPr="0008711E" w:rsidTr="0057244F">
        <w:trPr>
          <w:trHeight w:val="20"/>
        </w:trPr>
        <w:tc>
          <w:tcPr>
            <w:tcW w:w="2094" w:type="pct"/>
            <w:shd w:val="clear" w:color="auto" w:fill="auto"/>
          </w:tcPr>
          <w:p w:rsidR="0057244F" w:rsidRPr="0008711E" w:rsidRDefault="0057244F" w:rsidP="004A1B1B">
            <w:pPr>
              <w:autoSpaceDE w:val="0"/>
              <w:autoSpaceDN w:val="0"/>
              <w:adjustRightInd w:val="0"/>
              <w:rPr>
                <w:color w:val="595959"/>
                <w:lang w:val="en-US"/>
              </w:rPr>
            </w:pPr>
            <w:r w:rsidRPr="0008711E">
              <w:rPr>
                <w:color w:val="595959"/>
                <w:lang w:val="en-US"/>
              </w:rPr>
              <w:t>National Health Benefits (</w:t>
            </w:r>
            <w:proofErr w:type="spellStart"/>
            <w:r w:rsidRPr="0008711E">
              <w:rPr>
                <w:color w:val="595959"/>
                <w:lang w:val="en-US"/>
              </w:rPr>
              <w:t>Onemedifund</w:t>
            </w:r>
            <w:proofErr w:type="spellEnd"/>
            <w:r w:rsidRPr="0008711E">
              <w:rPr>
                <w:color w:val="595959"/>
                <w:lang w:val="en-US"/>
              </w:rPr>
              <w:t xml:space="preserve">) </w:t>
            </w:r>
          </w:p>
        </w:tc>
        <w:tc>
          <w:tcPr>
            <w:tcW w:w="781"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21</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21</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21</w:t>
            </w:r>
          </w:p>
        </w:tc>
        <w:tc>
          <w:tcPr>
            <w:tcW w:w="562"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21</w:t>
            </w:r>
          </w:p>
        </w:tc>
      </w:tr>
      <w:tr w:rsidR="0057244F" w:rsidRPr="0008711E" w:rsidTr="0057244F">
        <w:trPr>
          <w:trHeight w:val="20"/>
        </w:trPr>
        <w:tc>
          <w:tcPr>
            <w:tcW w:w="2094" w:type="pct"/>
            <w:shd w:val="clear" w:color="auto" w:fill="auto"/>
          </w:tcPr>
          <w:p w:rsidR="0057244F" w:rsidRPr="0008711E" w:rsidRDefault="0057244F" w:rsidP="004A1B1B">
            <w:pPr>
              <w:autoSpaceDE w:val="0"/>
              <w:autoSpaceDN w:val="0"/>
              <w:adjustRightInd w:val="0"/>
              <w:rPr>
                <w:color w:val="595959"/>
                <w:lang w:val="en-US"/>
              </w:rPr>
            </w:pPr>
            <w:r w:rsidRPr="0008711E">
              <w:rPr>
                <w:color w:val="595959"/>
                <w:lang w:val="en-US"/>
              </w:rPr>
              <w:t xml:space="preserve">Navy </w:t>
            </w:r>
          </w:p>
        </w:tc>
        <w:tc>
          <w:tcPr>
            <w:tcW w:w="781"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22</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22</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22</w:t>
            </w:r>
          </w:p>
        </w:tc>
        <w:tc>
          <w:tcPr>
            <w:tcW w:w="562"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22</w:t>
            </w:r>
          </w:p>
        </w:tc>
      </w:tr>
      <w:tr w:rsidR="0057244F" w:rsidRPr="0008711E" w:rsidTr="0057244F">
        <w:trPr>
          <w:trHeight w:val="20"/>
        </w:trPr>
        <w:tc>
          <w:tcPr>
            <w:tcW w:w="2094" w:type="pct"/>
            <w:shd w:val="clear" w:color="auto" w:fill="auto"/>
          </w:tcPr>
          <w:p w:rsidR="0057244F" w:rsidRPr="0008711E" w:rsidRDefault="0057244F" w:rsidP="004A1B1B">
            <w:pPr>
              <w:autoSpaceDE w:val="0"/>
              <w:autoSpaceDN w:val="0"/>
              <w:adjustRightInd w:val="0"/>
              <w:rPr>
                <w:color w:val="595959"/>
                <w:lang w:val="en-US"/>
              </w:rPr>
            </w:pPr>
            <w:r w:rsidRPr="0008711E">
              <w:rPr>
                <w:color w:val="595959"/>
                <w:lang w:val="en-US"/>
              </w:rPr>
              <w:t xml:space="preserve">NIB </w:t>
            </w:r>
          </w:p>
        </w:tc>
        <w:tc>
          <w:tcPr>
            <w:tcW w:w="781"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23</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23</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23</w:t>
            </w:r>
          </w:p>
        </w:tc>
        <w:tc>
          <w:tcPr>
            <w:tcW w:w="562"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23</w:t>
            </w:r>
          </w:p>
        </w:tc>
      </w:tr>
      <w:tr w:rsidR="0057244F" w:rsidRPr="0008711E" w:rsidTr="0057244F">
        <w:trPr>
          <w:trHeight w:val="20"/>
        </w:trPr>
        <w:tc>
          <w:tcPr>
            <w:tcW w:w="2094" w:type="pct"/>
            <w:shd w:val="clear" w:color="auto" w:fill="auto"/>
          </w:tcPr>
          <w:p w:rsidR="0057244F" w:rsidRPr="0008711E" w:rsidRDefault="0057244F" w:rsidP="004A1B1B">
            <w:pPr>
              <w:autoSpaceDE w:val="0"/>
              <w:autoSpaceDN w:val="0"/>
              <w:adjustRightInd w:val="0"/>
              <w:rPr>
                <w:color w:val="595959"/>
                <w:lang w:val="en-US"/>
              </w:rPr>
            </w:pPr>
            <w:proofErr w:type="spellStart"/>
            <w:r w:rsidRPr="0008711E">
              <w:rPr>
                <w:color w:val="595959"/>
                <w:lang w:val="en-US"/>
              </w:rPr>
              <w:t>Peoplecare</w:t>
            </w:r>
            <w:proofErr w:type="spellEnd"/>
            <w:r w:rsidRPr="0008711E">
              <w:rPr>
                <w:color w:val="595959"/>
                <w:lang w:val="en-US"/>
              </w:rPr>
              <w:t xml:space="preserve"> </w:t>
            </w:r>
          </w:p>
        </w:tc>
        <w:tc>
          <w:tcPr>
            <w:tcW w:w="781"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24</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24</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24</w:t>
            </w:r>
          </w:p>
        </w:tc>
        <w:tc>
          <w:tcPr>
            <w:tcW w:w="562"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24</w:t>
            </w:r>
          </w:p>
        </w:tc>
      </w:tr>
      <w:tr w:rsidR="0057244F" w:rsidRPr="0008711E" w:rsidTr="0057244F">
        <w:trPr>
          <w:trHeight w:val="20"/>
        </w:trPr>
        <w:tc>
          <w:tcPr>
            <w:tcW w:w="2094" w:type="pct"/>
            <w:shd w:val="clear" w:color="auto" w:fill="auto"/>
          </w:tcPr>
          <w:p w:rsidR="0057244F" w:rsidRPr="0008711E" w:rsidRDefault="0057244F" w:rsidP="004A1B1B">
            <w:pPr>
              <w:autoSpaceDE w:val="0"/>
              <w:autoSpaceDN w:val="0"/>
              <w:adjustRightInd w:val="0"/>
              <w:rPr>
                <w:color w:val="595959"/>
                <w:lang w:val="en-US"/>
              </w:rPr>
            </w:pPr>
            <w:r w:rsidRPr="0008711E">
              <w:rPr>
                <w:color w:val="595959"/>
                <w:lang w:val="en-US"/>
              </w:rPr>
              <w:t xml:space="preserve">Phoenix </w:t>
            </w:r>
          </w:p>
        </w:tc>
        <w:tc>
          <w:tcPr>
            <w:tcW w:w="781"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25</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25</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25</w:t>
            </w:r>
          </w:p>
        </w:tc>
        <w:tc>
          <w:tcPr>
            <w:tcW w:w="562"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25</w:t>
            </w:r>
          </w:p>
        </w:tc>
      </w:tr>
      <w:tr w:rsidR="0057244F" w:rsidRPr="0008711E" w:rsidTr="0057244F">
        <w:trPr>
          <w:trHeight w:val="20"/>
        </w:trPr>
        <w:tc>
          <w:tcPr>
            <w:tcW w:w="2094" w:type="pct"/>
            <w:shd w:val="clear" w:color="auto" w:fill="auto"/>
          </w:tcPr>
          <w:p w:rsidR="0057244F" w:rsidRPr="0008711E" w:rsidRDefault="0057244F" w:rsidP="004A1B1B">
            <w:pPr>
              <w:autoSpaceDE w:val="0"/>
              <w:autoSpaceDN w:val="0"/>
              <w:adjustRightInd w:val="0"/>
              <w:rPr>
                <w:color w:val="595959"/>
                <w:lang w:val="en-US"/>
              </w:rPr>
            </w:pPr>
            <w:r w:rsidRPr="0008711E">
              <w:rPr>
                <w:color w:val="595959"/>
                <w:lang w:val="en-US"/>
              </w:rPr>
              <w:t xml:space="preserve">Police </w:t>
            </w:r>
          </w:p>
        </w:tc>
        <w:tc>
          <w:tcPr>
            <w:tcW w:w="781"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26</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26</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26</w:t>
            </w:r>
          </w:p>
        </w:tc>
        <w:tc>
          <w:tcPr>
            <w:tcW w:w="562"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26</w:t>
            </w:r>
          </w:p>
        </w:tc>
      </w:tr>
      <w:tr w:rsidR="0057244F" w:rsidRPr="0008711E" w:rsidTr="0057244F">
        <w:trPr>
          <w:trHeight w:val="20"/>
        </w:trPr>
        <w:tc>
          <w:tcPr>
            <w:tcW w:w="2094" w:type="pct"/>
            <w:shd w:val="clear" w:color="auto" w:fill="auto"/>
          </w:tcPr>
          <w:p w:rsidR="0057244F" w:rsidRPr="0008711E" w:rsidRDefault="0057244F" w:rsidP="004A1B1B">
            <w:pPr>
              <w:autoSpaceDE w:val="0"/>
              <w:autoSpaceDN w:val="0"/>
              <w:adjustRightInd w:val="0"/>
              <w:rPr>
                <w:color w:val="595959"/>
                <w:lang w:val="en-US"/>
              </w:rPr>
            </w:pPr>
            <w:r w:rsidRPr="0008711E">
              <w:rPr>
                <w:color w:val="595959"/>
                <w:lang w:val="en-US"/>
              </w:rPr>
              <w:t xml:space="preserve">Queensland Country Health </w:t>
            </w:r>
          </w:p>
        </w:tc>
        <w:tc>
          <w:tcPr>
            <w:tcW w:w="781"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27</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27</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27</w:t>
            </w:r>
          </w:p>
        </w:tc>
        <w:tc>
          <w:tcPr>
            <w:tcW w:w="562"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27</w:t>
            </w:r>
          </w:p>
        </w:tc>
      </w:tr>
      <w:tr w:rsidR="0057244F" w:rsidRPr="0008711E" w:rsidTr="0057244F">
        <w:trPr>
          <w:trHeight w:val="20"/>
        </w:trPr>
        <w:tc>
          <w:tcPr>
            <w:tcW w:w="2094" w:type="pct"/>
            <w:shd w:val="clear" w:color="auto" w:fill="auto"/>
          </w:tcPr>
          <w:p w:rsidR="0057244F" w:rsidRPr="0008711E" w:rsidRDefault="0057244F" w:rsidP="004A1B1B">
            <w:pPr>
              <w:autoSpaceDE w:val="0"/>
              <w:autoSpaceDN w:val="0"/>
              <w:adjustRightInd w:val="0"/>
              <w:rPr>
                <w:color w:val="595959"/>
                <w:lang w:val="en-US"/>
              </w:rPr>
            </w:pPr>
            <w:r w:rsidRPr="0008711E">
              <w:rPr>
                <w:color w:val="595959"/>
                <w:lang w:val="en-US"/>
              </w:rPr>
              <w:t xml:space="preserve">Railway and Transport </w:t>
            </w:r>
          </w:p>
        </w:tc>
        <w:tc>
          <w:tcPr>
            <w:tcW w:w="781"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28</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28</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28</w:t>
            </w:r>
          </w:p>
        </w:tc>
        <w:tc>
          <w:tcPr>
            <w:tcW w:w="562"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28</w:t>
            </w:r>
          </w:p>
        </w:tc>
      </w:tr>
      <w:tr w:rsidR="0057244F" w:rsidRPr="0008711E" w:rsidTr="0057244F">
        <w:trPr>
          <w:trHeight w:val="20"/>
        </w:trPr>
        <w:tc>
          <w:tcPr>
            <w:tcW w:w="2094" w:type="pct"/>
            <w:shd w:val="clear" w:color="auto" w:fill="auto"/>
          </w:tcPr>
          <w:p w:rsidR="0057244F" w:rsidRPr="0008711E" w:rsidRDefault="0057244F" w:rsidP="004A1B1B">
            <w:pPr>
              <w:autoSpaceDE w:val="0"/>
              <w:autoSpaceDN w:val="0"/>
              <w:adjustRightInd w:val="0"/>
              <w:rPr>
                <w:color w:val="595959"/>
                <w:lang w:val="en-US"/>
              </w:rPr>
            </w:pPr>
            <w:r w:rsidRPr="0008711E">
              <w:rPr>
                <w:color w:val="595959"/>
                <w:lang w:val="en-US"/>
              </w:rPr>
              <w:t xml:space="preserve">Reserve </w:t>
            </w:r>
          </w:p>
        </w:tc>
        <w:tc>
          <w:tcPr>
            <w:tcW w:w="781"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29</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29</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29</w:t>
            </w:r>
          </w:p>
        </w:tc>
        <w:tc>
          <w:tcPr>
            <w:tcW w:w="562"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29</w:t>
            </w:r>
          </w:p>
        </w:tc>
      </w:tr>
      <w:tr w:rsidR="0057244F" w:rsidRPr="0008711E" w:rsidTr="0057244F">
        <w:trPr>
          <w:trHeight w:val="20"/>
        </w:trPr>
        <w:tc>
          <w:tcPr>
            <w:tcW w:w="2094" w:type="pct"/>
            <w:shd w:val="clear" w:color="auto" w:fill="auto"/>
          </w:tcPr>
          <w:p w:rsidR="0057244F" w:rsidRPr="0008711E" w:rsidRDefault="0057244F" w:rsidP="004A1B1B">
            <w:pPr>
              <w:autoSpaceDE w:val="0"/>
              <w:autoSpaceDN w:val="0"/>
              <w:adjustRightInd w:val="0"/>
              <w:rPr>
                <w:color w:val="595959"/>
                <w:lang w:val="en-US"/>
              </w:rPr>
            </w:pPr>
            <w:r w:rsidRPr="0008711E">
              <w:rPr>
                <w:color w:val="595959"/>
                <w:lang w:val="en-US"/>
              </w:rPr>
              <w:t xml:space="preserve">St </w:t>
            </w:r>
            <w:proofErr w:type="spellStart"/>
            <w:r w:rsidRPr="0008711E">
              <w:rPr>
                <w:color w:val="595959"/>
                <w:lang w:val="en-US"/>
              </w:rPr>
              <w:t>Lukes</w:t>
            </w:r>
            <w:proofErr w:type="spellEnd"/>
            <w:r w:rsidRPr="0008711E">
              <w:rPr>
                <w:color w:val="595959"/>
                <w:lang w:val="en-US"/>
              </w:rPr>
              <w:t xml:space="preserve"> </w:t>
            </w:r>
          </w:p>
        </w:tc>
        <w:tc>
          <w:tcPr>
            <w:tcW w:w="781"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30</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30</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30</w:t>
            </w:r>
          </w:p>
        </w:tc>
        <w:tc>
          <w:tcPr>
            <w:tcW w:w="562"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30</w:t>
            </w:r>
          </w:p>
        </w:tc>
      </w:tr>
      <w:tr w:rsidR="0057244F" w:rsidRPr="0008711E" w:rsidTr="0057244F">
        <w:trPr>
          <w:trHeight w:val="20"/>
        </w:trPr>
        <w:tc>
          <w:tcPr>
            <w:tcW w:w="2094" w:type="pct"/>
            <w:shd w:val="clear" w:color="auto" w:fill="auto"/>
          </w:tcPr>
          <w:p w:rsidR="0057244F" w:rsidRPr="0008711E" w:rsidRDefault="0057244F" w:rsidP="004A1B1B">
            <w:pPr>
              <w:autoSpaceDE w:val="0"/>
              <w:autoSpaceDN w:val="0"/>
              <w:adjustRightInd w:val="0"/>
              <w:rPr>
                <w:color w:val="595959"/>
                <w:lang w:val="en-US"/>
              </w:rPr>
            </w:pPr>
            <w:r w:rsidRPr="0008711E">
              <w:rPr>
                <w:color w:val="595959"/>
                <w:lang w:val="en-US"/>
              </w:rPr>
              <w:t xml:space="preserve">Teachers Health </w:t>
            </w:r>
          </w:p>
        </w:tc>
        <w:tc>
          <w:tcPr>
            <w:tcW w:w="781"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31</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31</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31</w:t>
            </w:r>
          </w:p>
        </w:tc>
        <w:tc>
          <w:tcPr>
            <w:tcW w:w="562"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31</w:t>
            </w:r>
          </w:p>
        </w:tc>
      </w:tr>
      <w:tr w:rsidR="0057244F" w:rsidRPr="0008711E" w:rsidTr="0057244F">
        <w:trPr>
          <w:trHeight w:val="20"/>
        </w:trPr>
        <w:tc>
          <w:tcPr>
            <w:tcW w:w="2094" w:type="pct"/>
            <w:shd w:val="clear" w:color="auto" w:fill="auto"/>
          </w:tcPr>
          <w:p w:rsidR="0057244F" w:rsidRPr="0008711E" w:rsidRDefault="0057244F" w:rsidP="004A1B1B">
            <w:pPr>
              <w:autoSpaceDE w:val="0"/>
              <w:autoSpaceDN w:val="0"/>
              <w:adjustRightInd w:val="0"/>
              <w:rPr>
                <w:color w:val="595959"/>
                <w:lang w:val="en-US"/>
              </w:rPr>
            </w:pPr>
            <w:r w:rsidRPr="0008711E">
              <w:rPr>
                <w:color w:val="595959"/>
                <w:lang w:val="en-US"/>
              </w:rPr>
              <w:t xml:space="preserve">Teachers Union </w:t>
            </w:r>
          </w:p>
        </w:tc>
        <w:tc>
          <w:tcPr>
            <w:tcW w:w="781"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32</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32</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32</w:t>
            </w:r>
          </w:p>
        </w:tc>
        <w:tc>
          <w:tcPr>
            <w:tcW w:w="562"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32</w:t>
            </w:r>
          </w:p>
        </w:tc>
      </w:tr>
      <w:tr w:rsidR="0057244F" w:rsidRPr="0008711E" w:rsidTr="0057244F">
        <w:trPr>
          <w:trHeight w:val="20"/>
        </w:trPr>
        <w:tc>
          <w:tcPr>
            <w:tcW w:w="2094" w:type="pct"/>
            <w:shd w:val="clear" w:color="auto" w:fill="auto"/>
          </w:tcPr>
          <w:p w:rsidR="0057244F" w:rsidRPr="0008711E" w:rsidRDefault="0057244F" w:rsidP="004A1B1B">
            <w:pPr>
              <w:autoSpaceDE w:val="0"/>
              <w:autoSpaceDN w:val="0"/>
              <w:adjustRightInd w:val="0"/>
              <w:rPr>
                <w:color w:val="595959"/>
                <w:lang w:val="en-US"/>
              </w:rPr>
            </w:pPr>
            <w:r w:rsidRPr="0008711E">
              <w:rPr>
                <w:color w:val="595959"/>
                <w:lang w:val="en-US"/>
              </w:rPr>
              <w:t xml:space="preserve">Transport </w:t>
            </w:r>
          </w:p>
        </w:tc>
        <w:tc>
          <w:tcPr>
            <w:tcW w:w="781"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33</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33</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33</w:t>
            </w:r>
          </w:p>
        </w:tc>
        <w:tc>
          <w:tcPr>
            <w:tcW w:w="562"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33</w:t>
            </w:r>
          </w:p>
        </w:tc>
      </w:tr>
      <w:tr w:rsidR="0057244F" w:rsidRPr="0008711E" w:rsidTr="0057244F">
        <w:trPr>
          <w:trHeight w:val="20"/>
        </w:trPr>
        <w:tc>
          <w:tcPr>
            <w:tcW w:w="2094" w:type="pct"/>
            <w:shd w:val="clear" w:color="auto" w:fill="auto"/>
          </w:tcPr>
          <w:p w:rsidR="0057244F" w:rsidRPr="0008711E" w:rsidRDefault="0057244F" w:rsidP="004A1B1B">
            <w:pPr>
              <w:autoSpaceDE w:val="0"/>
              <w:autoSpaceDN w:val="0"/>
              <w:adjustRightInd w:val="0"/>
              <w:rPr>
                <w:color w:val="595959"/>
                <w:lang w:val="en-US"/>
              </w:rPr>
            </w:pPr>
            <w:proofErr w:type="spellStart"/>
            <w:r w:rsidRPr="0008711E">
              <w:rPr>
                <w:color w:val="595959"/>
                <w:lang w:val="en-US"/>
              </w:rPr>
              <w:t>Westfund</w:t>
            </w:r>
            <w:proofErr w:type="spellEnd"/>
            <w:r w:rsidRPr="0008711E">
              <w:rPr>
                <w:color w:val="595959"/>
                <w:lang w:val="en-US"/>
              </w:rPr>
              <w:t xml:space="preserve"> </w:t>
            </w:r>
          </w:p>
        </w:tc>
        <w:tc>
          <w:tcPr>
            <w:tcW w:w="781"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34</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34</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34</w:t>
            </w:r>
          </w:p>
        </w:tc>
        <w:tc>
          <w:tcPr>
            <w:tcW w:w="562"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34</w:t>
            </w:r>
          </w:p>
        </w:tc>
      </w:tr>
      <w:tr w:rsidR="0057244F" w:rsidRPr="0008711E" w:rsidTr="0057244F">
        <w:trPr>
          <w:trHeight w:val="20"/>
        </w:trPr>
        <w:tc>
          <w:tcPr>
            <w:tcW w:w="2094" w:type="pct"/>
            <w:shd w:val="clear" w:color="auto" w:fill="auto"/>
          </w:tcPr>
          <w:p w:rsidR="0057244F" w:rsidRPr="0008711E" w:rsidRDefault="0057244F" w:rsidP="004A1B1B">
            <w:pPr>
              <w:autoSpaceDE w:val="0"/>
              <w:autoSpaceDN w:val="0"/>
              <w:adjustRightInd w:val="0"/>
              <w:rPr>
                <w:color w:val="595959"/>
                <w:lang w:val="en-US"/>
              </w:rPr>
            </w:pPr>
            <w:r w:rsidRPr="0008711E">
              <w:rPr>
                <w:color w:val="595959"/>
                <w:lang w:val="en-US"/>
              </w:rPr>
              <w:t>Other, please specify:</w:t>
            </w:r>
          </w:p>
        </w:tc>
        <w:tc>
          <w:tcPr>
            <w:tcW w:w="781"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35</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35</w:t>
            </w:r>
          </w:p>
        </w:tc>
        <w:tc>
          <w:tcPr>
            <w:tcW w:w="781" w:type="pct"/>
          </w:tcPr>
          <w:p w:rsidR="0057244F" w:rsidRPr="0008711E" w:rsidRDefault="0057244F" w:rsidP="004A1B1B">
            <w:pPr>
              <w:autoSpaceDE w:val="0"/>
              <w:autoSpaceDN w:val="0"/>
              <w:adjustRightInd w:val="0"/>
              <w:jc w:val="center"/>
              <w:rPr>
                <w:color w:val="595959"/>
                <w:lang w:val="en-US"/>
              </w:rPr>
            </w:pPr>
            <w:r w:rsidRPr="0008711E">
              <w:rPr>
                <w:color w:val="595959"/>
                <w:lang w:val="en-US"/>
              </w:rPr>
              <w:t>35</w:t>
            </w:r>
          </w:p>
        </w:tc>
        <w:tc>
          <w:tcPr>
            <w:tcW w:w="562"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35</w:t>
            </w:r>
          </w:p>
        </w:tc>
      </w:tr>
      <w:tr w:rsidR="0057244F" w:rsidRPr="0008711E" w:rsidTr="0057244F">
        <w:trPr>
          <w:trHeight w:val="20"/>
        </w:trPr>
        <w:tc>
          <w:tcPr>
            <w:tcW w:w="2094" w:type="pct"/>
            <w:shd w:val="clear" w:color="auto" w:fill="auto"/>
          </w:tcPr>
          <w:p w:rsidR="0057244F" w:rsidRPr="0008711E" w:rsidRDefault="0057244F" w:rsidP="004A1B1B">
            <w:pPr>
              <w:autoSpaceDE w:val="0"/>
              <w:autoSpaceDN w:val="0"/>
              <w:adjustRightInd w:val="0"/>
              <w:rPr>
                <w:color w:val="595959"/>
                <w:lang w:val="en-US"/>
              </w:rPr>
            </w:pPr>
            <w:r w:rsidRPr="0008711E">
              <w:rPr>
                <w:color w:val="595959"/>
                <w:lang w:val="en-US"/>
              </w:rPr>
              <w:t>None of these</w:t>
            </w:r>
          </w:p>
        </w:tc>
        <w:tc>
          <w:tcPr>
            <w:tcW w:w="781" w:type="pct"/>
            <w:shd w:val="clear" w:color="auto" w:fill="auto"/>
          </w:tcPr>
          <w:p w:rsidR="0057244F" w:rsidRPr="0008711E" w:rsidRDefault="0057244F" w:rsidP="004A1B1B">
            <w:pPr>
              <w:autoSpaceDE w:val="0"/>
              <w:autoSpaceDN w:val="0"/>
              <w:adjustRightInd w:val="0"/>
              <w:jc w:val="center"/>
              <w:rPr>
                <w:color w:val="595959"/>
                <w:lang w:val="en-US"/>
              </w:rPr>
            </w:pPr>
            <w:r>
              <w:rPr>
                <w:color w:val="595959"/>
                <w:lang w:val="en-US"/>
              </w:rPr>
              <w:t>-</w:t>
            </w:r>
          </w:p>
        </w:tc>
        <w:tc>
          <w:tcPr>
            <w:tcW w:w="781" w:type="pct"/>
          </w:tcPr>
          <w:p w:rsidR="0057244F" w:rsidRPr="0008711E" w:rsidRDefault="0057244F" w:rsidP="004A1B1B">
            <w:pPr>
              <w:autoSpaceDE w:val="0"/>
              <w:autoSpaceDN w:val="0"/>
              <w:adjustRightInd w:val="0"/>
              <w:jc w:val="center"/>
              <w:rPr>
                <w:color w:val="595959"/>
                <w:lang w:val="en-US"/>
              </w:rPr>
            </w:pPr>
            <w:r>
              <w:rPr>
                <w:color w:val="595959"/>
                <w:lang w:val="en-US"/>
              </w:rPr>
              <w:t>-</w:t>
            </w:r>
          </w:p>
        </w:tc>
        <w:tc>
          <w:tcPr>
            <w:tcW w:w="781" w:type="pct"/>
          </w:tcPr>
          <w:p w:rsidR="0057244F" w:rsidRPr="0008711E" w:rsidRDefault="0057244F" w:rsidP="004A1B1B">
            <w:pPr>
              <w:autoSpaceDE w:val="0"/>
              <w:autoSpaceDN w:val="0"/>
              <w:adjustRightInd w:val="0"/>
              <w:jc w:val="center"/>
              <w:rPr>
                <w:color w:val="595959"/>
                <w:lang w:val="en-US"/>
              </w:rPr>
            </w:pPr>
            <w:r>
              <w:rPr>
                <w:color w:val="595959"/>
                <w:lang w:val="en-US"/>
              </w:rPr>
              <w:t>-</w:t>
            </w:r>
          </w:p>
        </w:tc>
        <w:tc>
          <w:tcPr>
            <w:tcW w:w="562" w:type="pct"/>
            <w:shd w:val="clear" w:color="auto" w:fill="auto"/>
          </w:tcPr>
          <w:p w:rsidR="0057244F" w:rsidRPr="0008711E" w:rsidRDefault="0057244F" w:rsidP="004A1B1B">
            <w:pPr>
              <w:autoSpaceDE w:val="0"/>
              <w:autoSpaceDN w:val="0"/>
              <w:adjustRightInd w:val="0"/>
              <w:jc w:val="center"/>
              <w:rPr>
                <w:color w:val="595959"/>
                <w:lang w:val="en-US"/>
              </w:rPr>
            </w:pPr>
            <w:r w:rsidRPr="0008711E">
              <w:rPr>
                <w:color w:val="595959"/>
                <w:lang w:val="en-US"/>
              </w:rPr>
              <w:t>97</w:t>
            </w:r>
          </w:p>
        </w:tc>
      </w:tr>
    </w:tbl>
    <w:p w:rsidR="0057244F" w:rsidRDefault="0057244F" w:rsidP="0057244F">
      <w:pPr>
        <w:ind w:left="720"/>
        <w:rPr>
          <w:rFonts w:cs="Arial"/>
        </w:rPr>
      </w:pPr>
    </w:p>
    <w:p w:rsidR="0057244F" w:rsidRDefault="0057244F">
      <w:pPr>
        <w:spacing w:after="200"/>
        <w:rPr>
          <w:rFonts w:cs="Arial"/>
        </w:rPr>
      </w:pPr>
      <w:r>
        <w:rPr>
          <w:rFonts w:cs="Arial"/>
        </w:rPr>
        <w:br w:type="page"/>
      </w:r>
    </w:p>
    <w:p w:rsidR="0057244F" w:rsidRPr="00443373" w:rsidRDefault="0057244F" w:rsidP="00C67A67">
      <w:pPr>
        <w:numPr>
          <w:ilvl w:val="0"/>
          <w:numId w:val="16"/>
        </w:numPr>
        <w:spacing w:before="120" w:after="120" w:line="240" w:lineRule="auto"/>
        <w:rPr>
          <w:rFonts w:cs="Arial"/>
        </w:rPr>
      </w:pPr>
      <w:r>
        <w:rPr>
          <w:rFonts w:cs="Arial"/>
        </w:rPr>
        <w:lastRenderedPageBreak/>
        <w:t>How long have you had private health insurance for?</w:t>
      </w:r>
      <w:r w:rsidRPr="00443373">
        <w:rPr>
          <w:rFonts w:cs="Arial"/>
        </w:rPr>
        <w:t xml:space="preserve"> </w:t>
      </w:r>
      <w:r>
        <w:rPr>
          <w:rFonts w:cs="Arial"/>
          <w:i/>
        </w:rPr>
        <w:t>S</w:t>
      </w:r>
      <w:r w:rsidRPr="00443373">
        <w:rPr>
          <w:rFonts w:cs="Arial"/>
          <w:i/>
        </w:rPr>
        <w:t>R</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29"/>
        <w:gridCol w:w="1716"/>
        <w:gridCol w:w="1714"/>
        <w:gridCol w:w="1703"/>
      </w:tblGrid>
      <w:tr w:rsidR="0057244F" w:rsidRPr="00443373" w:rsidTr="0057244F">
        <w:trPr>
          <w:trHeight w:val="20"/>
        </w:trPr>
        <w:tc>
          <w:tcPr>
            <w:tcW w:w="3329" w:type="dxa"/>
            <w:shd w:val="clear" w:color="auto" w:fill="auto"/>
          </w:tcPr>
          <w:p w:rsidR="0057244F" w:rsidRDefault="0057244F" w:rsidP="0057244F">
            <w:pPr>
              <w:spacing w:line="240" w:lineRule="auto"/>
              <w:rPr>
                <w:rFonts w:cs="Arial"/>
              </w:rPr>
            </w:pPr>
          </w:p>
        </w:tc>
        <w:tc>
          <w:tcPr>
            <w:tcW w:w="1716" w:type="dxa"/>
            <w:shd w:val="clear" w:color="auto" w:fill="auto"/>
          </w:tcPr>
          <w:p w:rsidR="0057244F" w:rsidRPr="00B60323" w:rsidRDefault="0057244F" w:rsidP="0057244F">
            <w:pPr>
              <w:spacing w:line="240" w:lineRule="auto"/>
              <w:jc w:val="center"/>
              <w:rPr>
                <w:rFonts w:cs="Arial"/>
                <w:b/>
              </w:rPr>
            </w:pPr>
            <w:r w:rsidRPr="00B60323">
              <w:rPr>
                <w:rFonts w:cs="Arial"/>
                <w:b/>
              </w:rPr>
              <w:t xml:space="preserve">Show </w:t>
            </w:r>
            <w:r>
              <w:rPr>
                <w:rFonts w:cs="Arial"/>
                <w:b/>
              </w:rPr>
              <w:t xml:space="preserve">option </w:t>
            </w:r>
            <w:r w:rsidRPr="00B60323">
              <w:rPr>
                <w:rFonts w:cs="Arial"/>
                <w:b/>
              </w:rPr>
              <w:t>if 02 at Q2</w:t>
            </w:r>
          </w:p>
          <w:p w:rsidR="0057244F" w:rsidRPr="00443373" w:rsidRDefault="0057244F" w:rsidP="0057244F">
            <w:pPr>
              <w:spacing w:line="240" w:lineRule="auto"/>
              <w:jc w:val="center"/>
              <w:rPr>
                <w:rFonts w:cs="Arial"/>
              </w:rPr>
            </w:pPr>
            <w:r>
              <w:rPr>
                <w:rFonts w:cs="Arial"/>
              </w:rPr>
              <w:t>Hospital Cover</w:t>
            </w:r>
          </w:p>
        </w:tc>
        <w:tc>
          <w:tcPr>
            <w:tcW w:w="1714" w:type="dxa"/>
          </w:tcPr>
          <w:p w:rsidR="0057244F" w:rsidRPr="00B60323" w:rsidRDefault="0057244F" w:rsidP="0057244F">
            <w:pPr>
              <w:spacing w:line="240" w:lineRule="auto"/>
              <w:jc w:val="center"/>
              <w:rPr>
                <w:rFonts w:cs="Arial"/>
                <w:b/>
              </w:rPr>
            </w:pPr>
            <w:r w:rsidRPr="00B60323">
              <w:rPr>
                <w:rFonts w:cs="Arial"/>
                <w:b/>
              </w:rPr>
              <w:t xml:space="preserve">Show </w:t>
            </w:r>
            <w:r>
              <w:rPr>
                <w:rFonts w:cs="Arial"/>
                <w:b/>
              </w:rPr>
              <w:t xml:space="preserve">option </w:t>
            </w:r>
            <w:r w:rsidRPr="00B60323">
              <w:rPr>
                <w:rFonts w:cs="Arial"/>
                <w:b/>
              </w:rPr>
              <w:t>if 01 at Q2</w:t>
            </w:r>
          </w:p>
          <w:p w:rsidR="0057244F" w:rsidRPr="00443373" w:rsidRDefault="0057244F" w:rsidP="0057244F">
            <w:pPr>
              <w:spacing w:line="240" w:lineRule="auto"/>
              <w:jc w:val="center"/>
              <w:rPr>
                <w:rFonts w:cs="Arial"/>
              </w:rPr>
            </w:pPr>
            <w:r>
              <w:rPr>
                <w:rFonts w:cs="Arial"/>
              </w:rPr>
              <w:t>Extras Cover</w:t>
            </w:r>
          </w:p>
        </w:tc>
        <w:tc>
          <w:tcPr>
            <w:tcW w:w="1703" w:type="dxa"/>
          </w:tcPr>
          <w:p w:rsidR="0057244F" w:rsidRPr="00B60323" w:rsidRDefault="0057244F" w:rsidP="0057244F">
            <w:pPr>
              <w:spacing w:line="240" w:lineRule="auto"/>
              <w:jc w:val="center"/>
              <w:rPr>
                <w:rFonts w:cs="Arial"/>
                <w:b/>
              </w:rPr>
            </w:pPr>
            <w:r w:rsidRPr="00B60323">
              <w:rPr>
                <w:rFonts w:cs="Arial"/>
                <w:b/>
              </w:rPr>
              <w:t xml:space="preserve">Show </w:t>
            </w:r>
            <w:r>
              <w:rPr>
                <w:rFonts w:cs="Arial"/>
                <w:b/>
              </w:rPr>
              <w:t>option if 96</w:t>
            </w:r>
            <w:r w:rsidRPr="00B60323">
              <w:rPr>
                <w:rFonts w:cs="Arial"/>
                <w:b/>
              </w:rPr>
              <w:t xml:space="preserve"> at Q2</w:t>
            </w:r>
          </w:p>
          <w:p w:rsidR="0057244F" w:rsidRPr="00B60323" w:rsidRDefault="0057244F" w:rsidP="0057244F">
            <w:pPr>
              <w:spacing w:line="240" w:lineRule="auto"/>
              <w:jc w:val="center"/>
              <w:rPr>
                <w:rFonts w:cs="Arial"/>
                <w:b/>
              </w:rPr>
            </w:pPr>
          </w:p>
        </w:tc>
      </w:tr>
      <w:tr w:rsidR="0057244F" w:rsidRPr="00443373" w:rsidTr="0057244F">
        <w:trPr>
          <w:trHeight w:val="20"/>
        </w:trPr>
        <w:tc>
          <w:tcPr>
            <w:tcW w:w="3329" w:type="dxa"/>
            <w:shd w:val="clear" w:color="auto" w:fill="auto"/>
          </w:tcPr>
          <w:p w:rsidR="0057244F" w:rsidRPr="00443373" w:rsidRDefault="0057244F" w:rsidP="0057244F">
            <w:pPr>
              <w:spacing w:line="240" w:lineRule="auto"/>
              <w:rPr>
                <w:rFonts w:cs="Arial"/>
              </w:rPr>
            </w:pPr>
            <w:r>
              <w:rPr>
                <w:rFonts w:cs="Arial"/>
              </w:rPr>
              <w:t>Less than a year</w:t>
            </w:r>
          </w:p>
        </w:tc>
        <w:tc>
          <w:tcPr>
            <w:tcW w:w="1716" w:type="dxa"/>
            <w:shd w:val="clear" w:color="auto" w:fill="auto"/>
          </w:tcPr>
          <w:p w:rsidR="0057244F" w:rsidRPr="00443373" w:rsidRDefault="0057244F" w:rsidP="0057244F">
            <w:pPr>
              <w:spacing w:line="240" w:lineRule="auto"/>
              <w:jc w:val="center"/>
              <w:rPr>
                <w:rFonts w:cs="Arial"/>
              </w:rPr>
            </w:pPr>
            <w:r w:rsidRPr="00443373">
              <w:rPr>
                <w:rFonts w:cs="Arial"/>
              </w:rPr>
              <w:t>01</w:t>
            </w:r>
          </w:p>
        </w:tc>
        <w:tc>
          <w:tcPr>
            <w:tcW w:w="1714" w:type="dxa"/>
          </w:tcPr>
          <w:p w:rsidR="0057244F" w:rsidRPr="00443373" w:rsidRDefault="0057244F" w:rsidP="0057244F">
            <w:pPr>
              <w:spacing w:line="240" w:lineRule="auto"/>
              <w:jc w:val="center"/>
              <w:rPr>
                <w:rFonts w:cs="Arial"/>
              </w:rPr>
            </w:pPr>
            <w:r w:rsidRPr="00443373">
              <w:rPr>
                <w:rFonts w:cs="Arial"/>
              </w:rPr>
              <w:t>01</w:t>
            </w:r>
          </w:p>
        </w:tc>
        <w:tc>
          <w:tcPr>
            <w:tcW w:w="1703" w:type="dxa"/>
          </w:tcPr>
          <w:p w:rsidR="0057244F" w:rsidRPr="00443373" w:rsidRDefault="0057244F" w:rsidP="0057244F">
            <w:pPr>
              <w:spacing w:line="240" w:lineRule="auto"/>
              <w:jc w:val="center"/>
              <w:rPr>
                <w:rFonts w:cs="Arial"/>
              </w:rPr>
            </w:pPr>
            <w:r w:rsidRPr="00443373">
              <w:rPr>
                <w:rFonts w:cs="Arial"/>
              </w:rPr>
              <w:t>01</w:t>
            </w:r>
          </w:p>
        </w:tc>
      </w:tr>
      <w:tr w:rsidR="0057244F" w:rsidRPr="00443373" w:rsidTr="0057244F">
        <w:trPr>
          <w:trHeight w:val="20"/>
        </w:trPr>
        <w:tc>
          <w:tcPr>
            <w:tcW w:w="3329" w:type="dxa"/>
            <w:shd w:val="clear" w:color="auto" w:fill="auto"/>
          </w:tcPr>
          <w:p w:rsidR="0057244F" w:rsidRPr="00443373" w:rsidRDefault="0057244F" w:rsidP="0057244F">
            <w:pPr>
              <w:spacing w:line="240" w:lineRule="auto"/>
              <w:rPr>
                <w:rFonts w:cs="Arial"/>
              </w:rPr>
            </w:pPr>
            <w:r>
              <w:rPr>
                <w:rFonts w:cs="Arial"/>
              </w:rPr>
              <w:t>1-2 years</w:t>
            </w:r>
          </w:p>
        </w:tc>
        <w:tc>
          <w:tcPr>
            <w:tcW w:w="1716" w:type="dxa"/>
            <w:shd w:val="clear" w:color="auto" w:fill="auto"/>
          </w:tcPr>
          <w:p w:rsidR="0057244F" w:rsidRPr="00443373" w:rsidRDefault="0057244F" w:rsidP="0057244F">
            <w:pPr>
              <w:spacing w:line="240" w:lineRule="auto"/>
              <w:jc w:val="center"/>
              <w:rPr>
                <w:rFonts w:cs="Arial"/>
              </w:rPr>
            </w:pPr>
            <w:r w:rsidRPr="00443373">
              <w:rPr>
                <w:rFonts w:cs="Arial"/>
              </w:rPr>
              <w:t>02</w:t>
            </w:r>
          </w:p>
        </w:tc>
        <w:tc>
          <w:tcPr>
            <w:tcW w:w="1714" w:type="dxa"/>
          </w:tcPr>
          <w:p w:rsidR="0057244F" w:rsidRPr="00443373" w:rsidRDefault="0057244F" w:rsidP="0057244F">
            <w:pPr>
              <w:spacing w:line="240" w:lineRule="auto"/>
              <w:jc w:val="center"/>
              <w:rPr>
                <w:rFonts w:cs="Arial"/>
              </w:rPr>
            </w:pPr>
            <w:r w:rsidRPr="00443373">
              <w:rPr>
                <w:rFonts w:cs="Arial"/>
              </w:rPr>
              <w:t>02</w:t>
            </w:r>
          </w:p>
        </w:tc>
        <w:tc>
          <w:tcPr>
            <w:tcW w:w="1703" w:type="dxa"/>
          </w:tcPr>
          <w:p w:rsidR="0057244F" w:rsidRPr="00443373" w:rsidRDefault="0057244F" w:rsidP="0057244F">
            <w:pPr>
              <w:spacing w:line="240" w:lineRule="auto"/>
              <w:jc w:val="center"/>
              <w:rPr>
                <w:rFonts w:cs="Arial"/>
              </w:rPr>
            </w:pPr>
            <w:r w:rsidRPr="00443373">
              <w:rPr>
                <w:rFonts w:cs="Arial"/>
              </w:rPr>
              <w:t>02</w:t>
            </w:r>
          </w:p>
        </w:tc>
      </w:tr>
      <w:tr w:rsidR="0057244F" w:rsidRPr="00443373" w:rsidTr="0057244F">
        <w:trPr>
          <w:trHeight w:val="20"/>
        </w:trPr>
        <w:tc>
          <w:tcPr>
            <w:tcW w:w="3329" w:type="dxa"/>
            <w:shd w:val="clear" w:color="auto" w:fill="auto"/>
          </w:tcPr>
          <w:p w:rsidR="0057244F" w:rsidRPr="00443373" w:rsidRDefault="0057244F" w:rsidP="0057244F">
            <w:pPr>
              <w:spacing w:line="240" w:lineRule="auto"/>
              <w:rPr>
                <w:rFonts w:cs="Arial"/>
              </w:rPr>
            </w:pPr>
            <w:r>
              <w:rPr>
                <w:rFonts w:cs="Arial"/>
              </w:rPr>
              <w:t>3-4 years</w:t>
            </w:r>
          </w:p>
        </w:tc>
        <w:tc>
          <w:tcPr>
            <w:tcW w:w="1716" w:type="dxa"/>
            <w:shd w:val="clear" w:color="auto" w:fill="auto"/>
          </w:tcPr>
          <w:p w:rsidR="0057244F" w:rsidRPr="00443373" w:rsidRDefault="0057244F" w:rsidP="0057244F">
            <w:pPr>
              <w:spacing w:line="240" w:lineRule="auto"/>
              <w:jc w:val="center"/>
              <w:rPr>
                <w:rFonts w:cs="Arial"/>
              </w:rPr>
            </w:pPr>
            <w:r>
              <w:rPr>
                <w:rFonts w:cs="Arial"/>
              </w:rPr>
              <w:t>03</w:t>
            </w:r>
          </w:p>
        </w:tc>
        <w:tc>
          <w:tcPr>
            <w:tcW w:w="1714" w:type="dxa"/>
          </w:tcPr>
          <w:p w:rsidR="0057244F" w:rsidRPr="00443373" w:rsidRDefault="0057244F" w:rsidP="0057244F">
            <w:pPr>
              <w:spacing w:line="240" w:lineRule="auto"/>
              <w:jc w:val="center"/>
              <w:rPr>
                <w:rFonts w:cs="Arial"/>
              </w:rPr>
            </w:pPr>
            <w:r>
              <w:rPr>
                <w:rFonts w:cs="Arial"/>
              </w:rPr>
              <w:t>03</w:t>
            </w:r>
          </w:p>
        </w:tc>
        <w:tc>
          <w:tcPr>
            <w:tcW w:w="1703" w:type="dxa"/>
          </w:tcPr>
          <w:p w:rsidR="0057244F" w:rsidRPr="00443373" w:rsidRDefault="0057244F" w:rsidP="0057244F">
            <w:pPr>
              <w:spacing w:line="240" w:lineRule="auto"/>
              <w:jc w:val="center"/>
              <w:rPr>
                <w:rFonts w:cs="Arial"/>
              </w:rPr>
            </w:pPr>
            <w:r>
              <w:rPr>
                <w:rFonts w:cs="Arial"/>
              </w:rPr>
              <w:t>03</w:t>
            </w:r>
          </w:p>
        </w:tc>
      </w:tr>
      <w:tr w:rsidR="0057244F" w:rsidRPr="00443373" w:rsidTr="0057244F">
        <w:trPr>
          <w:trHeight w:val="20"/>
        </w:trPr>
        <w:tc>
          <w:tcPr>
            <w:tcW w:w="3329" w:type="dxa"/>
            <w:shd w:val="clear" w:color="auto" w:fill="auto"/>
          </w:tcPr>
          <w:p w:rsidR="0057244F" w:rsidRDefault="0057244F" w:rsidP="0057244F">
            <w:pPr>
              <w:spacing w:line="240" w:lineRule="auto"/>
              <w:rPr>
                <w:rFonts w:cs="Arial"/>
              </w:rPr>
            </w:pPr>
            <w:r>
              <w:rPr>
                <w:rFonts w:cs="Arial"/>
              </w:rPr>
              <w:t>5-9 years</w:t>
            </w:r>
          </w:p>
        </w:tc>
        <w:tc>
          <w:tcPr>
            <w:tcW w:w="1716" w:type="dxa"/>
            <w:shd w:val="clear" w:color="auto" w:fill="auto"/>
          </w:tcPr>
          <w:p w:rsidR="0057244F" w:rsidRPr="00443373" w:rsidRDefault="0057244F" w:rsidP="0057244F">
            <w:pPr>
              <w:spacing w:line="240" w:lineRule="auto"/>
              <w:jc w:val="center"/>
              <w:rPr>
                <w:rFonts w:cs="Arial"/>
              </w:rPr>
            </w:pPr>
            <w:r>
              <w:rPr>
                <w:rFonts w:cs="Arial"/>
              </w:rPr>
              <w:t>04</w:t>
            </w:r>
          </w:p>
        </w:tc>
        <w:tc>
          <w:tcPr>
            <w:tcW w:w="1714" w:type="dxa"/>
          </w:tcPr>
          <w:p w:rsidR="0057244F" w:rsidRPr="00443373" w:rsidRDefault="0057244F" w:rsidP="0057244F">
            <w:pPr>
              <w:spacing w:line="240" w:lineRule="auto"/>
              <w:jc w:val="center"/>
              <w:rPr>
                <w:rFonts w:cs="Arial"/>
              </w:rPr>
            </w:pPr>
            <w:r>
              <w:rPr>
                <w:rFonts w:cs="Arial"/>
              </w:rPr>
              <w:t>04</w:t>
            </w:r>
          </w:p>
        </w:tc>
        <w:tc>
          <w:tcPr>
            <w:tcW w:w="1703" w:type="dxa"/>
          </w:tcPr>
          <w:p w:rsidR="0057244F" w:rsidRPr="00443373" w:rsidRDefault="0057244F" w:rsidP="0057244F">
            <w:pPr>
              <w:spacing w:line="240" w:lineRule="auto"/>
              <w:jc w:val="center"/>
              <w:rPr>
                <w:rFonts w:cs="Arial"/>
              </w:rPr>
            </w:pPr>
            <w:r>
              <w:rPr>
                <w:rFonts w:cs="Arial"/>
              </w:rPr>
              <w:t>04</w:t>
            </w:r>
          </w:p>
        </w:tc>
      </w:tr>
      <w:tr w:rsidR="0057244F" w:rsidRPr="00443373" w:rsidTr="0057244F">
        <w:trPr>
          <w:trHeight w:val="20"/>
        </w:trPr>
        <w:tc>
          <w:tcPr>
            <w:tcW w:w="3329" w:type="dxa"/>
            <w:shd w:val="clear" w:color="auto" w:fill="auto"/>
          </w:tcPr>
          <w:p w:rsidR="0057244F" w:rsidRDefault="0057244F" w:rsidP="0057244F">
            <w:pPr>
              <w:spacing w:line="240" w:lineRule="auto"/>
              <w:rPr>
                <w:rFonts w:cs="Arial"/>
              </w:rPr>
            </w:pPr>
            <w:r>
              <w:rPr>
                <w:rFonts w:cs="Arial"/>
              </w:rPr>
              <w:t>10 years or over</w:t>
            </w:r>
          </w:p>
        </w:tc>
        <w:tc>
          <w:tcPr>
            <w:tcW w:w="1716" w:type="dxa"/>
            <w:shd w:val="clear" w:color="auto" w:fill="auto"/>
          </w:tcPr>
          <w:p w:rsidR="0057244F" w:rsidRPr="00443373" w:rsidRDefault="0057244F" w:rsidP="0057244F">
            <w:pPr>
              <w:spacing w:line="240" w:lineRule="auto"/>
              <w:jc w:val="center"/>
              <w:rPr>
                <w:rFonts w:cs="Arial"/>
              </w:rPr>
            </w:pPr>
            <w:r>
              <w:rPr>
                <w:rFonts w:cs="Arial"/>
              </w:rPr>
              <w:t>05</w:t>
            </w:r>
          </w:p>
        </w:tc>
        <w:tc>
          <w:tcPr>
            <w:tcW w:w="1714" w:type="dxa"/>
          </w:tcPr>
          <w:p w:rsidR="0057244F" w:rsidRPr="00443373" w:rsidRDefault="0057244F" w:rsidP="0057244F">
            <w:pPr>
              <w:spacing w:line="240" w:lineRule="auto"/>
              <w:jc w:val="center"/>
              <w:rPr>
                <w:rFonts w:cs="Arial"/>
              </w:rPr>
            </w:pPr>
            <w:r>
              <w:rPr>
                <w:rFonts w:cs="Arial"/>
              </w:rPr>
              <w:t>05</w:t>
            </w:r>
          </w:p>
        </w:tc>
        <w:tc>
          <w:tcPr>
            <w:tcW w:w="1703" w:type="dxa"/>
          </w:tcPr>
          <w:p w:rsidR="0057244F" w:rsidRPr="00443373" w:rsidRDefault="0057244F" w:rsidP="0057244F">
            <w:pPr>
              <w:spacing w:line="240" w:lineRule="auto"/>
              <w:jc w:val="center"/>
              <w:rPr>
                <w:rFonts w:cs="Arial"/>
              </w:rPr>
            </w:pPr>
            <w:r>
              <w:rPr>
                <w:rFonts w:cs="Arial"/>
              </w:rPr>
              <w:t>05</w:t>
            </w:r>
          </w:p>
        </w:tc>
      </w:tr>
    </w:tbl>
    <w:p w:rsidR="0057244F" w:rsidRPr="0057244F" w:rsidRDefault="0057244F" w:rsidP="0057244F">
      <w:pPr>
        <w:spacing w:after="0" w:line="240" w:lineRule="auto"/>
        <w:rPr>
          <w:i/>
          <w:color w:val="595959"/>
          <w:sz w:val="16"/>
        </w:rPr>
      </w:pPr>
    </w:p>
    <w:p w:rsidR="0057244F" w:rsidRPr="007F2EEE" w:rsidRDefault="0057244F" w:rsidP="00C67A67">
      <w:pPr>
        <w:numPr>
          <w:ilvl w:val="0"/>
          <w:numId w:val="16"/>
        </w:numPr>
        <w:spacing w:before="120" w:after="120" w:line="240" w:lineRule="auto"/>
      </w:pPr>
      <w:r w:rsidRPr="007F2EEE">
        <w:t>On a scale from 0 to 10 where 0 means ‘</w:t>
      </w:r>
      <w:r>
        <w:t>totally dissatisfied</w:t>
      </w:r>
      <w:r w:rsidRPr="007F2EEE">
        <w:t>’ and 10 means ‘</w:t>
      </w:r>
      <w:r>
        <w:t>totally satisfied</w:t>
      </w:r>
      <w:r w:rsidRPr="007F2EEE">
        <w:t xml:space="preserve">’, how </w:t>
      </w:r>
      <w:r>
        <w:t xml:space="preserve">satisfied </w:t>
      </w:r>
      <w:r w:rsidRPr="007F2EEE">
        <w:t xml:space="preserve">are you </w:t>
      </w:r>
      <w:r>
        <w:t>with your current private health insurance?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7"/>
        <w:gridCol w:w="788"/>
        <w:gridCol w:w="788"/>
        <w:gridCol w:w="787"/>
        <w:gridCol w:w="787"/>
        <w:gridCol w:w="787"/>
        <w:gridCol w:w="787"/>
        <w:gridCol w:w="787"/>
        <w:gridCol w:w="787"/>
        <w:gridCol w:w="787"/>
        <w:gridCol w:w="950"/>
      </w:tblGrid>
      <w:tr w:rsidR="0057244F" w:rsidTr="004A1B1B">
        <w:tc>
          <w:tcPr>
            <w:tcW w:w="652" w:type="pct"/>
            <w:shd w:val="clear" w:color="auto" w:fill="auto"/>
          </w:tcPr>
          <w:p w:rsidR="0057244F" w:rsidRDefault="0057244F" w:rsidP="004A1B1B">
            <w:pPr>
              <w:jc w:val="center"/>
            </w:pPr>
            <w:r>
              <w:t>Totally dissatisfied</w:t>
            </w:r>
          </w:p>
        </w:tc>
        <w:tc>
          <w:tcPr>
            <w:tcW w:w="426" w:type="pct"/>
            <w:shd w:val="clear" w:color="auto" w:fill="auto"/>
          </w:tcPr>
          <w:p w:rsidR="0057244F" w:rsidRDefault="0057244F" w:rsidP="004A1B1B">
            <w:pPr>
              <w:jc w:val="center"/>
            </w:pPr>
          </w:p>
        </w:tc>
        <w:tc>
          <w:tcPr>
            <w:tcW w:w="426" w:type="pct"/>
            <w:shd w:val="clear" w:color="auto" w:fill="auto"/>
          </w:tcPr>
          <w:p w:rsidR="0057244F" w:rsidRDefault="0057244F" w:rsidP="004A1B1B">
            <w:pPr>
              <w:jc w:val="center"/>
            </w:pPr>
          </w:p>
        </w:tc>
        <w:tc>
          <w:tcPr>
            <w:tcW w:w="426" w:type="pct"/>
            <w:shd w:val="clear" w:color="auto" w:fill="auto"/>
          </w:tcPr>
          <w:p w:rsidR="0057244F" w:rsidRDefault="0057244F" w:rsidP="004A1B1B">
            <w:pPr>
              <w:jc w:val="center"/>
            </w:pPr>
          </w:p>
        </w:tc>
        <w:tc>
          <w:tcPr>
            <w:tcW w:w="426" w:type="pct"/>
            <w:shd w:val="clear" w:color="auto" w:fill="auto"/>
          </w:tcPr>
          <w:p w:rsidR="0057244F" w:rsidRDefault="0057244F" w:rsidP="004A1B1B">
            <w:pPr>
              <w:jc w:val="center"/>
            </w:pPr>
          </w:p>
        </w:tc>
        <w:tc>
          <w:tcPr>
            <w:tcW w:w="426" w:type="pct"/>
            <w:shd w:val="clear" w:color="auto" w:fill="auto"/>
          </w:tcPr>
          <w:p w:rsidR="0057244F" w:rsidRDefault="0057244F" w:rsidP="004A1B1B">
            <w:pPr>
              <w:jc w:val="center"/>
            </w:pPr>
          </w:p>
        </w:tc>
        <w:tc>
          <w:tcPr>
            <w:tcW w:w="426" w:type="pct"/>
            <w:shd w:val="clear" w:color="auto" w:fill="auto"/>
          </w:tcPr>
          <w:p w:rsidR="0057244F" w:rsidRDefault="0057244F" w:rsidP="004A1B1B">
            <w:pPr>
              <w:jc w:val="center"/>
            </w:pPr>
          </w:p>
        </w:tc>
        <w:tc>
          <w:tcPr>
            <w:tcW w:w="426" w:type="pct"/>
            <w:shd w:val="clear" w:color="auto" w:fill="auto"/>
          </w:tcPr>
          <w:p w:rsidR="0057244F" w:rsidRDefault="0057244F" w:rsidP="004A1B1B">
            <w:pPr>
              <w:jc w:val="center"/>
            </w:pPr>
          </w:p>
        </w:tc>
        <w:tc>
          <w:tcPr>
            <w:tcW w:w="426" w:type="pct"/>
            <w:shd w:val="clear" w:color="auto" w:fill="auto"/>
          </w:tcPr>
          <w:p w:rsidR="0057244F" w:rsidRDefault="0057244F" w:rsidP="004A1B1B">
            <w:pPr>
              <w:jc w:val="center"/>
            </w:pPr>
          </w:p>
        </w:tc>
        <w:tc>
          <w:tcPr>
            <w:tcW w:w="426" w:type="pct"/>
            <w:shd w:val="clear" w:color="auto" w:fill="auto"/>
          </w:tcPr>
          <w:p w:rsidR="0057244F" w:rsidRDefault="0057244F" w:rsidP="004A1B1B">
            <w:pPr>
              <w:jc w:val="center"/>
            </w:pPr>
          </w:p>
        </w:tc>
        <w:tc>
          <w:tcPr>
            <w:tcW w:w="514" w:type="pct"/>
            <w:shd w:val="clear" w:color="auto" w:fill="auto"/>
          </w:tcPr>
          <w:p w:rsidR="0057244F" w:rsidRDefault="0057244F" w:rsidP="004A1B1B">
            <w:pPr>
              <w:jc w:val="center"/>
            </w:pPr>
            <w:r>
              <w:t>Totally satisfied</w:t>
            </w:r>
          </w:p>
        </w:tc>
      </w:tr>
      <w:tr w:rsidR="0057244F" w:rsidTr="004A1B1B">
        <w:tc>
          <w:tcPr>
            <w:tcW w:w="652" w:type="pct"/>
            <w:shd w:val="clear" w:color="auto" w:fill="auto"/>
          </w:tcPr>
          <w:p w:rsidR="0057244F" w:rsidRDefault="0057244F" w:rsidP="004A1B1B">
            <w:pPr>
              <w:jc w:val="center"/>
            </w:pPr>
            <w:r>
              <w:t>0</w:t>
            </w:r>
          </w:p>
        </w:tc>
        <w:tc>
          <w:tcPr>
            <w:tcW w:w="426" w:type="pct"/>
            <w:shd w:val="clear" w:color="auto" w:fill="auto"/>
          </w:tcPr>
          <w:p w:rsidR="0057244F" w:rsidRDefault="0057244F" w:rsidP="004A1B1B">
            <w:pPr>
              <w:jc w:val="center"/>
            </w:pPr>
            <w:r>
              <w:t>1</w:t>
            </w:r>
          </w:p>
        </w:tc>
        <w:tc>
          <w:tcPr>
            <w:tcW w:w="426" w:type="pct"/>
            <w:shd w:val="clear" w:color="auto" w:fill="auto"/>
          </w:tcPr>
          <w:p w:rsidR="0057244F" w:rsidRDefault="0057244F" w:rsidP="004A1B1B">
            <w:pPr>
              <w:jc w:val="center"/>
            </w:pPr>
            <w:r>
              <w:t>2</w:t>
            </w:r>
          </w:p>
        </w:tc>
        <w:tc>
          <w:tcPr>
            <w:tcW w:w="426" w:type="pct"/>
            <w:shd w:val="clear" w:color="auto" w:fill="auto"/>
          </w:tcPr>
          <w:p w:rsidR="0057244F" w:rsidRDefault="0057244F" w:rsidP="004A1B1B">
            <w:pPr>
              <w:jc w:val="center"/>
            </w:pPr>
            <w:r>
              <w:t>3</w:t>
            </w:r>
          </w:p>
        </w:tc>
        <w:tc>
          <w:tcPr>
            <w:tcW w:w="426" w:type="pct"/>
            <w:shd w:val="clear" w:color="auto" w:fill="auto"/>
          </w:tcPr>
          <w:p w:rsidR="0057244F" w:rsidRDefault="0057244F" w:rsidP="004A1B1B">
            <w:pPr>
              <w:jc w:val="center"/>
            </w:pPr>
            <w:r>
              <w:t>4</w:t>
            </w:r>
          </w:p>
        </w:tc>
        <w:tc>
          <w:tcPr>
            <w:tcW w:w="426" w:type="pct"/>
            <w:shd w:val="clear" w:color="auto" w:fill="auto"/>
          </w:tcPr>
          <w:p w:rsidR="0057244F" w:rsidRDefault="0057244F" w:rsidP="004A1B1B">
            <w:pPr>
              <w:jc w:val="center"/>
            </w:pPr>
            <w:r>
              <w:t>5</w:t>
            </w:r>
          </w:p>
        </w:tc>
        <w:tc>
          <w:tcPr>
            <w:tcW w:w="426" w:type="pct"/>
            <w:shd w:val="clear" w:color="auto" w:fill="auto"/>
          </w:tcPr>
          <w:p w:rsidR="0057244F" w:rsidRDefault="0057244F" w:rsidP="004A1B1B">
            <w:pPr>
              <w:jc w:val="center"/>
            </w:pPr>
            <w:r>
              <w:t>6</w:t>
            </w:r>
          </w:p>
        </w:tc>
        <w:tc>
          <w:tcPr>
            <w:tcW w:w="426" w:type="pct"/>
            <w:shd w:val="clear" w:color="auto" w:fill="auto"/>
          </w:tcPr>
          <w:p w:rsidR="0057244F" w:rsidRDefault="0057244F" w:rsidP="004A1B1B">
            <w:pPr>
              <w:jc w:val="center"/>
            </w:pPr>
            <w:r>
              <w:t>7</w:t>
            </w:r>
          </w:p>
        </w:tc>
        <w:tc>
          <w:tcPr>
            <w:tcW w:w="426" w:type="pct"/>
            <w:shd w:val="clear" w:color="auto" w:fill="auto"/>
          </w:tcPr>
          <w:p w:rsidR="0057244F" w:rsidRDefault="0057244F" w:rsidP="004A1B1B">
            <w:pPr>
              <w:jc w:val="center"/>
            </w:pPr>
            <w:r>
              <w:t>8</w:t>
            </w:r>
          </w:p>
        </w:tc>
        <w:tc>
          <w:tcPr>
            <w:tcW w:w="426" w:type="pct"/>
            <w:shd w:val="clear" w:color="auto" w:fill="auto"/>
          </w:tcPr>
          <w:p w:rsidR="0057244F" w:rsidRDefault="0057244F" w:rsidP="004A1B1B">
            <w:pPr>
              <w:jc w:val="center"/>
            </w:pPr>
            <w:r>
              <w:t>9</w:t>
            </w:r>
          </w:p>
        </w:tc>
        <w:tc>
          <w:tcPr>
            <w:tcW w:w="514" w:type="pct"/>
            <w:shd w:val="clear" w:color="auto" w:fill="auto"/>
          </w:tcPr>
          <w:p w:rsidR="0057244F" w:rsidRDefault="0057244F" w:rsidP="004A1B1B">
            <w:pPr>
              <w:jc w:val="center"/>
            </w:pPr>
            <w:r>
              <w:t>10</w:t>
            </w:r>
          </w:p>
        </w:tc>
      </w:tr>
      <w:tr w:rsidR="0057244F" w:rsidTr="004A1B1B">
        <w:tc>
          <w:tcPr>
            <w:tcW w:w="2355" w:type="pct"/>
            <w:gridSpan w:val="5"/>
            <w:shd w:val="clear" w:color="auto" w:fill="auto"/>
          </w:tcPr>
          <w:p w:rsidR="0057244F" w:rsidRDefault="0057244F" w:rsidP="004A1B1B">
            <w:pPr>
              <w:jc w:val="center"/>
            </w:pPr>
            <w:r>
              <w:t>CONTINUE</w:t>
            </w:r>
          </w:p>
        </w:tc>
        <w:tc>
          <w:tcPr>
            <w:tcW w:w="2645" w:type="pct"/>
            <w:gridSpan w:val="6"/>
            <w:shd w:val="clear" w:color="auto" w:fill="auto"/>
          </w:tcPr>
          <w:p w:rsidR="0057244F" w:rsidRDefault="0057244F" w:rsidP="004A1B1B">
            <w:pPr>
              <w:jc w:val="center"/>
            </w:pPr>
            <w:r>
              <w:t>SKIP TO Q7</w:t>
            </w:r>
          </w:p>
        </w:tc>
      </w:tr>
    </w:tbl>
    <w:p w:rsidR="0057244F" w:rsidRPr="0057244F" w:rsidRDefault="0057244F" w:rsidP="0057244F">
      <w:pPr>
        <w:spacing w:after="0" w:line="240" w:lineRule="auto"/>
        <w:rPr>
          <w:i/>
          <w:color w:val="595959"/>
          <w:sz w:val="16"/>
        </w:rPr>
      </w:pPr>
    </w:p>
    <w:p w:rsidR="0057244F" w:rsidRPr="0025763C" w:rsidRDefault="0057244F" w:rsidP="0057244F">
      <w:pPr>
        <w:spacing w:before="120" w:after="120"/>
        <w:ind w:left="360" w:hanging="360"/>
        <w:rPr>
          <w:rFonts w:eastAsia="Calibri" w:cs="Times New Roman"/>
          <w:b/>
          <w:color w:val="595959"/>
        </w:rPr>
      </w:pPr>
      <w:r w:rsidRPr="0025763C">
        <w:rPr>
          <w:rFonts w:eastAsia="Calibri" w:cs="Times New Roman"/>
          <w:b/>
          <w:color w:val="595959"/>
        </w:rPr>
        <w:t>Ask Q6a if 0-4 at Q6</w:t>
      </w:r>
    </w:p>
    <w:p w:rsidR="0057244F" w:rsidRDefault="0057244F" w:rsidP="0057244F">
      <w:pPr>
        <w:ind w:left="360" w:hanging="360"/>
      </w:pPr>
      <w:r>
        <w:t xml:space="preserve">6a. </w:t>
      </w:r>
      <w:proofErr w:type="gramStart"/>
      <w:r>
        <w:t>What</w:t>
      </w:r>
      <w:proofErr w:type="gramEnd"/>
      <w:r>
        <w:t xml:space="preserve"> are the primary reasons you’re dissatisfied</w:t>
      </w:r>
      <w:r w:rsidRPr="00F14F6D">
        <w:t>?</w:t>
      </w:r>
      <w:r>
        <w:t xml:space="preserve"> </w:t>
      </w:r>
      <w:r w:rsidRPr="000A6D6F">
        <w:rPr>
          <w:i/>
        </w:rPr>
        <w:t>RANDOMISE</w:t>
      </w:r>
    </w:p>
    <w:tbl>
      <w:tblPr>
        <w:tblW w:w="899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69"/>
        <w:gridCol w:w="1224"/>
      </w:tblGrid>
      <w:tr w:rsidR="0057244F" w:rsidRPr="00443373" w:rsidTr="004A1B1B">
        <w:tc>
          <w:tcPr>
            <w:tcW w:w="7769" w:type="dxa"/>
            <w:shd w:val="clear" w:color="auto" w:fill="auto"/>
          </w:tcPr>
          <w:p w:rsidR="0057244F" w:rsidRPr="00443373" w:rsidRDefault="0057244F" w:rsidP="004A1B1B">
            <w:pPr>
              <w:rPr>
                <w:color w:val="595959"/>
              </w:rPr>
            </w:pPr>
            <w:r w:rsidRPr="00443373">
              <w:rPr>
                <w:color w:val="595959"/>
              </w:rPr>
              <w:t>Premium too expensive</w:t>
            </w:r>
          </w:p>
        </w:tc>
        <w:tc>
          <w:tcPr>
            <w:tcW w:w="1224" w:type="dxa"/>
          </w:tcPr>
          <w:p w:rsidR="0057244F" w:rsidRPr="00443373" w:rsidRDefault="0057244F" w:rsidP="004A1B1B">
            <w:pPr>
              <w:jc w:val="center"/>
              <w:rPr>
                <w:color w:val="595959"/>
              </w:rPr>
            </w:pPr>
            <w:r w:rsidRPr="00443373">
              <w:rPr>
                <w:color w:val="595959"/>
              </w:rPr>
              <w:t>01</w:t>
            </w:r>
          </w:p>
        </w:tc>
      </w:tr>
      <w:tr w:rsidR="0057244F" w:rsidRPr="00443373" w:rsidTr="004A1B1B">
        <w:tc>
          <w:tcPr>
            <w:tcW w:w="7769" w:type="dxa"/>
            <w:shd w:val="clear" w:color="auto" w:fill="auto"/>
          </w:tcPr>
          <w:p w:rsidR="0057244F" w:rsidRPr="00443373" w:rsidRDefault="0057244F" w:rsidP="004A1B1B">
            <w:pPr>
              <w:rPr>
                <w:color w:val="595959"/>
              </w:rPr>
            </w:pPr>
            <w:r>
              <w:rPr>
                <w:color w:val="595959"/>
              </w:rPr>
              <w:t>Constrained p</w:t>
            </w:r>
            <w:r w:rsidRPr="00443373">
              <w:rPr>
                <w:color w:val="595959"/>
              </w:rPr>
              <w:t xml:space="preserve">olicy benefits and exclusions </w:t>
            </w:r>
          </w:p>
        </w:tc>
        <w:tc>
          <w:tcPr>
            <w:tcW w:w="1224" w:type="dxa"/>
          </w:tcPr>
          <w:p w:rsidR="0057244F" w:rsidRPr="00443373" w:rsidRDefault="0057244F" w:rsidP="004A1B1B">
            <w:pPr>
              <w:jc w:val="center"/>
              <w:rPr>
                <w:color w:val="595959"/>
              </w:rPr>
            </w:pPr>
            <w:r w:rsidRPr="00443373">
              <w:rPr>
                <w:color w:val="595959"/>
              </w:rPr>
              <w:t>02</w:t>
            </w:r>
          </w:p>
        </w:tc>
      </w:tr>
      <w:tr w:rsidR="0057244F" w:rsidRPr="00443373" w:rsidTr="004A1B1B">
        <w:tc>
          <w:tcPr>
            <w:tcW w:w="7769" w:type="dxa"/>
            <w:shd w:val="clear" w:color="auto" w:fill="auto"/>
          </w:tcPr>
          <w:p w:rsidR="0057244F" w:rsidRPr="00443373" w:rsidRDefault="0057244F" w:rsidP="004A1B1B">
            <w:pPr>
              <w:rPr>
                <w:color w:val="595959"/>
              </w:rPr>
            </w:pPr>
            <w:r>
              <w:rPr>
                <w:color w:val="595959"/>
              </w:rPr>
              <w:t xml:space="preserve">Don’t offer </w:t>
            </w:r>
            <w:r w:rsidRPr="00443373">
              <w:rPr>
                <w:color w:val="595959"/>
              </w:rPr>
              <w:t xml:space="preserve">a specific benefit </w:t>
            </w:r>
          </w:p>
        </w:tc>
        <w:tc>
          <w:tcPr>
            <w:tcW w:w="1224" w:type="dxa"/>
          </w:tcPr>
          <w:p w:rsidR="0057244F" w:rsidRPr="00443373" w:rsidRDefault="0057244F" w:rsidP="004A1B1B">
            <w:pPr>
              <w:jc w:val="center"/>
              <w:rPr>
                <w:color w:val="595959"/>
              </w:rPr>
            </w:pPr>
            <w:r w:rsidRPr="00443373">
              <w:rPr>
                <w:color w:val="595959"/>
              </w:rPr>
              <w:t>03</w:t>
            </w:r>
          </w:p>
        </w:tc>
      </w:tr>
      <w:tr w:rsidR="0057244F" w:rsidRPr="00443373" w:rsidTr="004A1B1B">
        <w:tc>
          <w:tcPr>
            <w:tcW w:w="7769" w:type="dxa"/>
            <w:shd w:val="clear" w:color="auto" w:fill="auto"/>
          </w:tcPr>
          <w:p w:rsidR="0057244F" w:rsidRPr="00443373" w:rsidRDefault="0057244F" w:rsidP="004A1B1B">
            <w:pPr>
              <w:rPr>
                <w:color w:val="595959"/>
              </w:rPr>
            </w:pPr>
            <w:r w:rsidRPr="00443373">
              <w:rPr>
                <w:color w:val="595959"/>
              </w:rPr>
              <w:t xml:space="preserve">Dissatisfied with claim amount </w:t>
            </w:r>
            <w:r>
              <w:rPr>
                <w:color w:val="595959"/>
              </w:rPr>
              <w:t xml:space="preserve">i.e. unexpected costs </w:t>
            </w:r>
            <w:r w:rsidRPr="00443373">
              <w:rPr>
                <w:color w:val="595959"/>
              </w:rPr>
              <w:t>or process</w:t>
            </w:r>
          </w:p>
        </w:tc>
        <w:tc>
          <w:tcPr>
            <w:tcW w:w="1224" w:type="dxa"/>
          </w:tcPr>
          <w:p w:rsidR="0057244F" w:rsidRPr="00443373" w:rsidRDefault="0057244F" w:rsidP="004A1B1B">
            <w:pPr>
              <w:jc w:val="center"/>
              <w:rPr>
                <w:color w:val="595959"/>
              </w:rPr>
            </w:pPr>
            <w:r w:rsidRPr="00443373">
              <w:rPr>
                <w:color w:val="595959"/>
              </w:rPr>
              <w:t>04</w:t>
            </w:r>
          </w:p>
        </w:tc>
      </w:tr>
      <w:tr w:rsidR="0057244F" w:rsidRPr="00443373" w:rsidTr="004A1B1B">
        <w:tc>
          <w:tcPr>
            <w:tcW w:w="7769" w:type="dxa"/>
            <w:shd w:val="clear" w:color="auto" w:fill="auto"/>
          </w:tcPr>
          <w:p w:rsidR="0057244F" w:rsidRPr="00443373" w:rsidRDefault="0057244F" w:rsidP="004A1B1B">
            <w:pPr>
              <w:rPr>
                <w:color w:val="595959"/>
              </w:rPr>
            </w:pPr>
            <w:r w:rsidRPr="00443373">
              <w:rPr>
                <w:color w:val="595959"/>
              </w:rPr>
              <w:t xml:space="preserve">Preferred </w:t>
            </w:r>
            <w:r>
              <w:rPr>
                <w:color w:val="595959"/>
              </w:rPr>
              <w:t xml:space="preserve">providers / </w:t>
            </w:r>
            <w:r w:rsidRPr="00443373">
              <w:rPr>
                <w:color w:val="595959"/>
              </w:rPr>
              <w:t>doctors / hospitals</w:t>
            </w:r>
          </w:p>
        </w:tc>
        <w:tc>
          <w:tcPr>
            <w:tcW w:w="1224" w:type="dxa"/>
          </w:tcPr>
          <w:p w:rsidR="0057244F" w:rsidRPr="00443373" w:rsidRDefault="0057244F" w:rsidP="004A1B1B">
            <w:pPr>
              <w:jc w:val="center"/>
              <w:rPr>
                <w:color w:val="595959"/>
              </w:rPr>
            </w:pPr>
            <w:r>
              <w:rPr>
                <w:color w:val="595959"/>
              </w:rPr>
              <w:t>05</w:t>
            </w:r>
          </w:p>
        </w:tc>
      </w:tr>
      <w:tr w:rsidR="0057244F" w:rsidRPr="00443373" w:rsidTr="004A1B1B">
        <w:tc>
          <w:tcPr>
            <w:tcW w:w="7769" w:type="dxa"/>
            <w:shd w:val="clear" w:color="auto" w:fill="auto"/>
          </w:tcPr>
          <w:p w:rsidR="0057244F" w:rsidRPr="00443373" w:rsidRDefault="0057244F" w:rsidP="004A1B1B">
            <w:pPr>
              <w:rPr>
                <w:color w:val="595959"/>
              </w:rPr>
            </w:pPr>
            <w:r w:rsidRPr="00443373">
              <w:rPr>
                <w:color w:val="595959"/>
              </w:rPr>
              <w:t>Waiting periods too long</w:t>
            </w:r>
          </w:p>
        </w:tc>
        <w:tc>
          <w:tcPr>
            <w:tcW w:w="1224" w:type="dxa"/>
          </w:tcPr>
          <w:p w:rsidR="0057244F" w:rsidRPr="00443373" w:rsidRDefault="0057244F" w:rsidP="004A1B1B">
            <w:pPr>
              <w:jc w:val="center"/>
              <w:rPr>
                <w:color w:val="595959"/>
              </w:rPr>
            </w:pPr>
            <w:r>
              <w:rPr>
                <w:color w:val="595959"/>
              </w:rPr>
              <w:t>06</w:t>
            </w:r>
          </w:p>
        </w:tc>
      </w:tr>
      <w:tr w:rsidR="0057244F" w:rsidRPr="00443373" w:rsidTr="004A1B1B">
        <w:tc>
          <w:tcPr>
            <w:tcW w:w="7769" w:type="dxa"/>
            <w:shd w:val="clear" w:color="auto" w:fill="auto"/>
          </w:tcPr>
          <w:p w:rsidR="0057244F" w:rsidRPr="00443373" w:rsidRDefault="0057244F" w:rsidP="004A1B1B">
            <w:pPr>
              <w:rPr>
                <w:color w:val="595959"/>
              </w:rPr>
            </w:pPr>
            <w:r w:rsidRPr="00443373">
              <w:rPr>
                <w:color w:val="595959"/>
              </w:rPr>
              <w:t>Hospital stay excess amounts</w:t>
            </w:r>
            <w:r>
              <w:rPr>
                <w:color w:val="595959"/>
              </w:rPr>
              <w:t xml:space="preserve"> too large</w:t>
            </w:r>
          </w:p>
        </w:tc>
        <w:tc>
          <w:tcPr>
            <w:tcW w:w="1224" w:type="dxa"/>
          </w:tcPr>
          <w:p w:rsidR="0057244F" w:rsidRPr="00443373" w:rsidRDefault="0057244F" w:rsidP="004A1B1B">
            <w:pPr>
              <w:jc w:val="center"/>
              <w:rPr>
                <w:color w:val="595959"/>
              </w:rPr>
            </w:pPr>
            <w:r>
              <w:rPr>
                <w:color w:val="595959"/>
              </w:rPr>
              <w:t>07</w:t>
            </w:r>
          </w:p>
        </w:tc>
      </w:tr>
      <w:tr w:rsidR="0057244F" w:rsidRPr="00443373" w:rsidTr="004A1B1B">
        <w:tc>
          <w:tcPr>
            <w:tcW w:w="7769" w:type="dxa"/>
            <w:shd w:val="clear" w:color="auto" w:fill="auto"/>
          </w:tcPr>
          <w:p w:rsidR="0057244F" w:rsidRPr="00443373" w:rsidRDefault="0057244F" w:rsidP="004A1B1B">
            <w:pPr>
              <w:rPr>
                <w:color w:val="595959"/>
              </w:rPr>
            </w:pPr>
            <w:r w:rsidRPr="00443373">
              <w:rPr>
                <w:color w:val="595959"/>
              </w:rPr>
              <w:t>Unsatisfactory customer service</w:t>
            </w:r>
          </w:p>
        </w:tc>
        <w:tc>
          <w:tcPr>
            <w:tcW w:w="1224" w:type="dxa"/>
          </w:tcPr>
          <w:p w:rsidR="0057244F" w:rsidRPr="00443373" w:rsidRDefault="0057244F" w:rsidP="004A1B1B">
            <w:pPr>
              <w:jc w:val="center"/>
              <w:rPr>
                <w:color w:val="595959"/>
              </w:rPr>
            </w:pPr>
            <w:r>
              <w:rPr>
                <w:color w:val="595959"/>
              </w:rPr>
              <w:t>08</w:t>
            </w:r>
          </w:p>
        </w:tc>
      </w:tr>
      <w:tr w:rsidR="0057244F" w:rsidRPr="00443373" w:rsidTr="004A1B1B">
        <w:tc>
          <w:tcPr>
            <w:tcW w:w="7769" w:type="dxa"/>
            <w:shd w:val="clear" w:color="auto" w:fill="auto"/>
          </w:tcPr>
          <w:p w:rsidR="0057244F" w:rsidRPr="00443373" w:rsidRDefault="0057244F" w:rsidP="004A1B1B">
            <w:pPr>
              <w:rPr>
                <w:color w:val="595959"/>
              </w:rPr>
            </w:pPr>
            <w:r w:rsidRPr="00443373">
              <w:rPr>
                <w:color w:val="595959"/>
              </w:rPr>
              <w:t>Lack of information available</w:t>
            </w:r>
          </w:p>
        </w:tc>
        <w:tc>
          <w:tcPr>
            <w:tcW w:w="1224" w:type="dxa"/>
          </w:tcPr>
          <w:p w:rsidR="0057244F" w:rsidRDefault="0057244F" w:rsidP="004A1B1B">
            <w:pPr>
              <w:jc w:val="center"/>
              <w:rPr>
                <w:color w:val="595959"/>
              </w:rPr>
            </w:pPr>
            <w:r>
              <w:rPr>
                <w:color w:val="595959"/>
              </w:rPr>
              <w:t>09</w:t>
            </w:r>
          </w:p>
        </w:tc>
      </w:tr>
      <w:tr w:rsidR="0057244F" w:rsidRPr="00443373" w:rsidTr="004A1B1B">
        <w:tc>
          <w:tcPr>
            <w:tcW w:w="7769" w:type="dxa"/>
            <w:shd w:val="clear" w:color="auto" w:fill="auto"/>
          </w:tcPr>
          <w:p w:rsidR="0057244F" w:rsidRPr="00443373" w:rsidRDefault="0057244F" w:rsidP="004A1B1B">
            <w:pPr>
              <w:rPr>
                <w:color w:val="595959"/>
              </w:rPr>
            </w:pPr>
            <w:r w:rsidRPr="00443373">
              <w:rPr>
                <w:color w:val="595959"/>
              </w:rPr>
              <w:t>Misinformation / inaccurate information provided</w:t>
            </w:r>
          </w:p>
        </w:tc>
        <w:tc>
          <w:tcPr>
            <w:tcW w:w="1224" w:type="dxa"/>
          </w:tcPr>
          <w:p w:rsidR="0057244F" w:rsidRDefault="0057244F" w:rsidP="004A1B1B">
            <w:pPr>
              <w:jc w:val="center"/>
              <w:rPr>
                <w:color w:val="595959"/>
              </w:rPr>
            </w:pPr>
            <w:r>
              <w:rPr>
                <w:color w:val="595959"/>
              </w:rPr>
              <w:t>10</w:t>
            </w:r>
          </w:p>
        </w:tc>
      </w:tr>
      <w:tr w:rsidR="0057244F" w:rsidRPr="00443373" w:rsidTr="004A1B1B">
        <w:tc>
          <w:tcPr>
            <w:tcW w:w="7769" w:type="dxa"/>
            <w:shd w:val="clear" w:color="auto" w:fill="auto"/>
          </w:tcPr>
          <w:p w:rsidR="0057244F" w:rsidRPr="00443373" w:rsidRDefault="0057244F" w:rsidP="004A1B1B">
            <w:pPr>
              <w:rPr>
                <w:color w:val="595959"/>
              </w:rPr>
            </w:pPr>
            <w:r w:rsidRPr="00443373">
              <w:rPr>
                <w:color w:val="595959"/>
              </w:rPr>
              <w:t>Other, please specify:</w:t>
            </w:r>
          </w:p>
        </w:tc>
        <w:tc>
          <w:tcPr>
            <w:tcW w:w="1224" w:type="dxa"/>
          </w:tcPr>
          <w:p w:rsidR="0057244F" w:rsidRPr="00443373" w:rsidRDefault="0057244F" w:rsidP="0057244F">
            <w:pPr>
              <w:jc w:val="center"/>
              <w:rPr>
                <w:color w:val="595959"/>
              </w:rPr>
            </w:pPr>
            <w:r>
              <w:rPr>
                <w:color w:val="595959"/>
              </w:rPr>
              <w:t>96</w:t>
            </w:r>
          </w:p>
        </w:tc>
      </w:tr>
    </w:tbl>
    <w:p w:rsidR="0057244F" w:rsidRPr="00443373" w:rsidRDefault="0057244F" w:rsidP="00C67A67">
      <w:pPr>
        <w:numPr>
          <w:ilvl w:val="0"/>
          <w:numId w:val="17"/>
        </w:numPr>
        <w:shd w:val="clear" w:color="auto" w:fill="BFBFBF"/>
        <w:spacing w:after="0" w:line="240" w:lineRule="auto"/>
        <w:jc w:val="both"/>
        <w:rPr>
          <w:rFonts w:ascii="Arial Bold" w:hAnsi="Arial Bold"/>
          <w:b/>
          <w:caps/>
          <w:color w:val="595959"/>
        </w:rPr>
      </w:pPr>
      <w:r w:rsidRPr="00443373">
        <w:rPr>
          <w:rFonts w:ascii="Arial Bold" w:hAnsi="Arial Bold"/>
          <w:b/>
          <w:caps/>
          <w:color w:val="595959"/>
        </w:rPr>
        <w:t>Customer journey map</w:t>
      </w:r>
    </w:p>
    <w:p w:rsidR="0057244F" w:rsidRPr="00443373" w:rsidRDefault="0057244F" w:rsidP="0057244F">
      <w:pPr>
        <w:ind w:left="360"/>
        <w:rPr>
          <w:i/>
          <w:color w:val="595959"/>
        </w:rPr>
      </w:pPr>
    </w:p>
    <w:p w:rsidR="0057244F" w:rsidRPr="00443373" w:rsidRDefault="0057244F" w:rsidP="0057244F">
      <w:pPr>
        <w:shd w:val="clear" w:color="auto" w:fill="F2F2F2"/>
        <w:ind w:left="360"/>
        <w:jc w:val="center"/>
        <w:rPr>
          <w:i/>
          <w:caps/>
          <w:color w:val="595959"/>
        </w:rPr>
      </w:pPr>
      <w:r w:rsidRPr="00443373">
        <w:rPr>
          <w:i/>
          <w:caps/>
          <w:color w:val="595959"/>
        </w:rPr>
        <w:lastRenderedPageBreak/>
        <w:t>Fund search</w:t>
      </w:r>
    </w:p>
    <w:p w:rsidR="0057244F" w:rsidRPr="00443373" w:rsidRDefault="0057244F" w:rsidP="0057244F">
      <w:pPr>
        <w:ind w:left="720"/>
      </w:pPr>
    </w:p>
    <w:p w:rsidR="0057244F" w:rsidRPr="00443373" w:rsidRDefault="0057244F" w:rsidP="00C67A67">
      <w:pPr>
        <w:numPr>
          <w:ilvl w:val="0"/>
          <w:numId w:val="16"/>
        </w:numPr>
        <w:spacing w:before="120" w:after="120" w:line="240" w:lineRule="auto"/>
      </w:pPr>
      <w:r w:rsidRPr="00443373">
        <w:t xml:space="preserve">Before signing up to your current private health insurance fund, which of the following did you do? </w:t>
      </w:r>
      <w:r w:rsidRPr="00443373">
        <w:rPr>
          <w:i/>
        </w:rPr>
        <w:t>MR</w:t>
      </w:r>
    </w:p>
    <w:tbl>
      <w:tblPr>
        <w:tblW w:w="89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4"/>
        <w:gridCol w:w="1077"/>
        <w:gridCol w:w="5499"/>
      </w:tblGrid>
      <w:tr w:rsidR="00C67A67" w:rsidRPr="00443373" w:rsidTr="00C67A67">
        <w:tc>
          <w:tcPr>
            <w:tcW w:w="2324" w:type="dxa"/>
            <w:shd w:val="clear" w:color="auto" w:fill="auto"/>
          </w:tcPr>
          <w:p w:rsidR="0057244F" w:rsidRPr="00443373" w:rsidRDefault="0057244F" w:rsidP="00C67A67">
            <w:pPr>
              <w:spacing w:line="240" w:lineRule="auto"/>
              <w:ind w:left="252" w:hanging="252"/>
            </w:pPr>
            <w:r w:rsidRPr="00443373">
              <w:t xml:space="preserve">a. Spoke to someone </w:t>
            </w:r>
          </w:p>
        </w:tc>
        <w:tc>
          <w:tcPr>
            <w:tcW w:w="1077" w:type="dxa"/>
            <w:shd w:val="clear" w:color="auto" w:fill="auto"/>
          </w:tcPr>
          <w:p w:rsidR="0057244F" w:rsidRPr="00443373" w:rsidRDefault="0057244F" w:rsidP="00C67A67">
            <w:pPr>
              <w:spacing w:line="240" w:lineRule="auto"/>
              <w:jc w:val="center"/>
            </w:pPr>
            <w:r w:rsidRPr="00443373">
              <w:t>Yes 01</w:t>
            </w:r>
          </w:p>
          <w:p w:rsidR="0057244F" w:rsidRPr="00443373" w:rsidRDefault="0057244F" w:rsidP="00C67A67">
            <w:pPr>
              <w:spacing w:line="240" w:lineRule="auto"/>
              <w:jc w:val="center"/>
            </w:pPr>
            <w:r w:rsidRPr="00443373">
              <w:t>No 02</w:t>
            </w:r>
          </w:p>
        </w:tc>
        <w:tc>
          <w:tcPr>
            <w:tcW w:w="5499" w:type="dxa"/>
            <w:shd w:val="clear" w:color="auto" w:fill="auto"/>
          </w:tcPr>
          <w:p w:rsidR="0057244F" w:rsidRDefault="0057244F" w:rsidP="00C67A67">
            <w:pPr>
              <w:spacing w:line="240" w:lineRule="auto"/>
              <w:ind w:left="360" w:hanging="360"/>
            </w:pPr>
            <w:r w:rsidRPr="00443373">
              <w:t>a1. Who did you speak to?</w:t>
            </w:r>
          </w:p>
          <w:p w:rsidR="0057244F" w:rsidRPr="00443373" w:rsidRDefault="0057244F" w:rsidP="00C67A67">
            <w:pPr>
              <w:spacing w:line="240" w:lineRule="auto"/>
              <w:ind w:left="360" w:hanging="360"/>
            </w:pPr>
            <w:r w:rsidRPr="000A6D6F">
              <w:rPr>
                <w:i/>
              </w:rPr>
              <w:t>RANDOMISE</w:t>
            </w:r>
            <w:r>
              <w:rPr>
                <w:i/>
              </w:rPr>
              <w:t xml:space="preserve"> FIRST FIVE OPTIONS</w:t>
            </w:r>
          </w:p>
          <w:p w:rsidR="0057244F" w:rsidRPr="00443373" w:rsidRDefault="0057244F" w:rsidP="00C67A67">
            <w:pPr>
              <w:numPr>
                <w:ilvl w:val="0"/>
                <w:numId w:val="18"/>
              </w:numPr>
              <w:spacing w:before="120" w:after="120" w:line="240" w:lineRule="auto"/>
            </w:pPr>
            <w:r w:rsidRPr="00443373">
              <w:t>Friends/family/colleagues</w:t>
            </w:r>
            <w:r>
              <w:t xml:space="preserve"> </w:t>
            </w:r>
          </w:p>
          <w:p w:rsidR="0057244F" w:rsidRDefault="0057244F" w:rsidP="00C67A67">
            <w:pPr>
              <w:numPr>
                <w:ilvl w:val="0"/>
                <w:numId w:val="18"/>
              </w:numPr>
              <w:spacing w:before="120" w:after="120" w:line="240" w:lineRule="auto"/>
            </w:pPr>
            <w:r w:rsidRPr="00443373">
              <w:t>Health professional</w:t>
            </w:r>
            <w:r>
              <w:t xml:space="preserve">  </w:t>
            </w:r>
          </w:p>
          <w:p w:rsidR="0057244F" w:rsidRDefault="0057244F" w:rsidP="00C67A67">
            <w:pPr>
              <w:numPr>
                <w:ilvl w:val="0"/>
                <w:numId w:val="18"/>
              </w:numPr>
              <w:spacing w:before="120" w:after="120" w:line="240" w:lineRule="auto"/>
            </w:pPr>
            <w:r>
              <w:t xml:space="preserve">Employer </w:t>
            </w:r>
          </w:p>
          <w:p w:rsidR="0057244F" w:rsidRDefault="0057244F" w:rsidP="00C67A67">
            <w:pPr>
              <w:numPr>
                <w:ilvl w:val="0"/>
                <w:numId w:val="18"/>
              </w:numPr>
              <w:spacing w:before="120" w:after="120" w:line="240" w:lineRule="auto"/>
            </w:pPr>
            <w:r>
              <w:t xml:space="preserve">Accountant/financial advisor </w:t>
            </w:r>
          </w:p>
          <w:p w:rsidR="0057244F" w:rsidRDefault="0057244F" w:rsidP="00C67A67">
            <w:pPr>
              <w:numPr>
                <w:ilvl w:val="0"/>
                <w:numId w:val="18"/>
              </w:numPr>
              <w:spacing w:before="120" w:after="120" w:line="240" w:lineRule="auto"/>
            </w:pPr>
            <w:r>
              <w:t xml:space="preserve">Insurance broker / advisor </w:t>
            </w:r>
          </w:p>
          <w:p w:rsidR="0057244F" w:rsidRPr="00443373" w:rsidRDefault="0057244F" w:rsidP="00C67A67">
            <w:pPr>
              <w:numPr>
                <w:ilvl w:val="0"/>
                <w:numId w:val="20"/>
              </w:numPr>
              <w:spacing w:before="120" w:after="120" w:line="240" w:lineRule="auto"/>
            </w:pPr>
            <w:r>
              <w:t xml:space="preserve">Other, please specify: </w:t>
            </w:r>
          </w:p>
        </w:tc>
      </w:tr>
      <w:tr w:rsidR="00C67A67" w:rsidRPr="00443373" w:rsidTr="00C67A67">
        <w:tc>
          <w:tcPr>
            <w:tcW w:w="2324" w:type="dxa"/>
            <w:shd w:val="clear" w:color="auto" w:fill="auto"/>
          </w:tcPr>
          <w:p w:rsidR="0057244F" w:rsidRPr="00443373" w:rsidRDefault="0057244F" w:rsidP="00C67A67">
            <w:pPr>
              <w:spacing w:line="240" w:lineRule="auto"/>
              <w:ind w:left="252" w:hanging="252"/>
            </w:pPr>
            <w:r w:rsidRPr="00443373">
              <w:t>b. Contacted a private health fund</w:t>
            </w:r>
          </w:p>
        </w:tc>
        <w:tc>
          <w:tcPr>
            <w:tcW w:w="1077" w:type="dxa"/>
            <w:shd w:val="clear" w:color="auto" w:fill="auto"/>
          </w:tcPr>
          <w:p w:rsidR="0057244F" w:rsidRPr="00F14F6D" w:rsidRDefault="0057244F" w:rsidP="00C67A67">
            <w:pPr>
              <w:spacing w:line="240" w:lineRule="auto"/>
              <w:jc w:val="center"/>
            </w:pPr>
            <w:r w:rsidRPr="00F14F6D">
              <w:t>Yes 01</w:t>
            </w:r>
          </w:p>
          <w:p w:rsidR="0057244F" w:rsidRPr="00443373" w:rsidRDefault="0057244F" w:rsidP="00C67A67">
            <w:pPr>
              <w:spacing w:line="240" w:lineRule="auto"/>
              <w:jc w:val="center"/>
            </w:pPr>
            <w:r w:rsidRPr="00F14F6D">
              <w:t>No 02</w:t>
            </w:r>
          </w:p>
        </w:tc>
        <w:tc>
          <w:tcPr>
            <w:tcW w:w="5499" w:type="dxa"/>
            <w:shd w:val="clear" w:color="auto" w:fill="auto"/>
          </w:tcPr>
          <w:p w:rsidR="0057244F" w:rsidRPr="00443373" w:rsidRDefault="0057244F" w:rsidP="00C67A67">
            <w:pPr>
              <w:spacing w:line="240" w:lineRule="auto"/>
              <w:ind w:left="360" w:hanging="360"/>
            </w:pPr>
            <w:r w:rsidRPr="00443373">
              <w:t>b1. How did you contact them?</w:t>
            </w:r>
            <w:r w:rsidR="00C67A67">
              <w:t xml:space="preserve"> </w:t>
            </w:r>
            <w:r w:rsidRPr="000A6D6F">
              <w:rPr>
                <w:i/>
              </w:rPr>
              <w:t>RANDOMISE</w:t>
            </w:r>
          </w:p>
          <w:p w:rsidR="0057244F" w:rsidRPr="00443373" w:rsidRDefault="0057244F" w:rsidP="00C67A67">
            <w:pPr>
              <w:numPr>
                <w:ilvl w:val="0"/>
                <w:numId w:val="19"/>
              </w:numPr>
              <w:spacing w:before="120" w:after="120" w:line="240" w:lineRule="auto"/>
            </w:pPr>
            <w:r w:rsidRPr="00443373">
              <w:t>Phone</w:t>
            </w:r>
            <w:r>
              <w:t xml:space="preserve"> </w:t>
            </w:r>
          </w:p>
          <w:p w:rsidR="0057244F" w:rsidRPr="00443373" w:rsidRDefault="0057244F" w:rsidP="00C67A67">
            <w:pPr>
              <w:numPr>
                <w:ilvl w:val="0"/>
                <w:numId w:val="19"/>
              </w:numPr>
              <w:spacing w:before="120" w:after="120" w:line="240" w:lineRule="auto"/>
            </w:pPr>
            <w:r w:rsidRPr="00443373">
              <w:t>Email</w:t>
            </w:r>
            <w:r>
              <w:t xml:space="preserve"> </w:t>
            </w:r>
          </w:p>
          <w:p w:rsidR="0057244F" w:rsidRDefault="0057244F" w:rsidP="00C67A67">
            <w:pPr>
              <w:numPr>
                <w:ilvl w:val="0"/>
                <w:numId w:val="19"/>
              </w:numPr>
              <w:spacing w:before="120" w:after="120" w:line="240" w:lineRule="auto"/>
            </w:pPr>
            <w:r w:rsidRPr="00443373">
              <w:t>Website enquiry</w:t>
            </w:r>
            <w:r>
              <w:t xml:space="preserve"> </w:t>
            </w:r>
          </w:p>
          <w:p w:rsidR="0057244F" w:rsidRPr="00443373" w:rsidRDefault="0057244F" w:rsidP="00C67A67">
            <w:pPr>
              <w:numPr>
                <w:ilvl w:val="0"/>
                <w:numId w:val="19"/>
              </w:numPr>
              <w:spacing w:before="120" w:after="120" w:line="240" w:lineRule="auto"/>
            </w:pPr>
            <w:r>
              <w:t xml:space="preserve">Visited shopfront </w:t>
            </w:r>
          </w:p>
        </w:tc>
      </w:tr>
      <w:tr w:rsidR="00C67A67" w:rsidRPr="00443373" w:rsidTr="00C67A67">
        <w:trPr>
          <w:trHeight w:val="737"/>
        </w:trPr>
        <w:tc>
          <w:tcPr>
            <w:tcW w:w="2324" w:type="dxa"/>
            <w:shd w:val="clear" w:color="auto" w:fill="auto"/>
          </w:tcPr>
          <w:p w:rsidR="0057244F" w:rsidRPr="00443373" w:rsidRDefault="0057244F" w:rsidP="00C67A67">
            <w:pPr>
              <w:spacing w:line="240" w:lineRule="auto"/>
              <w:ind w:left="252" w:hanging="252"/>
            </w:pPr>
            <w:r w:rsidRPr="00443373">
              <w:t xml:space="preserve">c. Searched individual funds on the internet </w:t>
            </w:r>
          </w:p>
        </w:tc>
        <w:tc>
          <w:tcPr>
            <w:tcW w:w="1077" w:type="dxa"/>
            <w:shd w:val="clear" w:color="auto" w:fill="auto"/>
          </w:tcPr>
          <w:p w:rsidR="0057244F" w:rsidRPr="00F14F6D" w:rsidRDefault="0057244F" w:rsidP="00C67A67">
            <w:pPr>
              <w:spacing w:line="240" w:lineRule="auto"/>
              <w:jc w:val="center"/>
            </w:pPr>
            <w:r w:rsidRPr="00F14F6D">
              <w:t>Yes 01</w:t>
            </w:r>
          </w:p>
          <w:p w:rsidR="0057244F" w:rsidRPr="00443373" w:rsidRDefault="0057244F" w:rsidP="00C67A67">
            <w:pPr>
              <w:spacing w:line="240" w:lineRule="auto"/>
              <w:jc w:val="center"/>
            </w:pPr>
            <w:r w:rsidRPr="00F14F6D">
              <w:t>No 02</w:t>
            </w:r>
          </w:p>
        </w:tc>
        <w:tc>
          <w:tcPr>
            <w:tcW w:w="5499" w:type="dxa"/>
            <w:shd w:val="clear" w:color="auto" w:fill="auto"/>
          </w:tcPr>
          <w:p w:rsidR="0057244F" w:rsidRPr="00443373" w:rsidRDefault="0057244F" w:rsidP="00C67A67">
            <w:pPr>
              <w:spacing w:line="240" w:lineRule="auto"/>
              <w:ind w:left="360" w:hanging="360"/>
            </w:pPr>
          </w:p>
        </w:tc>
      </w:tr>
      <w:tr w:rsidR="00C67A67" w:rsidRPr="00443373" w:rsidTr="00C67A67">
        <w:tc>
          <w:tcPr>
            <w:tcW w:w="2324" w:type="dxa"/>
            <w:shd w:val="clear" w:color="auto" w:fill="auto"/>
          </w:tcPr>
          <w:p w:rsidR="0057244F" w:rsidRPr="00443373" w:rsidRDefault="0057244F" w:rsidP="00C67A67">
            <w:pPr>
              <w:spacing w:line="240" w:lineRule="auto"/>
              <w:ind w:left="252" w:hanging="252"/>
            </w:pPr>
            <w:r w:rsidRPr="00443373">
              <w:t>d. Compared different funds</w:t>
            </w:r>
          </w:p>
        </w:tc>
        <w:tc>
          <w:tcPr>
            <w:tcW w:w="1077" w:type="dxa"/>
            <w:shd w:val="clear" w:color="auto" w:fill="auto"/>
          </w:tcPr>
          <w:p w:rsidR="0057244F" w:rsidRPr="00F14F6D" w:rsidRDefault="0057244F" w:rsidP="00C67A67">
            <w:pPr>
              <w:spacing w:line="240" w:lineRule="auto"/>
              <w:jc w:val="center"/>
            </w:pPr>
            <w:r w:rsidRPr="00F14F6D">
              <w:t>Yes 01</w:t>
            </w:r>
          </w:p>
          <w:p w:rsidR="0057244F" w:rsidRPr="00443373" w:rsidRDefault="0057244F" w:rsidP="00C67A67">
            <w:pPr>
              <w:spacing w:line="240" w:lineRule="auto"/>
              <w:jc w:val="center"/>
            </w:pPr>
            <w:r w:rsidRPr="00F14F6D">
              <w:t>No 02</w:t>
            </w:r>
          </w:p>
        </w:tc>
        <w:tc>
          <w:tcPr>
            <w:tcW w:w="5499" w:type="dxa"/>
            <w:shd w:val="clear" w:color="auto" w:fill="auto"/>
          </w:tcPr>
          <w:p w:rsidR="0057244F" w:rsidRDefault="0057244F" w:rsidP="00C67A67">
            <w:pPr>
              <w:spacing w:line="240" w:lineRule="auto"/>
              <w:ind w:left="360" w:hanging="360"/>
            </w:pPr>
            <w:r w:rsidRPr="00443373">
              <w:t xml:space="preserve">d1. Did you compare funds via a comparisons website (e.g. </w:t>
            </w:r>
            <w:proofErr w:type="spellStart"/>
            <w:r w:rsidRPr="00443373">
              <w:t>iselect</w:t>
            </w:r>
            <w:proofErr w:type="spellEnd"/>
            <w:r w:rsidRPr="00443373">
              <w:t>) or did you conduct your own comparisons?</w:t>
            </w:r>
          </w:p>
          <w:p w:rsidR="0057244F" w:rsidRPr="00443373" w:rsidRDefault="0057244F" w:rsidP="00C67A67">
            <w:pPr>
              <w:numPr>
                <w:ilvl w:val="0"/>
                <w:numId w:val="23"/>
              </w:numPr>
              <w:spacing w:before="120" w:after="120" w:line="240" w:lineRule="auto"/>
            </w:pPr>
            <w:r>
              <w:t>Compared funds via a comparisons website</w:t>
            </w:r>
          </w:p>
          <w:p w:rsidR="0057244F" w:rsidRPr="00443373" w:rsidRDefault="0057244F" w:rsidP="00C67A67">
            <w:pPr>
              <w:numPr>
                <w:ilvl w:val="0"/>
                <w:numId w:val="23"/>
              </w:numPr>
              <w:spacing w:before="120" w:after="120" w:line="240" w:lineRule="auto"/>
            </w:pPr>
            <w:r>
              <w:t>Conducted my own comparisons</w:t>
            </w:r>
          </w:p>
          <w:p w:rsidR="0057244F" w:rsidRPr="00C971E1" w:rsidRDefault="0057244F" w:rsidP="00C67A67">
            <w:pPr>
              <w:spacing w:line="240" w:lineRule="auto"/>
              <w:ind w:left="360" w:hanging="360"/>
              <w:rPr>
                <w:b/>
              </w:rPr>
            </w:pPr>
            <w:r w:rsidRPr="00C971E1">
              <w:rPr>
                <w:b/>
              </w:rPr>
              <w:t>Ask Q7d2 if 01 at Q7d1</w:t>
            </w:r>
          </w:p>
          <w:p w:rsidR="0057244F" w:rsidRDefault="0057244F" w:rsidP="00C67A67">
            <w:pPr>
              <w:spacing w:line="240" w:lineRule="auto"/>
              <w:ind w:left="360" w:hanging="360"/>
            </w:pPr>
            <w:r w:rsidRPr="00443373">
              <w:t>d2. Which website/s did you visit?</w:t>
            </w:r>
          </w:p>
          <w:p w:rsidR="0057244F" w:rsidRDefault="0057244F" w:rsidP="00C67A67">
            <w:pPr>
              <w:numPr>
                <w:ilvl w:val="0"/>
                <w:numId w:val="21"/>
              </w:numPr>
              <w:spacing w:before="120" w:after="120" w:line="240" w:lineRule="auto"/>
            </w:pPr>
            <w:r>
              <w:t xml:space="preserve">Iselect.com.au </w:t>
            </w:r>
          </w:p>
          <w:p w:rsidR="0057244F" w:rsidRDefault="0057244F" w:rsidP="00C67A67">
            <w:pPr>
              <w:numPr>
                <w:ilvl w:val="0"/>
                <w:numId w:val="21"/>
              </w:numPr>
              <w:spacing w:before="120" w:after="120" w:line="240" w:lineRule="auto"/>
            </w:pPr>
            <w:r>
              <w:t xml:space="preserve">Comparethemarket.com.au </w:t>
            </w:r>
          </w:p>
          <w:p w:rsidR="0057244F" w:rsidRDefault="0057244F" w:rsidP="00C67A67">
            <w:pPr>
              <w:numPr>
                <w:ilvl w:val="0"/>
                <w:numId w:val="21"/>
              </w:numPr>
              <w:spacing w:before="120" w:after="120" w:line="240" w:lineRule="auto"/>
            </w:pPr>
            <w:r>
              <w:t>Choosi.com.au</w:t>
            </w:r>
          </w:p>
          <w:p w:rsidR="0057244F" w:rsidRDefault="0057244F" w:rsidP="00C67A67">
            <w:pPr>
              <w:numPr>
                <w:ilvl w:val="0"/>
                <w:numId w:val="21"/>
              </w:numPr>
              <w:spacing w:before="120" w:after="120" w:line="240" w:lineRule="auto"/>
            </w:pPr>
            <w:r>
              <w:t>Canstar.com.au</w:t>
            </w:r>
          </w:p>
          <w:p w:rsidR="0057244F" w:rsidRDefault="0057244F" w:rsidP="00C67A67">
            <w:pPr>
              <w:numPr>
                <w:ilvl w:val="0"/>
                <w:numId w:val="21"/>
              </w:numPr>
              <w:spacing w:before="120" w:after="120" w:line="240" w:lineRule="auto"/>
            </w:pPr>
            <w:r>
              <w:t>Helpmechoose.com.au</w:t>
            </w:r>
          </w:p>
          <w:p w:rsidR="0057244F" w:rsidRDefault="0057244F" w:rsidP="00C67A67">
            <w:pPr>
              <w:numPr>
                <w:ilvl w:val="0"/>
                <w:numId w:val="21"/>
              </w:numPr>
              <w:spacing w:before="120" w:after="120" w:line="240" w:lineRule="auto"/>
            </w:pPr>
            <w:r>
              <w:t>Budgetdirect.com.au</w:t>
            </w:r>
          </w:p>
          <w:p w:rsidR="0057244F" w:rsidRPr="00443373" w:rsidRDefault="0057244F" w:rsidP="00C67A67">
            <w:pPr>
              <w:numPr>
                <w:ilvl w:val="0"/>
                <w:numId w:val="22"/>
              </w:numPr>
              <w:spacing w:before="120" w:after="120" w:line="240" w:lineRule="auto"/>
            </w:pPr>
            <w:r>
              <w:t>Other, please specify:</w:t>
            </w:r>
          </w:p>
        </w:tc>
      </w:tr>
    </w:tbl>
    <w:p w:rsidR="0057244F" w:rsidRDefault="0057244F" w:rsidP="0057244F">
      <w:pPr>
        <w:rPr>
          <w:color w:val="595959"/>
        </w:rPr>
      </w:pPr>
    </w:p>
    <w:p w:rsidR="0057244F" w:rsidRPr="00C971E1" w:rsidRDefault="0057244F" w:rsidP="00C67A67">
      <w:pPr>
        <w:numPr>
          <w:ilvl w:val="0"/>
          <w:numId w:val="16"/>
        </w:numPr>
        <w:spacing w:before="120" w:after="120" w:line="240" w:lineRule="auto"/>
      </w:pPr>
      <w:r w:rsidRPr="00443373">
        <w:t xml:space="preserve">What information did you specifically </w:t>
      </w:r>
      <w:r>
        <w:t>seek</w:t>
      </w:r>
      <w:r w:rsidRPr="00443373">
        <w:t xml:space="preserve">? </w:t>
      </w:r>
      <w:r w:rsidRPr="00443373">
        <w:rPr>
          <w:i/>
        </w:rPr>
        <w:t>MR</w:t>
      </w:r>
    </w:p>
    <w:p w:rsidR="0057244F" w:rsidRPr="00A668A4" w:rsidRDefault="0057244F" w:rsidP="00A668A4">
      <w:pPr>
        <w:spacing w:before="120" w:after="120" w:line="240" w:lineRule="auto"/>
        <w:rPr>
          <w:b/>
        </w:rPr>
      </w:pPr>
      <w:r w:rsidRPr="00A668A4">
        <w:rPr>
          <w:b/>
        </w:rPr>
        <w:t>Ask Q9 for each selected at Q8 (as long as 01-20, or 96)</w:t>
      </w:r>
    </w:p>
    <w:p w:rsidR="0057244F" w:rsidRPr="00A668A4" w:rsidRDefault="0057244F" w:rsidP="00A668A4">
      <w:pPr>
        <w:numPr>
          <w:ilvl w:val="0"/>
          <w:numId w:val="16"/>
        </w:numPr>
        <w:spacing w:before="120" w:after="120" w:line="240" w:lineRule="auto"/>
      </w:pPr>
      <w:r w:rsidRPr="00822214">
        <w:t>What information</w:t>
      </w:r>
      <w:r>
        <w:t xml:space="preserve"> were you looking for but were </w:t>
      </w:r>
      <w:r w:rsidRPr="00441629">
        <w:rPr>
          <w:b/>
        </w:rPr>
        <w:t>unable</w:t>
      </w:r>
      <w:r>
        <w:t xml:space="preserve"> to find? </w:t>
      </w:r>
      <w:r w:rsidRPr="00822214">
        <w:rPr>
          <w:i/>
        </w:rPr>
        <w:t>MR</w:t>
      </w:r>
      <w:r w:rsidR="00A668A4">
        <w:t xml:space="preserve"> </w:t>
      </w:r>
      <w:r w:rsidRPr="00A668A4">
        <w:rPr>
          <w:i/>
        </w:rPr>
        <w:t>RANDOMISE</w:t>
      </w:r>
    </w:p>
    <w:tbl>
      <w:tblPr>
        <w:tblW w:w="485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36"/>
        <w:gridCol w:w="1207"/>
        <w:gridCol w:w="2835"/>
      </w:tblGrid>
      <w:tr w:rsidR="00A668A4" w:rsidRPr="00443373" w:rsidTr="00A668A4">
        <w:trPr>
          <w:trHeight w:val="1304"/>
        </w:trPr>
        <w:tc>
          <w:tcPr>
            <w:tcW w:w="2749" w:type="pct"/>
            <w:shd w:val="clear" w:color="auto" w:fill="auto"/>
          </w:tcPr>
          <w:p w:rsidR="0057244F" w:rsidRPr="00443373" w:rsidRDefault="0057244F" w:rsidP="00A668A4">
            <w:pPr>
              <w:spacing w:line="240" w:lineRule="auto"/>
              <w:rPr>
                <w:color w:val="595959"/>
              </w:rPr>
            </w:pPr>
          </w:p>
        </w:tc>
        <w:tc>
          <w:tcPr>
            <w:tcW w:w="672" w:type="pct"/>
            <w:shd w:val="clear" w:color="auto" w:fill="auto"/>
          </w:tcPr>
          <w:p w:rsidR="0057244F" w:rsidRPr="00DE6270" w:rsidRDefault="0057244F" w:rsidP="00A668A4">
            <w:pPr>
              <w:spacing w:line="240" w:lineRule="auto"/>
              <w:jc w:val="center"/>
              <w:rPr>
                <w:color w:val="595959"/>
              </w:rPr>
            </w:pPr>
            <w:r>
              <w:rPr>
                <w:color w:val="595959"/>
              </w:rPr>
              <w:t>8</w:t>
            </w:r>
            <w:r w:rsidRPr="00DE6270">
              <w:rPr>
                <w:color w:val="595959"/>
              </w:rPr>
              <w:t xml:space="preserve">. What information did you specifically </w:t>
            </w:r>
            <w:r>
              <w:rPr>
                <w:color w:val="595959"/>
              </w:rPr>
              <w:t>seek</w:t>
            </w:r>
            <w:r w:rsidRPr="00DE6270">
              <w:rPr>
                <w:color w:val="595959"/>
              </w:rPr>
              <w:t>?</w:t>
            </w:r>
            <w:r>
              <w:rPr>
                <w:color w:val="595959"/>
              </w:rPr>
              <w:t xml:space="preserve"> </w:t>
            </w:r>
            <w:r w:rsidRPr="00C971E1">
              <w:rPr>
                <w:i/>
                <w:color w:val="595959"/>
              </w:rPr>
              <w:t>MR</w:t>
            </w:r>
          </w:p>
        </w:tc>
        <w:tc>
          <w:tcPr>
            <w:tcW w:w="1579" w:type="pct"/>
          </w:tcPr>
          <w:p w:rsidR="0057244F" w:rsidRPr="00C971E1" w:rsidRDefault="0057244F" w:rsidP="00A668A4">
            <w:pPr>
              <w:spacing w:line="240" w:lineRule="auto"/>
              <w:jc w:val="center"/>
              <w:rPr>
                <w:b/>
              </w:rPr>
            </w:pPr>
            <w:r w:rsidRPr="00C971E1">
              <w:rPr>
                <w:b/>
              </w:rPr>
              <w:t xml:space="preserve">Ask Q9 for </w:t>
            </w:r>
            <w:r>
              <w:rPr>
                <w:b/>
              </w:rPr>
              <w:t>each</w:t>
            </w:r>
            <w:r w:rsidRPr="00C971E1">
              <w:rPr>
                <w:b/>
              </w:rPr>
              <w:t xml:space="preserve"> selected at Q8</w:t>
            </w:r>
            <w:r>
              <w:rPr>
                <w:b/>
              </w:rPr>
              <w:t xml:space="preserve"> (as long as 01-20, or 96)</w:t>
            </w:r>
          </w:p>
          <w:p w:rsidR="0057244F" w:rsidRPr="00DE6270" w:rsidRDefault="0057244F" w:rsidP="00A668A4">
            <w:pPr>
              <w:spacing w:line="240" w:lineRule="auto"/>
              <w:jc w:val="center"/>
              <w:rPr>
                <w:color w:val="595959"/>
              </w:rPr>
            </w:pPr>
            <w:r>
              <w:rPr>
                <w:color w:val="595959"/>
              </w:rPr>
              <w:t>9</w:t>
            </w:r>
            <w:r w:rsidRPr="00DE6270">
              <w:rPr>
                <w:color w:val="595959"/>
              </w:rPr>
              <w:t>. What information were you looking for but were unable to find?</w:t>
            </w:r>
            <w:r>
              <w:rPr>
                <w:color w:val="595959"/>
              </w:rPr>
              <w:t xml:space="preserve"> </w:t>
            </w:r>
            <w:r w:rsidRPr="00C971E1">
              <w:rPr>
                <w:i/>
                <w:color w:val="595959"/>
              </w:rPr>
              <w:t>MR</w:t>
            </w:r>
          </w:p>
        </w:tc>
      </w:tr>
      <w:tr w:rsidR="00A668A4" w:rsidRPr="00443373" w:rsidTr="00A668A4">
        <w:trPr>
          <w:trHeight w:val="20"/>
        </w:trPr>
        <w:tc>
          <w:tcPr>
            <w:tcW w:w="2749" w:type="pct"/>
            <w:shd w:val="clear" w:color="auto" w:fill="auto"/>
          </w:tcPr>
          <w:p w:rsidR="0057244F" w:rsidRPr="00443373" w:rsidRDefault="0057244F" w:rsidP="00A668A4">
            <w:pPr>
              <w:spacing w:line="240" w:lineRule="auto"/>
              <w:rPr>
                <w:b/>
                <w:color w:val="595959"/>
              </w:rPr>
            </w:pPr>
            <w:r w:rsidRPr="00443373">
              <w:rPr>
                <w:color w:val="595959"/>
              </w:rPr>
              <w:t>Overall cost of the policy, including monthly premium</w:t>
            </w:r>
          </w:p>
        </w:tc>
        <w:tc>
          <w:tcPr>
            <w:tcW w:w="672" w:type="pct"/>
            <w:shd w:val="clear" w:color="auto" w:fill="auto"/>
          </w:tcPr>
          <w:p w:rsidR="0057244F" w:rsidRPr="00443373" w:rsidRDefault="0057244F" w:rsidP="00A668A4">
            <w:pPr>
              <w:spacing w:line="240" w:lineRule="auto"/>
              <w:jc w:val="center"/>
              <w:rPr>
                <w:color w:val="595959"/>
              </w:rPr>
            </w:pPr>
            <w:r w:rsidRPr="00443373">
              <w:rPr>
                <w:color w:val="595959"/>
              </w:rPr>
              <w:t>01</w:t>
            </w:r>
          </w:p>
        </w:tc>
        <w:tc>
          <w:tcPr>
            <w:tcW w:w="1579" w:type="pct"/>
          </w:tcPr>
          <w:p w:rsidR="0057244F" w:rsidRPr="00443373" w:rsidRDefault="0057244F" w:rsidP="00A668A4">
            <w:pPr>
              <w:spacing w:line="240" w:lineRule="auto"/>
              <w:jc w:val="center"/>
              <w:rPr>
                <w:color w:val="595959"/>
              </w:rPr>
            </w:pPr>
            <w:r w:rsidRPr="00443373">
              <w:rPr>
                <w:color w:val="595959"/>
              </w:rPr>
              <w:t>01</w:t>
            </w:r>
          </w:p>
        </w:tc>
      </w:tr>
      <w:tr w:rsidR="00A668A4" w:rsidRPr="00443373" w:rsidTr="00A668A4">
        <w:trPr>
          <w:trHeight w:val="20"/>
        </w:trPr>
        <w:tc>
          <w:tcPr>
            <w:tcW w:w="2749" w:type="pct"/>
            <w:shd w:val="clear" w:color="auto" w:fill="auto"/>
          </w:tcPr>
          <w:p w:rsidR="0057244F" w:rsidRPr="00446AD7" w:rsidRDefault="0057244F" w:rsidP="00A668A4">
            <w:pPr>
              <w:spacing w:line="240" w:lineRule="auto"/>
              <w:rPr>
                <w:color w:val="595959"/>
                <w:vertAlign w:val="subscript"/>
              </w:rPr>
            </w:pPr>
            <w:r w:rsidRPr="00443373">
              <w:rPr>
                <w:color w:val="595959"/>
              </w:rPr>
              <w:t>Policy benefits and exclusions – general (i.e. What services / procedures are covered)</w:t>
            </w:r>
          </w:p>
        </w:tc>
        <w:tc>
          <w:tcPr>
            <w:tcW w:w="672" w:type="pct"/>
            <w:shd w:val="clear" w:color="auto" w:fill="auto"/>
          </w:tcPr>
          <w:p w:rsidR="0057244F" w:rsidRPr="00443373" w:rsidRDefault="0057244F" w:rsidP="00A668A4">
            <w:pPr>
              <w:spacing w:line="240" w:lineRule="auto"/>
              <w:jc w:val="center"/>
              <w:rPr>
                <w:color w:val="595959"/>
              </w:rPr>
            </w:pPr>
            <w:r w:rsidRPr="00443373">
              <w:rPr>
                <w:color w:val="595959"/>
              </w:rPr>
              <w:t>02</w:t>
            </w:r>
          </w:p>
        </w:tc>
        <w:tc>
          <w:tcPr>
            <w:tcW w:w="1579" w:type="pct"/>
          </w:tcPr>
          <w:p w:rsidR="0057244F" w:rsidRPr="00443373" w:rsidRDefault="0057244F" w:rsidP="00A668A4">
            <w:pPr>
              <w:spacing w:line="240" w:lineRule="auto"/>
              <w:jc w:val="center"/>
              <w:rPr>
                <w:color w:val="595959"/>
              </w:rPr>
            </w:pPr>
            <w:r w:rsidRPr="00443373">
              <w:rPr>
                <w:color w:val="595959"/>
              </w:rPr>
              <w:t>02</w:t>
            </w:r>
          </w:p>
        </w:tc>
      </w:tr>
      <w:tr w:rsidR="00A668A4" w:rsidRPr="00443373" w:rsidTr="00A668A4">
        <w:trPr>
          <w:trHeight w:val="20"/>
        </w:trPr>
        <w:tc>
          <w:tcPr>
            <w:tcW w:w="2749" w:type="pct"/>
            <w:shd w:val="clear" w:color="auto" w:fill="auto"/>
          </w:tcPr>
          <w:p w:rsidR="0057244F" w:rsidRPr="00443373" w:rsidRDefault="0057244F" w:rsidP="00A668A4">
            <w:pPr>
              <w:spacing w:line="240" w:lineRule="auto"/>
              <w:rPr>
                <w:color w:val="595959"/>
              </w:rPr>
            </w:pPr>
            <w:r w:rsidRPr="00443373">
              <w:rPr>
                <w:color w:val="595959"/>
              </w:rPr>
              <w:t>Gap and gap cover amounts, along with further explanation on what this is</w:t>
            </w:r>
          </w:p>
        </w:tc>
        <w:tc>
          <w:tcPr>
            <w:tcW w:w="672" w:type="pct"/>
            <w:shd w:val="clear" w:color="auto" w:fill="auto"/>
          </w:tcPr>
          <w:p w:rsidR="0057244F" w:rsidRPr="00443373" w:rsidRDefault="0057244F" w:rsidP="00A668A4">
            <w:pPr>
              <w:spacing w:line="240" w:lineRule="auto"/>
              <w:jc w:val="center"/>
              <w:rPr>
                <w:color w:val="595959"/>
              </w:rPr>
            </w:pPr>
            <w:r w:rsidRPr="00443373">
              <w:rPr>
                <w:color w:val="595959"/>
              </w:rPr>
              <w:t>03</w:t>
            </w:r>
          </w:p>
        </w:tc>
        <w:tc>
          <w:tcPr>
            <w:tcW w:w="1579" w:type="pct"/>
          </w:tcPr>
          <w:p w:rsidR="0057244F" w:rsidRPr="00443373" w:rsidRDefault="0057244F" w:rsidP="00A668A4">
            <w:pPr>
              <w:spacing w:line="240" w:lineRule="auto"/>
              <w:jc w:val="center"/>
              <w:rPr>
                <w:color w:val="595959"/>
              </w:rPr>
            </w:pPr>
            <w:r w:rsidRPr="00443373">
              <w:rPr>
                <w:color w:val="595959"/>
              </w:rPr>
              <w:t>03</w:t>
            </w:r>
          </w:p>
        </w:tc>
      </w:tr>
      <w:tr w:rsidR="00A668A4" w:rsidRPr="00443373" w:rsidTr="00A668A4">
        <w:trPr>
          <w:trHeight w:val="20"/>
        </w:trPr>
        <w:tc>
          <w:tcPr>
            <w:tcW w:w="2749" w:type="pct"/>
            <w:shd w:val="clear" w:color="auto" w:fill="auto"/>
          </w:tcPr>
          <w:p w:rsidR="0057244F" w:rsidRPr="00443373" w:rsidRDefault="0057244F" w:rsidP="00A668A4">
            <w:pPr>
              <w:spacing w:line="240" w:lineRule="auto"/>
              <w:rPr>
                <w:color w:val="595959"/>
              </w:rPr>
            </w:pPr>
            <w:r>
              <w:rPr>
                <w:color w:val="595959"/>
              </w:rPr>
              <w:t>A specific benefit e.g. physiotherapy or cover for a specific procedure e.g. knee reconstruction</w:t>
            </w:r>
          </w:p>
        </w:tc>
        <w:tc>
          <w:tcPr>
            <w:tcW w:w="672" w:type="pct"/>
            <w:shd w:val="clear" w:color="auto" w:fill="auto"/>
          </w:tcPr>
          <w:p w:rsidR="0057244F" w:rsidRPr="00443373" w:rsidRDefault="0057244F" w:rsidP="00A668A4">
            <w:pPr>
              <w:spacing w:line="240" w:lineRule="auto"/>
              <w:jc w:val="center"/>
              <w:rPr>
                <w:color w:val="595959"/>
              </w:rPr>
            </w:pPr>
            <w:r w:rsidRPr="00443373">
              <w:rPr>
                <w:color w:val="595959"/>
              </w:rPr>
              <w:t>04</w:t>
            </w:r>
          </w:p>
        </w:tc>
        <w:tc>
          <w:tcPr>
            <w:tcW w:w="1579" w:type="pct"/>
          </w:tcPr>
          <w:p w:rsidR="0057244F" w:rsidRPr="00443373" w:rsidRDefault="0057244F" w:rsidP="00A668A4">
            <w:pPr>
              <w:spacing w:line="240" w:lineRule="auto"/>
              <w:jc w:val="center"/>
              <w:rPr>
                <w:color w:val="595959"/>
              </w:rPr>
            </w:pPr>
            <w:r w:rsidRPr="00443373">
              <w:rPr>
                <w:color w:val="595959"/>
              </w:rPr>
              <w:t>04</w:t>
            </w:r>
          </w:p>
        </w:tc>
      </w:tr>
      <w:tr w:rsidR="00A668A4" w:rsidRPr="00443373" w:rsidTr="00A668A4">
        <w:trPr>
          <w:trHeight w:val="20"/>
        </w:trPr>
        <w:tc>
          <w:tcPr>
            <w:tcW w:w="2749" w:type="pct"/>
            <w:shd w:val="clear" w:color="auto" w:fill="auto"/>
          </w:tcPr>
          <w:p w:rsidR="0057244F" w:rsidRPr="00443373" w:rsidRDefault="0057244F" w:rsidP="00A668A4">
            <w:pPr>
              <w:spacing w:line="240" w:lineRule="auto"/>
              <w:rPr>
                <w:color w:val="595959"/>
              </w:rPr>
            </w:pPr>
            <w:r w:rsidRPr="00443373">
              <w:rPr>
                <w:color w:val="595959"/>
              </w:rPr>
              <w:t xml:space="preserve">What dollar value will be paid back per visit i.e. to the dentist, massage, </w:t>
            </w:r>
            <w:proofErr w:type="spellStart"/>
            <w:r w:rsidRPr="00443373">
              <w:rPr>
                <w:color w:val="595959"/>
              </w:rPr>
              <w:t>chiro</w:t>
            </w:r>
            <w:proofErr w:type="spellEnd"/>
            <w:r w:rsidRPr="00443373">
              <w:rPr>
                <w:color w:val="595959"/>
              </w:rPr>
              <w:t xml:space="preserve"> etc.</w:t>
            </w:r>
          </w:p>
        </w:tc>
        <w:tc>
          <w:tcPr>
            <w:tcW w:w="672" w:type="pct"/>
            <w:shd w:val="clear" w:color="auto" w:fill="auto"/>
          </w:tcPr>
          <w:p w:rsidR="0057244F" w:rsidRPr="00443373" w:rsidRDefault="0057244F" w:rsidP="00A668A4">
            <w:pPr>
              <w:spacing w:line="240" w:lineRule="auto"/>
              <w:jc w:val="center"/>
              <w:rPr>
                <w:color w:val="595959"/>
              </w:rPr>
            </w:pPr>
            <w:r w:rsidRPr="00443373">
              <w:rPr>
                <w:color w:val="595959"/>
              </w:rPr>
              <w:t>05</w:t>
            </w:r>
          </w:p>
        </w:tc>
        <w:tc>
          <w:tcPr>
            <w:tcW w:w="1579" w:type="pct"/>
          </w:tcPr>
          <w:p w:rsidR="0057244F" w:rsidRPr="00443373" w:rsidRDefault="0057244F" w:rsidP="00A668A4">
            <w:pPr>
              <w:spacing w:line="240" w:lineRule="auto"/>
              <w:jc w:val="center"/>
              <w:rPr>
                <w:color w:val="595959"/>
              </w:rPr>
            </w:pPr>
            <w:r w:rsidRPr="00443373">
              <w:rPr>
                <w:color w:val="595959"/>
              </w:rPr>
              <w:t>05</w:t>
            </w:r>
          </w:p>
        </w:tc>
      </w:tr>
      <w:tr w:rsidR="00A668A4" w:rsidRPr="00443373" w:rsidTr="00A668A4">
        <w:trPr>
          <w:trHeight w:val="20"/>
        </w:trPr>
        <w:tc>
          <w:tcPr>
            <w:tcW w:w="2749" w:type="pct"/>
            <w:shd w:val="clear" w:color="auto" w:fill="auto"/>
          </w:tcPr>
          <w:p w:rsidR="0057244F" w:rsidRPr="00443373" w:rsidRDefault="0057244F" w:rsidP="00A668A4">
            <w:pPr>
              <w:spacing w:line="240" w:lineRule="auto"/>
              <w:ind w:left="360" w:hanging="360"/>
              <w:rPr>
                <w:color w:val="595959"/>
              </w:rPr>
            </w:pPr>
            <w:r w:rsidRPr="00443373">
              <w:rPr>
                <w:color w:val="595959"/>
              </w:rPr>
              <w:t>Claims process</w:t>
            </w:r>
          </w:p>
        </w:tc>
        <w:tc>
          <w:tcPr>
            <w:tcW w:w="672" w:type="pct"/>
            <w:shd w:val="clear" w:color="auto" w:fill="auto"/>
          </w:tcPr>
          <w:p w:rsidR="0057244F" w:rsidRPr="00443373" w:rsidRDefault="0057244F" w:rsidP="00A668A4">
            <w:pPr>
              <w:spacing w:line="240" w:lineRule="auto"/>
              <w:jc w:val="center"/>
              <w:rPr>
                <w:color w:val="595959"/>
              </w:rPr>
            </w:pPr>
            <w:r w:rsidRPr="00443373">
              <w:rPr>
                <w:color w:val="595959"/>
              </w:rPr>
              <w:t>06</w:t>
            </w:r>
          </w:p>
        </w:tc>
        <w:tc>
          <w:tcPr>
            <w:tcW w:w="1579" w:type="pct"/>
          </w:tcPr>
          <w:p w:rsidR="0057244F" w:rsidRPr="00443373" w:rsidRDefault="0057244F" w:rsidP="00A668A4">
            <w:pPr>
              <w:spacing w:line="240" w:lineRule="auto"/>
              <w:jc w:val="center"/>
              <w:rPr>
                <w:color w:val="595959"/>
              </w:rPr>
            </w:pPr>
            <w:r w:rsidRPr="00443373">
              <w:rPr>
                <w:color w:val="595959"/>
              </w:rPr>
              <w:t>06</w:t>
            </w:r>
          </w:p>
        </w:tc>
      </w:tr>
      <w:tr w:rsidR="00A668A4" w:rsidRPr="00443373" w:rsidTr="00A668A4">
        <w:trPr>
          <w:trHeight w:val="20"/>
        </w:trPr>
        <w:tc>
          <w:tcPr>
            <w:tcW w:w="2749" w:type="pct"/>
            <w:shd w:val="clear" w:color="auto" w:fill="auto"/>
          </w:tcPr>
          <w:p w:rsidR="0057244F" w:rsidRPr="00443373" w:rsidRDefault="0057244F" w:rsidP="00A668A4">
            <w:pPr>
              <w:spacing w:line="240" w:lineRule="auto"/>
              <w:ind w:left="360" w:hanging="360"/>
              <w:rPr>
                <w:color w:val="595959"/>
              </w:rPr>
            </w:pPr>
            <w:r w:rsidRPr="00443373">
              <w:rPr>
                <w:color w:val="595959"/>
              </w:rPr>
              <w:t xml:space="preserve">Standard Information Statements </w:t>
            </w:r>
          </w:p>
        </w:tc>
        <w:tc>
          <w:tcPr>
            <w:tcW w:w="672" w:type="pct"/>
            <w:shd w:val="clear" w:color="auto" w:fill="auto"/>
          </w:tcPr>
          <w:p w:rsidR="0057244F" w:rsidRPr="00443373" w:rsidRDefault="0057244F" w:rsidP="00A668A4">
            <w:pPr>
              <w:spacing w:line="240" w:lineRule="auto"/>
              <w:jc w:val="center"/>
              <w:rPr>
                <w:color w:val="595959"/>
              </w:rPr>
            </w:pPr>
            <w:r w:rsidRPr="00443373">
              <w:rPr>
                <w:color w:val="595959"/>
              </w:rPr>
              <w:t>07</w:t>
            </w:r>
          </w:p>
        </w:tc>
        <w:tc>
          <w:tcPr>
            <w:tcW w:w="1579" w:type="pct"/>
          </w:tcPr>
          <w:p w:rsidR="0057244F" w:rsidRPr="00443373" w:rsidRDefault="0057244F" w:rsidP="00A668A4">
            <w:pPr>
              <w:spacing w:line="240" w:lineRule="auto"/>
              <w:jc w:val="center"/>
              <w:rPr>
                <w:color w:val="595959"/>
              </w:rPr>
            </w:pPr>
            <w:r w:rsidRPr="00443373">
              <w:rPr>
                <w:color w:val="595959"/>
              </w:rPr>
              <w:t>07</w:t>
            </w:r>
          </w:p>
        </w:tc>
      </w:tr>
      <w:tr w:rsidR="00A668A4" w:rsidRPr="00443373" w:rsidTr="00A668A4">
        <w:trPr>
          <w:trHeight w:val="20"/>
        </w:trPr>
        <w:tc>
          <w:tcPr>
            <w:tcW w:w="2749" w:type="pct"/>
            <w:shd w:val="clear" w:color="auto" w:fill="auto"/>
          </w:tcPr>
          <w:p w:rsidR="0057244F" w:rsidRPr="00443373" w:rsidRDefault="0057244F" w:rsidP="00A668A4">
            <w:pPr>
              <w:spacing w:line="240" w:lineRule="auto"/>
              <w:ind w:left="360" w:hanging="360"/>
              <w:rPr>
                <w:color w:val="595959"/>
              </w:rPr>
            </w:pPr>
            <w:r w:rsidRPr="00443373">
              <w:rPr>
                <w:color w:val="595959"/>
              </w:rPr>
              <w:t>Terms and conditions</w:t>
            </w:r>
          </w:p>
        </w:tc>
        <w:tc>
          <w:tcPr>
            <w:tcW w:w="672" w:type="pct"/>
            <w:shd w:val="clear" w:color="auto" w:fill="auto"/>
          </w:tcPr>
          <w:p w:rsidR="0057244F" w:rsidRPr="00443373" w:rsidRDefault="0057244F" w:rsidP="00A668A4">
            <w:pPr>
              <w:spacing w:line="240" w:lineRule="auto"/>
              <w:jc w:val="center"/>
              <w:rPr>
                <w:color w:val="595959"/>
              </w:rPr>
            </w:pPr>
            <w:r w:rsidRPr="00443373">
              <w:rPr>
                <w:color w:val="595959"/>
              </w:rPr>
              <w:t>08</w:t>
            </w:r>
          </w:p>
        </w:tc>
        <w:tc>
          <w:tcPr>
            <w:tcW w:w="1579" w:type="pct"/>
          </w:tcPr>
          <w:p w:rsidR="0057244F" w:rsidRPr="00443373" w:rsidRDefault="0057244F" w:rsidP="00A668A4">
            <w:pPr>
              <w:spacing w:line="240" w:lineRule="auto"/>
              <w:jc w:val="center"/>
              <w:rPr>
                <w:color w:val="595959"/>
              </w:rPr>
            </w:pPr>
            <w:r w:rsidRPr="00443373">
              <w:rPr>
                <w:color w:val="595959"/>
              </w:rPr>
              <w:t>08</w:t>
            </w:r>
          </w:p>
        </w:tc>
      </w:tr>
      <w:tr w:rsidR="00A668A4" w:rsidRPr="00443373" w:rsidTr="00A668A4">
        <w:trPr>
          <w:trHeight w:val="20"/>
        </w:trPr>
        <w:tc>
          <w:tcPr>
            <w:tcW w:w="2749" w:type="pct"/>
            <w:shd w:val="clear" w:color="auto" w:fill="auto"/>
          </w:tcPr>
          <w:p w:rsidR="0057244F" w:rsidRPr="00443373" w:rsidRDefault="0057244F" w:rsidP="00A668A4">
            <w:pPr>
              <w:spacing w:line="240" w:lineRule="auto"/>
              <w:ind w:left="360" w:hanging="360"/>
              <w:rPr>
                <w:color w:val="595959"/>
              </w:rPr>
            </w:pPr>
            <w:r w:rsidRPr="00443373">
              <w:rPr>
                <w:color w:val="595959"/>
              </w:rPr>
              <w:t>Waiting periods</w:t>
            </w:r>
          </w:p>
        </w:tc>
        <w:tc>
          <w:tcPr>
            <w:tcW w:w="672" w:type="pct"/>
            <w:shd w:val="clear" w:color="auto" w:fill="auto"/>
          </w:tcPr>
          <w:p w:rsidR="0057244F" w:rsidRPr="00443373" w:rsidRDefault="0057244F" w:rsidP="00A668A4">
            <w:pPr>
              <w:spacing w:line="240" w:lineRule="auto"/>
              <w:jc w:val="center"/>
              <w:rPr>
                <w:color w:val="595959"/>
              </w:rPr>
            </w:pPr>
            <w:r w:rsidRPr="00443373">
              <w:rPr>
                <w:color w:val="595959"/>
              </w:rPr>
              <w:t>10</w:t>
            </w:r>
          </w:p>
        </w:tc>
        <w:tc>
          <w:tcPr>
            <w:tcW w:w="1579" w:type="pct"/>
          </w:tcPr>
          <w:p w:rsidR="0057244F" w:rsidRPr="00443373" w:rsidRDefault="0057244F" w:rsidP="00A668A4">
            <w:pPr>
              <w:spacing w:line="240" w:lineRule="auto"/>
              <w:jc w:val="center"/>
              <w:rPr>
                <w:color w:val="595959"/>
              </w:rPr>
            </w:pPr>
            <w:r w:rsidRPr="00443373">
              <w:rPr>
                <w:color w:val="595959"/>
              </w:rPr>
              <w:t>10</w:t>
            </w:r>
          </w:p>
        </w:tc>
      </w:tr>
      <w:tr w:rsidR="00A668A4" w:rsidRPr="00443373" w:rsidTr="00A668A4">
        <w:trPr>
          <w:trHeight w:val="20"/>
        </w:trPr>
        <w:tc>
          <w:tcPr>
            <w:tcW w:w="2749" w:type="pct"/>
            <w:shd w:val="clear" w:color="auto" w:fill="auto"/>
          </w:tcPr>
          <w:p w:rsidR="0057244F" w:rsidRPr="00443373" w:rsidRDefault="0057244F" w:rsidP="00A668A4">
            <w:pPr>
              <w:spacing w:line="240" w:lineRule="auto"/>
              <w:ind w:left="360" w:hanging="360"/>
              <w:rPr>
                <w:color w:val="595959"/>
              </w:rPr>
            </w:pPr>
            <w:r w:rsidRPr="00443373">
              <w:rPr>
                <w:color w:val="595959"/>
              </w:rPr>
              <w:t>Medicare levy surcharge / Government rebate</w:t>
            </w:r>
          </w:p>
        </w:tc>
        <w:tc>
          <w:tcPr>
            <w:tcW w:w="672" w:type="pct"/>
            <w:shd w:val="clear" w:color="auto" w:fill="auto"/>
          </w:tcPr>
          <w:p w:rsidR="0057244F" w:rsidRPr="00443373" w:rsidRDefault="0057244F" w:rsidP="00A668A4">
            <w:pPr>
              <w:spacing w:line="240" w:lineRule="auto"/>
              <w:jc w:val="center"/>
              <w:rPr>
                <w:color w:val="595959"/>
              </w:rPr>
            </w:pPr>
            <w:r w:rsidRPr="00443373">
              <w:rPr>
                <w:color w:val="595959"/>
              </w:rPr>
              <w:t>11</w:t>
            </w:r>
          </w:p>
        </w:tc>
        <w:tc>
          <w:tcPr>
            <w:tcW w:w="1579" w:type="pct"/>
          </w:tcPr>
          <w:p w:rsidR="0057244F" w:rsidRPr="00443373" w:rsidRDefault="0057244F" w:rsidP="00A668A4">
            <w:pPr>
              <w:spacing w:line="240" w:lineRule="auto"/>
              <w:jc w:val="center"/>
              <w:rPr>
                <w:color w:val="595959"/>
              </w:rPr>
            </w:pPr>
            <w:r w:rsidRPr="00443373">
              <w:rPr>
                <w:color w:val="595959"/>
              </w:rPr>
              <w:t>11</w:t>
            </w:r>
          </w:p>
        </w:tc>
      </w:tr>
      <w:tr w:rsidR="00A668A4" w:rsidRPr="00443373" w:rsidTr="00A668A4">
        <w:trPr>
          <w:trHeight w:val="20"/>
        </w:trPr>
        <w:tc>
          <w:tcPr>
            <w:tcW w:w="2749" w:type="pct"/>
            <w:shd w:val="clear" w:color="auto" w:fill="auto"/>
          </w:tcPr>
          <w:p w:rsidR="0057244F" w:rsidRPr="00443373" w:rsidRDefault="0057244F" w:rsidP="00A668A4">
            <w:pPr>
              <w:spacing w:line="240" w:lineRule="auto"/>
              <w:ind w:left="360" w:hanging="360"/>
              <w:rPr>
                <w:color w:val="595959"/>
              </w:rPr>
            </w:pPr>
            <w:r w:rsidRPr="00443373">
              <w:rPr>
                <w:color w:val="595959"/>
              </w:rPr>
              <w:t>Annual rebate limits</w:t>
            </w:r>
          </w:p>
        </w:tc>
        <w:tc>
          <w:tcPr>
            <w:tcW w:w="672" w:type="pct"/>
            <w:shd w:val="clear" w:color="auto" w:fill="auto"/>
          </w:tcPr>
          <w:p w:rsidR="0057244F" w:rsidRPr="00443373" w:rsidRDefault="0057244F" w:rsidP="00A668A4">
            <w:pPr>
              <w:spacing w:line="240" w:lineRule="auto"/>
              <w:jc w:val="center"/>
              <w:rPr>
                <w:color w:val="595959"/>
              </w:rPr>
            </w:pPr>
            <w:r w:rsidRPr="00443373">
              <w:rPr>
                <w:color w:val="595959"/>
              </w:rPr>
              <w:t>12</w:t>
            </w:r>
          </w:p>
        </w:tc>
        <w:tc>
          <w:tcPr>
            <w:tcW w:w="1579" w:type="pct"/>
          </w:tcPr>
          <w:p w:rsidR="0057244F" w:rsidRPr="00443373" w:rsidRDefault="0057244F" w:rsidP="00A668A4">
            <w:pPr>
              <w:spacing w:line="240" w:lineRule="auto"/>
              <w:jc w:val="center"/>
              <w:rPr>
                <w:color w:val="595959"/>
              </w:rPr>
            </w:pPr>
            <w:r w:rsidRPr="00443373">
              <w:rPr>
                <w:color w:val="595959"/>
              </w:rPr>
              <w:t>12</w:t>
            </w:r>
          </w:p>
        </w:tc>
      </w:tr>
      <w:tr w:rsidR="00A668A4" w:rsidRPr="00443373" w:rsidTr="00A668A4">
        <w:trPr>
          <w:trHeight w:val="20"/>
        </w:trPr>
        <w:tc>
          <w:tcPr>
            <w:tcW w:w="2749" w:type="pct"/>
            <w:shd w:val="clear" w:color="auto" w:fill="auto"/>
          </w:tcPr>
          <w:p w:rsidR="0057244F" w:rsidRPr="00443373" w:rsidRDefault="0057244F" w:rsidP="00A668A4">
            <w:pPr>
              <w:spacing w:line="240" w:lineRule="auto"/>
              <w:ind w:left="360" w:hanging="360"/>
              <w:rPr>
                <w:color w:val="595959"/>
              </w:rPr>
            </w:pPr>
            <w:r w:rsidRPr="00443373">
              <w:rPr>
                <w:color w:val="595959"/>
              </w:rPr>
              <w:t>Confidentiality and privacy agreements</w:t>
            </w:r>
          </w:p>
        </w:tc>
        <w:tc>
          <w:tcPr>
            <w:tcW w:w="672" w:type="pct"/>
            <w:shd w:val="clear" w:color="auto" w:fill="auto"/>
          </w:tcPr>
          <w:p w:rsidR="0057244F" w:rsidRPr="00443373" w:rsidRDefault="0057244F" w:rsidP="00A668A4">
            <w:pPr>
              <w:spacing w:line="240" w:lineRule="auto"/>
              <w:jc w:val="center"/>
              <w:rPr>
                <w:color w:val="595959"/>
              </w:rPr>
            </w:pPr>
            <w:r w:rsidRPr="00443373">
              <w:rPr>
                <w:color w:val="595959"/>
              </w:rPr>
              <w:t>13</w:t>
            </w:r>
          </w:p>
        </w:tc>
        <w:tc>
          <w:tcPr>
            <w:tcW w:w="1579" w:type="pct"/>
          </w:tcPr>
          <w:p w:rsidR="0057244F" w:rsidRPr="00443373" w:rsidRDefault="0057244F" w:rsidP="00A668A4">
            <w:pPr>
              <w:spacing w:line="240" w:lineRule="auto"/>
              <w:jc w:val="center"/>
              <w:rPr>
                <w:color w:val="595959"/>
              </w:rPr>
            </w:pPr>
            <w:r w:rsidRPr="00443373">
              <w:rPr>
                <w:color w:val="595959"/>
              </w:rPr>
              <w:t>13</w:t>
            </w:r>
          </w:p>
        </w:tc>
      </w:tr>
      <w:tr w:rsidR="00A668A4" w:rsidRPr="00443373" w:rsidTr="00A668A4">
        <w:trPr>
          <w:trHeight w:val="20"/>
        </w:trPr>
        <w:tc>
          <w:tcPr>
            <w:tcW w:w="2749" w:type="pct"/>
            <w:shd w:val="clear" w:color="auto" w:fill="auto"/>
          </w:tcPr>
          <w:p w:rsidR="0057244F" w:rsidRPr="00443373" w:rsidRDefault="0057244F" w:rsidP="00A668A4">
            <w:pPr>
              <w:spacing w:line="240" w:lineRule="auto"/>
              <w:ind w:left="360" w:hanging="360"/>
              <w:rPr>
                <w:color w:val="595959"/>
              </w:rPr>
            </w:pPr>
            <w:r w:rsidRPr="00443373">
              <w:rPr>
                <w:color w:val="595959"/>
              </w:rPr>
              <w:t>Information regarding pre-existing conditions</w:t>
            </w:r>
          </w:p>
        </w:tc>
        <w:tc>
          <w:tcPr>
            <w:tcW w:w="672" w:type="pct"/>
            <w:shd w:val="clear" w:color="auto" w:fill="auto"/>
          </w:tcPr>
          <w:p w:rsidR="0057244F" w:rsidRPr="00443373" w:rsidRDefault="0057244F" w:rsidP="00A668A4">
            <w:pPr>
              <w:spacing w:line="240" w:lineRule="auto"/>
              <w:jc w:val="center"/>
              <w:rPr>
                <w:color w:val="595959"/>
              </w:rPr>
            </w:pPr>
            <w:r w:rsidRPr="00443373">
              <w:rPr>
                <w:color w:val="595959"/>
              </w:rPr>
              <w:t>14</w:t>
            </w:r>
          </w:p>
        </w:tc>
        <w:tc>
          <w:tcPr>
            <w:tcW w:w="1579" w:type="pct"/>
          </w:tcPr>
          <w:p w:rsidR="0057244F" w:rsidRPr="00443373" w:rsidRDefault="0057244F" w:rsidP="00A668A4">
            <w:pPr>
              <w:spacing w:line="240" w:lineRule="auto"/>
              <w:jc w:val="center"/>
              <w:rPr>
                <w:color w:val="595959"/>
              </w:rPr>
            </w:pPr>
            <w:r w:rsidRPr="00443373">
              <w:rPr>
                <w:color w:val="595959"/>
              </w:rPr>
              <w:t>14</w:t>
            </w:r>
          </w:p>
        </w:tc>
      </w:tr>
      <w:tr w:rsidR="00A668A4" w:rsidRPr="00443373" w:rsidTr="00A668A4">
        <w:trPr>
          <w:trHeight w:val="20"/>
        </w:trPr>
        <w:tc>
          <w:tcPr>
            <w:tcW w:w="2749" w:type="pct"/>
            <w:shd w:val="clear" w:color="auto" w:fill="auto"/>
          </w:tcPr>
          <w:p w:rsidR="0057244F" w:rsidRPr="00443373" w:rsidRDefault="0057244F" w:rsidP="00A668A4">
            <w:pPr>
              <w:spacing w:line="240" w:lineRule="auto"/>
              <w:ind w:left="360" w:hanging="360"/>
              <w:rPr>
                <w:color w:val="595959"/>
              </w:rPr>
            </w:pPr>
            <w:r w:rsidRPr="00443373">
              <w:rPr>
                <w:color w:val="595959"/>
              </w:rPr>
              <w:t xml:space="preserve">Preferred </w:t>
            </w:r>
            <w:r>
              <w:rPr>
                <w:color w:val="595959"/>
              </w:rPr>
              <w:t xml:space="preserve">providers / </w:t>
            </w:r>
            <w:r w:rsidRPr="00443373">
              <w:rPr>
                <w:color w:val="595959"/>
              </w:rPr>
              <w:t>doctors / hospitals</w:t>
            </w:r>
          </w:p>
        </w:tc>
        <w:tc>
          <w:tcPr>
            <w:tcW w:w="672" w:type="pct"/>
            <w:shd w:val="clear" w:color="auto" w:fill="auto"/>
          </w:tcPr>
          <w:p w:rsidR="0057244F" w:rsidRPr="00443373" w:rsidRDefault="0057244F" w:rsidP="00A668A4">
            <w:pPr>
              <w:spacing w:line="240" w:lineRule="auto"/>
              <w:jc w:val="center"/>
              <w:rPr>
                <w:color w:val="595959"/>
              </w:rPr>
            </w:pPr>
            <w:r w:rsidRPr="00443373">
              <w:rPr>
                <w:color w:val="595959"/>
              </w:rPr>
              <w:t>15</w:t>
            </w:r>
          </w:p>
        </w:tc>
        <w:tc>
          <w:tcPr>
            <w:tcW w:w="1579" w:type="pct"/>
          </w:tcPr>
          <w:p w:rsidR="0057244F" w:rsidRPr="00443373" w:rsidRDefault="0057244F" w:rsidP="00A668A4">
            <w:pPr>
              <w:spacing w:line="240" w:lineRule="auto"/>
              <w:jc w:val="center"/>
              <w:rPr>
                <w:color w:val="595959"/>
              </w:rPr>
            </w:pPr>
            <w:r w:rsidRPr="00443373">
              <w:rPr>
                <w:color w:val="595959"/>
              </w:rPr>
              <w:t>15</w:t>
            </w:r>
          </w:p>
        </w:tc>
      </w:tr>
      <w:tr w:rsidR="00A668A4" w:rsidRPr="00443373" w:rsidTr="00A668A4">
        <w:trPr>
          <w:trHeight w:val="20"/>
        </w:trPr>
        <w:tc>
          <w:tcPr>
            <w:tcW w:w="2749" w:type="pct"/>
            <w:shd w:val="clear" w:color="auto" w:fill="auto"/>
          </w:tcPr>
          <w:p w:rsidR="0057244F" w:rsidRPr="00443373" w:rsidRDefault="0057244F" w:rsidP="00A668A4">
            <w:pPr>
              <w:spacing w:line="240" w:lineRule="auto"/>
              <w:ind w:left="360" w:hanging="360"/>
              <w:rPr>
                <w:color w:val="595959"/>
              </w:rPr>
            </w:pPr>
            <w:r w:rsidRPr="00443373">
              <w:rPr>
                <w:color w:val="595959"/>
              </w:rPr>
              <w:t>Accident and emergency</w:t>
            </w:r>
          </w:p>
        </w:tc>
        <w:tc>
          <w:tcPr>
            <w:tcW w:w="672" w:type="pct"/>
            <w:shd w:val="clear" w:color="auto" w:fill="auto"/>
          </w:tcPr>
          <w:p w:rsidR="0057244F" w:rsidRPr="00443373" w:rsidRDefault="0057244F" w:rsidP="00A668A4">
            <w:pPr>
              <w:spacing w:line="240" w:lineRule="auto"/>
              <w:jc w:val="center"/>
              <w:rPr>
                <w:color w:val="595959"/>
              </w:rPr>
            </w:pPr>
            <w:r w:rsidRPr="00443373">
              <w:rPr>
                <w:color w:val="595959"/>
              </w:rPr>
              <w:t>16</w:t>
            </w:r>
          </w:p>
        </w:tc>
        <w:tc>
          <w:tcPr>
            <w:tcW w:w="1579" w:type="pct"/>
          </w:tcPr>
          <w:p w:rsidR="0057244F" w:rsidRPr="00443373" w:rsidRDefault="0057244F" w:rsidP="00A668A4">
            <w:pPr>
              <w:spacing w:line="240" w:lineRule="auto"/>
              <w:jc w:val="center"/>
              <w:rPr>
                <w:color w:val="595959"/>
              </w:rPr>
            </w:pPr>
            <w:r w:rsidRPr="00443373">
              <w:rPr>
                <w:color w:val="595959"/>
              </w:rPr>
              <w:t>16</w:t>
            </w:r>
          </w:p>
        </w:tc>
      </w:tr>
      <w:tr w:rsidR="00A668A4" w:rsidRPr="00443373" w:rsidTr="00A668A4">
        <w:trPr>
          <w:trHeight w:val="20"/>
        </w:trPr>
        <w:tc>
          <w:tcPr>
            <w:tcW w:w="2749" w:type="pct"/>
            <w:shd w:val="clear" w:color="auto" w:fill="auto"/>
          </w:tcPr>
          <w:p w:rsidR="0057244F" w:rsidRPr="00443373" w:rsidRDefault="0057244F" w:rsidP="00A668A4">
            <w:pPr>
              <w:spacing w:line="240" w:lineRule="auto"/>
              <w:ind w:left="360" w:hanging="360"/>
              <w:rPr>
                <w:color w:val="595959"/>
              </w:rPr>
            </w:pPr>
            <w:r w:rsidRPr="00443373">
              <w:rPr>
                <w:color w:val="595959"/>
              </w:rPr>
              <w:t>Overseas private health cover</w:t>
            </w:r>
          </w:p>
        </w:tc>
        <w:tc>
          <w:tcPr>
            <w:tcW w:w="672" w:type="pct"/>
            <w:shd w:val="clear" w:color="auto" w:fill="auto"/>
          </w:tcPr>
          <w:p w:rsidR="0057244F" w:rsidRPr="00443373" w:rsidRDefault="0057244F" w:rsidP="00A668A4">
            <w:pPr>
              <w:spacing w:line="240" w:lineRule="auto"/>
              <w:jc w:val="center"/>
              <w:rPr>
                <w:color w:val="595959"/>
              </w:rPr>
            </w:pPr>
            <w:r w:rsidRPr="00443373">
              <w:rPr>
                <w:color w:val="595959"/>
              </w:rPr>
              <w:t>17</w:t>
            </w:r>
          </w:p>
        </w:tc>
        <w:tc>
          <w:tcPr>
            <w:tcW w:w="1579" w:type="pct"/>
          </w:tcPr>
          <w:p w:rsidR="0057244F" w:rsidRPr="00443373" w:rsidRDefault="0057244F" w:rsidP="00A668A4">
            <w:pPr>
              <w:spacing w:line="240" w:lineRule="auto"/>
              <w:jc w:val="center"/>
              <w:rPr>
                <w:color w:val="595959"/>
              </w:rPr>
            </w:pPr>
            <w:r w:rsidRPr="00443373">
              <w:rPr>
                <w:color w:val="595959"/>
              </w:rPr>
              <w:t>17</w:t>
            </w:r>
          </w:p>
        </w:tc>
      </w:tr>
      <w:tr w:rsidR="00A668A4" w:rsidRPr="00443373" w:rsidTr="00A668A4">
        <w:trPr>
          <w:trHeight w:val="20"/>
        </w:trPr>
        <w:tc>
          <w:tcPr>
            <w:tcW w:w="2749" w:type="pct"/>
            <w:shd w:val="clear" w:color="auto" w:fill="auto"/>
          </w:tcPr>
          <w:p w:rsidR="0057244F" w:rsidRPr="00443373" w:rsidRDefault="0057244F" w:rsidP="00A668A4">
            <w:pPr>
              <w:spacing w:line="240" w:lineRule="auto"/>
              <w:ind w:left="360" w:hanging="360"/>
              <w:rPr>
                <w:color w:val="595959"/>
              </w:rPr>
            </w:pPr>
            <w:r w:rsidRPr="00443373">
              <w:rPr>
                <w:color w:val="595959"/>
              </w:rPr>
              <w:t>Policy upgrade information</w:t>
            </w:r>
          </w:p>
        </w:tc>
        <w:tc>
          <w:tcPr>
            <w:tcW w:w="672" w:type="pct"/>
            <w:shd w:val="clear" w:color="auto" w:fill="auto"/>
          </w:tcPr>
          <w:p w:rsidR="0057244F" w:rsidRPr="00443373" w:rsidRDefault="0057244F" w:rsidP="00A668A4">
            <w:pPr>
              <w:spacing w:line="240" w:lineRule="auto"/>
              <w:jc w:val="center"/>
              <w:rPr>
                <w:color w:val="595959"/>
              </w:rPr>
            </w:pPr>
            <w:r w:rsidRPr="00443373">
              <w:rPr>
                <w:color w:val="595959"/>
              </w:rPr>
              <w:t>19</w:t>
            </w:r>
          </w:p>
        </w:tc>
        <w:tc>
          <w:tcPr>
            <w:tcW w:w="1579" w:type="pct"/>
          </w:tcPr>
          <w:p w:rsidR="0057244F" w:rsidRPr="00443373" w:rsidRDefault="0057244F" w:rsidP="00A668A4">
            <w:pPr>
              <w:spacing w:line="240" w:lineRule="auto"/>
              <w:jc w:val="center"/>
              <w:rPr>
                <w:color w:val="595959"/>
              </w:rPr>
            </w:pPr>
            <w:r w:rsidRPr="00443373">
              <w:rPr>
                <w:color w:val="595959"/>
              </w:rPr>
              <w:t>19</w:t>
            </w:r>
          </w:p>
        </w:tc>
      </w:tr>
      <w:tr w:rsidR="00A668A4" w:rsidRPr="00443373" w:rsidTr="00A668A4">
        <w:trPr>
          <w:trHeight w:val="20"/>
        </w:trPr>
        <w:tc>
          <w:tcPr>
            <w:tcW w:w="2749" w:type="pct"/>
            <w:shd w:val="clear" w:color="auto" w:fill="auto"/>
          </w:tcPr>
          <w:p w:rsidR="0057244F" w:rsidRPr="00443373" w:rsidRDefault="0057244F" w:rsidP="00A668A4">
            <w:pPr>
              <w:spacing w:line="240" w:lineRule="auto"/>
              <w:ind w:left="360" w:hanging="360"/>
              <w:rPr>
                <w:color w:val="595959"/>
              </w:rPr>
            </w:pPr>
            <w:r w:rsidRPr="00443373">
              <w:rPr>
                <w:color w:val="595959"/>
              </w:rPr>
              <w:t>Lifetime health cover</w:t>
            </w:r>
          </w:p>
        </w:tc>
        <w:tc>
          <w:tcPr>
            <w:tcW w:w="672" w:type="pct"/>
            <w:shd w:val="clear" w:color="auto" w:fill="auto"/>
          </w:tcPr>
          <w:p w:rsidR="0057244F" w:rsidRPr="00443373" w:rsidRDefault="0057244F" w:rsidP="00A668A4">
            <w:pPr>
              <w:spacing w:line="240" w:lineRule="auto"/>
              <w:jc w:val="center"/>
              <w:rPr>
                <w:color w:val="595959"/>
              </w:rPr>
            </w:pPr>
            <w:r>
              <w:rPr>
                <w:color w:val="595959"/>
              </w:rPr>
              <w:t>20</w:t>
            </w:r>
          </w:p>
        </w:tc>
        <w:tc>
          <w:tcPr>
            <w:tcW w:w="1579" w:type="pct"/>
          </w:tcPr>
          <w:p w:rsidR="0057244F" w:rsidRPr="00443373" w:rsidRDefault="0057244F" w:rsidP="00A668A4">
            <w:pPr>
              <w:spacing w:line="240" w:lineRule="auto"/>
              <w:jc w:val="center"/>
              <w:rPr>
                <w:color w:val="595959"/>
              </w:rPr>
            </w:pPr>
            <w:r>
              <w:rPr>
                <w:color w:val="595959"/>
              </w:rPr>
              <w:t>20</w:t>
            </w:r>
          </w:p>
        </w:tc>
      </w:tr>
      <w:tr w:rsidR="00A668A4" w:rsidRPr="00443373" w:rsidTr="00A668A4">
        <w:trPr>
          <w:trHeight w:val="20"/>
        </w:trPr>
        <w:tc>
          <w:tcPr>
            <w:tcW w:w="2749" w:type="pct"/>
            <w:shd w:val="clear" w:color="auto" w:fill="auto"/>
          </w:tcPr>
          <w:p w:rsidR="0057244F" w:rsidRPr="00443373" w:rsidRDefault="0057244F" w:rsidP="00A668A4">
            <w:pPr>
              <w:spacing w:line="240" w:lineRule="auto"/>
              <w:ind w:left="360" w:hanging="360"/>
              <w:rPr>
                <w:color w:val="595959"/>
              </w:rPr>
            </w:pPr>
            <w:r w:rsidRPr="00443373">
              <w:rPr>
                <w:color w:val="595959"/>
              </w:rPr>
              <w:t>Other, please specify:</w:t>
            </w:r>
          </w:p>
        </w:tc>
        <w:tc>
          <w:tcPr>
            <w:tcW w:w="672" w:type="pct"/>
            <w:shd w:val="clear" w:color="auto" w:fill="auto"/>
          </w:tcPr>
          <w:p w:rsidR="0057244F" w:rsidRPr="00443373" w:rsidRDefault="0057244F" w:rsidP="00A668A4">
            <w:pPr>
              <w:spacing w:line="240" w:lineRule="auto"/>
              <w:jc w:val="center"/>
              <w:rPr>
                <w:color w:val="595959"/>
              </w:rPr>
            </w:pPr>
            <w:r w:rsidRPr="00443373">
              <w:rPr>
                <w:color w:val="595959"/>
              </w:rPr>
              <w:t>96</w:t>
            </w:r>
          </w:p>
        </w:tc>
        <w:tc>
          <w:tcPr>
            <w:tcW w:w="1579" w:type="pct"/>
          </w:tcPr>
          <w:p w:rsidR="0057244F" w:rsidRPr="00443373" w:rsidRDefault="0057244F" w:rsidP="00A668A4">
            <w:pPr>
              <w:spacing w:line="240" w:lineRule="auto"/>
              <w:jc w:val="center"/>
              <w:rPr>
                <w:color w:val="595959"/>
              </w:rPr>
            </w:pPr>
            <w:r w:rsidRPr="00443373">
              <w:rPr>
                <w:color w:val="595959"/>
              </w:rPr>
              <w:t>96</w:t>
            </w:r>
          </w:p>
        </w:tc>
      </w:tr>
      <w:tr w:rsidR="00A668A4" w:rsidRPr="00443373" w:rsidTr="00A668A4">
        <w:trPr>
          <w:trHeight w:val="20"/>
        </w:trPr>
        <w:tc>
          <w:tcPr>
            <w:tcW w:w="2749" w:type="pct"/>
            <w:shd w:val="clear" w:color="auto" w:fill="auto"/>
          </w:tcPr>
          <w:p w:rsidR="0057244F" w:rsidRPr="00443373" w:rsidRDefault="0057244F" w:rsidP="00A668A4">
            <w:pPr>
              <w:spacing w:line="240" w:lineRule="auto"/>
              <w:ind w:left="360" w:hanging="360"/>
              <w:rPr>
                <w:color w:val="595959"/>
              </w:rPr>
            </w:pPr>
            <w:r>
              <w:rPr>
                <w:color w:val="595959"/>
              </w:rPr>
              <w:t>None of the above – I found what I needed</w:t>
            </w:r>
          </w:p>
        </w:tc>
        <w:tc>
          <w:tcPr>
            <w:tcW w:w="672" w:type="pct"/>
            <w:shd w:val="clear" w:color="auto" w:fill="auto"/>
          </w:tcPr>
          <w:p w:rsidR="0057244F" w:rsidRPr="00443373" w:rsidRDefault="0057244F" w:rsidP="00A668A4">
            <w:pPr>
              <w:spacing w:line="240" w:lineRule="auto"/>
              <w:jc w:val="center"/>
              <w:rPr>
                <w:color w:val="595959"/>
              </w:rPr>
            </w:pPr>
            <w:r>
              <w:rPr>
                <w:color w:val="595959"/>
              </w:rPr>
              <w:t>21</w:t>
            </w:r>
          </w:p>
        </w:tc>
        <w:tc>
          <w:tcPr>
            <w:tcW w:w="1579" w:type="pct"/>
          </w:tcPr>
          <w:p w:rsidR="0057244F" w:rsidRPr="00443373" w:rsidRDefault="0057244F" w:rsidP="00A668A4">
            <w:pPr>
              <w:spacing w:line="240" w:lineRule="auto"/>
              <w:jc w:val="center"/>
              <w:rPr>
                <w:color w:val="595959"/>
              </w:rPr>
            </w:pPr>
            <w:r>
              <w:rPr>
                <w:color w:val="595959"/>
              </w:rPr>
              <w:t>21</w:t>
            </w:r>
          </w:p>
        </w:tc>
      </w:tr>
    </w:tbl>
    <w:p w:rsidR="0057244F" w:rsidRDefault="0057244F" w:rsidP="00C67A67">
      <w:pPr>
        <w:numPr>
          <w:ilvl w:val="0"/>
          <w:numId w:val="16"/>
        </w:numPr>
        <w:spacing w:before="120" w:after="120" w:line="240" w:lineRule="auto"/>
      </w:pPr>
      <w:r>
        <w:t xml:space="preserve">On a scale of 0 to 10, where 0 means ‘strongly disagree’ and 10 means ‘strongly agree’, please rate your level of agreement with the following statements regarding the information searching process prior to selecting the fund: </w:t>
      </w:r>
    </w:p>
    <w:p w:rsidR="0057244F" w:rsidRPr="00183287" w:rsidRDefault="0057244F" w:rsidP="0057244F">
      <w:pPr>
        <w:ind w:left="360" w:hanging="360"/>
        <w:rPr>
          <w:i/>
        </w:rPr>
      </w:pPr>
      <w:r w:rsidRPr="00183287">
        <w:rPr>
          <w:i/>
        </w:rPr>
        <w:t>RANDOMISE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7395"/>
        <w:gridCol w:w="887"/>
      </w:tblGrid>
      <w:tr w:rsidR="0057244F" w:rsidRPr="00685A38" w:rsidTr="004A1B1B">
        <w:tc>
          <w:tcPr>
            <w:tcW w:w="519" w:type="pct"/>
          </w:tcPr>
          <w:p w:rsidR="0057244F" w:rsidRPr="00685A38" w:rsidRDefault="0057244F" w:rsidP="004A1B1B">
            <w:pPr>
              <w:rPr>
                <w:color w:val="595959"/>
              </w:rPr>
            </w:pPr>
            <w:r>
              <w:rPr>
                <w:color w:val="595959"/>
              </w:rPr>
              <w:t>A</w:t>
            </w:r>
          </w:p>
        </w:tc>
        <w:tc>
          <w:tcPr>
            <w:tcW w:w="4001" w:type="pct"/>
            <w:shd w:val="clear" w:color="auto" w:fill="auto"/>
          </w:tcPr>
          <w:p w:rsidR="0057244F" w:rsidRPr="00685A38" w:rsidRDefault="0057244F" w:rsidP="004A1B1B">
            <w:pPr>
              <w:rPr>
                <w:color w:val="595959"/>
              </w:rPr>
            </w:pPr>
            <w:r w:rsidRPr="00685A38">
              <w:rPr>
                <w:color w:val="595959"/>
              </w:rPr>
              <w:t xml:space="preserve">The information </w:t>
            </w:r>
            <w:r>
              <w:rPr>
                <w:color w:val="595959"/>
              </w:rPr>
              <w:t xml:space="preserve">I needed </w:t>
            </w:r>
            <w:r w:rsidRPr="00685A38">
              <w:rPr>
                <w:color w:val="595959"/>
              </w:rPr>
              <w:t>was easy to find</w:t>
            </w:r>
          </w:p>
        </w:tc>
        <w:tc>
          <w:tcPr>
            <w:tcW w:w="480" w:type="pct"/>
          </w:tcPr>
          <w:p w:rsidR="0057244F" w:rsidRPr="00685A38" w:rsidRDefault="0057244F" w:rsidP="004A1B1B">
            <w:pPr>
              <w:jc w:val="center"/>
              <w:rPr>
                <w:color w:val="595959"/>
              </w:rPr>
            </w:pPr>
          </w:p>
        </w:tc>
      </w:tr>
      <w:tr w:rsidR="0057244F" w:rsidRPr="00443373" w:rsidTr="004A1B1B">
        <w:tc>
          <w:tcPr>
            <w:tcW w:w="519" w:type="pct"/>
          </w:tcPr>
          <w:p w:rsidR="0057244F" w:rsidRDefault="0057244F" w:rsidP="004A1B1B">
            <w:pPr>
              <w:rPr>
                <w:color w:val="595959"/>
              </w:rPr>
            </w:pPr>
            <w:r>
              <w:rPr>
                <w:color w:val="595959"/>
              </w:rPr>
              <w:lastRenderedPageBreak/>
              <w:t xml:space="preserve">B </w:t>
            </w:r>
          </w:p>
        </w:tc>
        <w:tc>
          <w:tcPr>
            <w:tcW w:w="4001" w:type="pct"/>
            <w:shd w:val="clear" w:color="auto" w:fill="auto"/>
          </w:tcPr>
          <w:p w:rsidR="0057244F" w:rsidRPr="00443373" w:rsidRDefault="0057244F" w:rsidP="004A1B1B">
            <w:pPr>
              <w:rPr>
                <w:color w:val="595959"/>
              </w:rPr>
            </w:pPr>
            <w:r>
              <w:rPr>
                <w:color w:val="595959"/>
              </w:rPr>
              <w:t>The information I found or was provided was accurate</w:t>
            </w:r>
          </w:p>
        </w:tc>
        <w:tc>
          <w:tcPr>
            <w:tcW w:w="480" w:type="pct"/>
          </w:tcPr>
          <w:p w:rsidR="0057244F" w:rsidRPr="00443373" w:rsidRDefault="0057244F" w:rsidP="004A1B1B">
            <w:pPr>
              <w:jc w:val="center"/>
              <w:rPr>
                <w:color w:val="595959"/>
              </w:rPr>
            </w:pPr>
          </w:p>
        </w:tc>
      </w:tr>
      <w:tr w:rsidR="0057244F" w:rsidRPr="00443373" w:rsidTr="004A1B1B">
        <w:tc>
          <w:tcPr>
            <w:tcW w:w="519" w:type="pct"/>
          </w:tcPr>
          <w:p w:rsidR="0057244F" w:rsidRDefault="0057244F" w:rsidP="004A1B1B">
            <w:pPr>
              <w:rPr>
                <w:color w:val="595959"/>
              </w:rPr>
            </w:pPr>
            <w:r>
              <w:rPr>
                <w:color w:val="595959"/>
              </w:rPr>
              <w:t>D</w:t>
            </w:r>
          </w:p>
        </w:tc>
        <w:tc>
          <w:tcPr>
            <w:tcW w:w="4001" w:type="pct"/>
            <w:shd w:val="clear" w:color="auto" w:fill="auto"/>
          </w:tcPr>
          <w:p w:rsidR="0057244F" w:rsidRPr="00443373" w:rsidRDefault="0057244F" w:rsidP="004A1B1B">
            <w:pPr>
              <w:rPr>
                <w:color w:val="595959"/>
              </w:rPr>
            </w:pPr>
            <w:r>
              <w:rPr>
                <w:color w:val="595959"/>
              </w:rPr>
              <w:t>The information I found or was provided made me feel sufficiently informed to choose a fund that best suited me</w:t>
            </w:r>
          </w:p>
        </w:tc>
        <w:tc>
          <w:tcPr>
            <w:tcW w:w="480" w:type="pct"/>
          </w:tcPr>
          <w:p w:rsidR="0057244F" w:rsidRPr="00443373" w:rsidRDefault="0057244F" w:rsidP="004A1B1B">
            <w:pPr>
              <w:jc w:val="center"/>
              <w:rPr>
                <w:color w:val="595959"/>
              </w:rPr>
            </w:pPr>
          </w:p>
        </w:tc>
      </w:tr>
      <w:tr w:rsidR="0057244F" w:rsidRPr="00443373" w:rsidTr="004A1B1B">
        <w:tc>
          <w:tcPr>
            <w:tcW w:w="519" w:type="pct"/>
          </w:tcPr>
          <w:p w:rsidR="0057244F" w:rsidRDefault="0057244F" w:rsidP="004A1B1B">
            <w:pPr>
              <w:rPr>
                <w:color w:val="595959"/>
              </w:rPr>
            </w:pPr>
            <w:r>
              <w:rPr>
                <w:color w:val="595959"/>
              </w:rPr>
              <w:t xml:space="preserve">E </w:t>
            </w:r>
          </w:p>
        </w:tc>
        <w:tc>
          <w:tcPr>
            <w:tcW w:w="4001" w:type="pct"/>
            <w:shd w:val="clear" w:color="auto" w:fill="auto"/>
          </w:tcPr>
          <w:p w:rsidR="0057244F" w:rsidRPr="00443373" w:rsidRDefault="0057244F" w:rsidP="004A1B1B">
            <w:pPr>
              <w:rPr>
                <w:color w:val="595959"/>
              </w:rPr>
            </w:pPr>
            <w:r>
              <w:rPr>
                <w:color w:val="595959"/>
              </w:rPr>
              <w:t>The information I received was overwhelming</w:t>
            </w:r>
          </w:p>
        </w:tc>
        <w:tc>
          <w:tcPr>
            <w:tcW w:w="480" w:type="pct"/>
          </w:tcPr>
          <w:p w:rsidR="0057244F" w:rsidRPr="00443373" w:rsidRDefault="0057244F" w:rsidP="004A1B1B">
            <w:pPr>
              <w:jc w:val="center"/>
              <w:rPr>
                <w:color w:val="595959"/>
              </w:rPr>
            </w:pPr>
          </w:p>
        </w:tc>
      </w:tr>
      <w:tr w:rsidR="0057244F" w:rsidRPr="00443373" w:rsidTr="004A1B1B">
        <w:tc>
          <w:tcPr>
            <w:tcW w:w="519" w:type="pct"/>
          </w:tcPr>
          <w:p w:rsidR="0057244F" w:rsidRDefault="0057244F" w:rsidP="004A1B1B">
            <w:pPr>
              <w:rPr>
                <w:color w:val="595959"/>
              </w:rPr>
            </w:pPr>
            <w:r>
              <w:rPr>
                <w:color w:val="595959"/>
              </w:rPr>
              <w:t xml:space="preserve">F </w:t>
            </w:r>
          </w:p>
        </w:tc>
        <w:tc>
          <w:tcPr>
            <w:tcW w:w="4001" w:type="pct"/>
            <w:shd w:val="clear" w:color="auto" w:fill="auto"/>
          </w:tcPr>
          <w:p w:rsidR="0057244F" w:rsidRDefault="0057244F" w:rsidP="004A1B1B">
            <w:pPr>
              <w:rPr>
                <w:color w:val="595959"/>
              </w:rPr>
            </w:pPr>
            <w:r>
              <w:rPr>
                <w:color w:val="595959"/>
              </w:rPr>
              <w:t>It would have been more helpful if the information was easier to understand</w:t>
            </w:r>
          </w:p>
        </w:tc>
        <w:tc>
          <w:tcPr>
            <w:tcW w:w="480" w:type="pct"/>
          </w:tcPr>
          <w:p w:rsidR="0057244F" w:rsidRPr="00443373" w:rsidRDefault="0057244F" w:rsidP="004A1B1B">
            <w:pPr>
              <w:jc w:val="center"/>
              <w:rPr>
                <w:color w:val="595959"/>
              </w:rPr>
            </w:pPr>
          </w:p>
        </w:tc>
      </w:tr>
    </w:tbl>
    <w:p w:rsidR="0057244F" w:rsidRDefault="0057244F" w:rsidP="0057244F">
      <w:pPr>
        <w:ind w:left="1080" w:hanging="360"/>
      </w:pPr>
    </w:p>
    <w:p w:rsidR="0057244F" w:rsidRPr="00FD2085" w:rsidRDefault="0057244F" w:rsidP="00C67A67">
      <w:pPr>
        <w:numPr>
          <w:ilvl w:val="0"/>
          <w:numId w:val="16"/>
        </w:numPr>
        <w:spacing w:before="120" w:after="120" w:line="240" w:lineRule="auto"/>
        <w:rPr>
          <w:rFonts w:eastAsia="Calibri" w:cs="Times New Roman"/>
          <w:color w:val="595959"/>
        </w:rPr>
      </w:pPr>
      <w:r w:rsidRPr="00FD2085">
        <w:rPr>
          <w:rFonts w:eastAsia="Calibri" w:cs="Times New Roman"/>
          <w:color w:val="595959"/>
        </w:rPr>
        <w:t>What challenges did you encounter during the information searching process? OE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42"/>
      </w:tblGrid>
      <w:tr w:rsidR="0057244F" w:rsidTr="004A1B1B">
        <w:tc>
          <w:tcPr>
            <w:tcW w:w="9243" w:type="dxa"/>
            <w:shd w:val="clear" w:color="auto" w:fill="auto"/>
          </w:tcPr>
          <w:p w:rsidR="0057244F" w:rsidRDefault="0057244F" w:rsidP="004A1B1B"/>
          <w:p w:rsidR="0057244F" w:rsidRDefault="0057244F" w:rsidP="004A1B1B"/>
        </w:tc>
      </w:tr>
      <w:tr w:rsidR="0057244F" w:rsidTr="004A1B1B">
        <w:tc>
          <w:tcPr>
            <w:tcW w:w="9243" w:type="dxa"/>
            <w:shd w:val="clear" w:color="auto" w:fill="auto"/>
          </w:tcPr>
          <w:p w:rsidR="0057244F" w:rsidRDefault="0057244F" w:rsidP="004A1B1B">
            <w:r>
              <w:t>97 I didn’t  encounter any challenges</w:t>
            </w:r>
          </w:p>
        </w:tc>
      </w:tr>
    </w:tbl>
    <w:p w:rsidR="00A668A4" w:rsidRDefault="00A668A4" w:rsidP="00A668A4">
      <w:pPr>
        <w:ind w:left="360" w:hanging="360"/>
      </w:pPr>
    </w:p>
    <w:p w:rsidR="00A668A4" w:rsidRDefault="00A668A4">
      <w:pPr>
        <w:spacing w:after="200"/>
      </w:pPr>
      <w:r>
        <w:br w:type="page"/>
      </w:r>
    </w:p>
    <w:p w:rsidR="0057244F" w:rsidRPr="00443373" w:rsidRDefault="0057244F" w:rsidP="0057244F">
      <w:pPr>
        <w:shd w:val="clear" w:color="auto" w:fill="F2F2F2"/>
        <w:ind w:left="360"/>
        <w:jc w:val="center"/>
        <w:rPr>
          <w:i/>
          <w:caps/>
          <w:color w:val="595959"/>
        </w:rPr>
      </w:pPr>
      <w:r w:rsidRPr="00443373">
        <w:rPr>
          <w:i/>
          <w:caps/>
          <w:color w:val="595959"/>
        </w:rPr>
        <w:lastRenderedPageBreak/>
        <w:t>Fund selection and purchase</w:t>
      </w:r>
    </w:p>
    <w:p w:rsidR="0057244F" w:rsidRDefault="0057244F" w:rsidP="00C67A67">
      <w:pPr>
        <w:numPr>
          <w:ilvl w:val="0"/>
          <w:numId w:val="16"/>
        </w:numPr>
        <w:spacing w:before="120" w:after="120" w:line="240" w:lineRule="auto"/>
      </w:pPr>
      <w:r>
        <w:t xml:space="preserve">What were the main reasons you selected the fund you’re currently with? Please rank your top reasons (1 being the most important)… Select up to three reasons. </w:t>
      </w:r>
    </w:p>
    <w:p w:rsidR="0057244F" w:rsidRPr="00183287" w:rsidRDefault="0057244F" w:rsidP="0057244F">
      <w:pPr>
        <w:ind w:left="360"/>
      </w:pPr>
      <w:r w:rsidRPr="00C75515">
        <w:rPr>
          <w:i/>
        </w:rPr>
        <w:t>MR – up to three selections</w:t>
      </w:r>
    </w:p>
    <w:p w:rsidR="0057244F" w:rsidRPr="00183287" w:rsidRDefault="0057244F" w:rsidP="0057244F">
      <w:pPr>
        <w:ind w:left="360"/>
        <w:rPr>
          <w:i/>
        </w:rPr>
      </w:pPr>
      <w:r w:rsidRPr="00183287">
        <w:rPr>
          <w:i/>
        </w:rPr>
        <w:t>RANDOMISE</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68"/>
        <w:gridCol w:w="1224"/>
      </w:tblGrid>
      <w:tr w:rsidR="0057244F" w:rsidRPr="00443373" w:rsidTr="004A1B1B">
        <w:tc>
          <w:tcPr>
            <w:tcW w:w="7769" w:type="dxa"/>
            <w:shd w:val="clear" w:color="auto" w:fill="auto"/>
          </w:tcPr>
          <w:p w:rsidR="0057244F" w:rsidRPr="00443373" w:rsidRDefault="0057244F" w:rsidP="004A1B1B">
            <w:pPr>
              <w:rPr>
                <w:b/>
                <w:color w:val="595959"/>
              </w:rPr>
            </w:pPr>
          </w:p>
        </w:tc>
        <w:tc>
          <w:tcPr>
            <w:tcW w:w="1224" w:type="dxa"/>
            <w:shd w:val="clear" w:color="auto" w:fill="auto"/>
          </w:tcPr>
          <w:p w:rsidR="0057244F" w:rsidRPr="00443373" w:rsidRDefault="0057244F" w:rsidP="004A1B1B">
            <w:pPr>
              <w:jc w:val="center"/>
              <w:rPr>
                <w:b/>
                <w:color w:val="595959"/>
              </w:rPr>
            </w:pPr>
            <w:r>
              <w:rPr>
                <w:b/>
                <w:color w:val="595959"/>
              </w:rPr>
              <w:t>Rank up to three</w:t>
            </w:r>
          </w:p>
        </w:tc>
      </w:tr>
      <w:tr w:rsidR="0057244F" w:rsidRPr="00443373" w:rsidTr="004A1B1B">
        <w:tc>
          <w:tcPr>
            <w:tcW w:w="7769" w:type="dxa"/>
            <w:shd w:val="clear" w:color="auto" w:fill="auto"/>
          </w:tcPr>
          <w:p w:rsidR="0057244F" w:rsidRPr="00443373" w:rsidRDefault="0057244F" w:rsidP="004A1B1B">
            <w:pPr>
              <w:rPr>
                <w:color w:val="595959"/>
              </w:rPr>
            </w:pPr>
            <w:r w:rsidRPr="00443373">
              <w:rPr>
                <w:color w:val="595959"/>
              </w:rPr>
              <w:t>Overall cost of the policy, including monthly premium</w:t>
            </w:r>
          </w:p>
        </w:tc>
        <w:tc>
          <w:tcPr>
            <w:tcW w:w="1224" w:type="dxa"/>
            <w:shd w:val="clear" w:color="auto" w:fill="auto"/>
          </w:tcPr>
          <w:p w:rsidR="0057244F" w:rsidRPr="00443373" w:rsidRDefault="0057244F" w:rsidP="004A1B1B">
            <w:pPr>
              <w:jc w:val="center"/>
              <w:rPr>
                <w:color w:val="595959"/>
              </w:rPr>
            </w:pPr>
            <w:r w:rsidRPr="00443373">
              <w:rPr>
                <w:color w:val="595959"/>
              </w:rPr>
              <w:t>01</w:t>
            </w:r>
          </w:p>
        </w:tc>
      </w:tr>
      <w:tr w:rsidR="0057244F" w:rsidRPr="00443373" w:rsidTr="004A1B1B">
        <w:tc>
          <w:tcPr>
            <w:tcW w:w="7769" w:type="dxa"/>
            <w:shd w:val="clear" w:color="auto" w:fill="auto"/>
          </w:tcPr>
          <w:p w:rsidR="0057244F" w:rsidRPr="00443373" w:rsidRDefault="0057244F" w:rsidP="004A1B1B">
            <w:pPr>
              <w:rPr>
                <w:color w:val="595959"/>
              </w:rPr>
            </w:pPr>
            <w:r w:rsidRPr="00443373">
              <w:rPr>
                <w:color w:val="595959"/>
              </w:rPr>
              <w:t xml:space="preserve">Policy benefits and exclusions – general </w:t>
            </w:r>
          </w:p>
        </w:tc>
        <w:tc>
          <w:tcPr>
            <w:tcW w:w="1224" w:type="dxa"/>
            <w:shd w:val="clear" w:color="auto" w:fill="auto"/>
          </w:tcPr>
          <w:p w:rsidR="0057244F" w:rsidRPr="00443373" w:rsidRDefault="0057244F" w:rsidP="004A1B1B">
            <w:pPr>
              <w:jc w:val="center"/>
              <w:rPr>
                <w:color w:val="595959"/>
              </w:rPr>
            </w:pPr>
            <w:r w:rsidRPr="00443373">
              <w:rPr>
                <w:color w:val="595959"/>
              </w:rPr>
              <w:t>02</w:t>
            </w:r>
          </w:p>
        </w:tc>
      </w:tr>
      <w:tr w:rsidR="0057244F" w:rsidRPr="00443373" w:rsidTr="004A1B1B">
        <w:tc>
          <w:tcPr>
            <w:tcW w:w="7769" w:type="dxa"/>
            <w:shd w:val="clear" w:color="auto" w:fill="auto"/>
          </w:tcPr>
          <w:p w:rsidR="0057244F" w:rsidRPr="00443373" w:rsidRDefault="0057244F" w:rsidP="004A1B1B">
            <w:pPr>
              <w:rPr>
                <w:color w:val="595959"/>
              </w:rPr>
            </w:pPr>
            <w:r w:rsidRPr="00443373">
              <w:rPr>
                <w:color w:val="595959"/>
              </w:rPr>
              <w:t>Looking for a specific benefit, e.g. physiotherapy</w:t>
            </w:r>
            <w:r>
              <w:rPr>
                <w:color w:val="595959"/>
              </w:rPr>
              <w:t xml:space="preserve"> or cover for a specific procedure e.g. knee reconstruction </w:t>
            </w:r>
          </w:p>
        </w:tc>
        <w:tc>
          <w:tcPr>
            <w:tcW w:w="1224" w:type="dxa"/>
            <w:shd w:val="clear" w:color="auto" w:fill="auto"/>
          </w:tcPr>
          <w:p w:rsidR="0057244F" w:rsidRPr="00443373" w:rsidRDefault="0057244F" w:rsidP="004A1B1B">
            <w:pPr>
              <w:jc w:val="center"/>
              <w:rPr>
                <w:color w:val="595959"/>
              </w:rPr>
            </w:pPr>
            <w:r w:rsidRPr="00443373">
              <w:rPr>
                <w:color w:val="595959"/>
              </w:rPr>
              <w:t>03</w:t>
            </w:r>
          </w:p>
        </w:tc>
      </w:tr>
      <w:tr w:rsidR="0057244F" w:rsidRPr="00443373" w:rsidTr="004A1B1B">
        <w:tc>
          <w:tcPr>
            <w:tcW w:w="7769" w:type="dxa"/>
            <w:shd w:val="clear" w:color="auto" w:fill="auto"/>
          </w:tcPr>
          <w:p w:rsidR="0057244F" w:rsidRPr="00443373" w:rsidRDefault="0057244F" w:rsidP="004A1B1B">
            <w:pPr>
              <w:rPr>
                <w:color w:val="595959"/>
              </w:rPr>
            </w:pPr>
            <w:r w:rsidRPr="00443373">
              <w:rPr>
                <w:color w:val="595959"/>
              </w:rPr>
              <w:t xml:space="preserve">What dollar value will be paid back per visit i.e. to the dentist, massage, </w:t>
            </w:r>
            <w:proofErr w:type="spellStart"/>
            <w:r w:rsidRPr="00443373">
              <w:rPr>
                <w:color w:val="595959"/>
              </w:rPr>
              <w:t>chiro</w:t>
            </w:r>
            <w:proofErr w:type="spellEnd"/>
            <w:r w:rsidRPr="00443373">
              <w:rPr>
                <w:color w:val="595959"/>
              </w:rPr>
              <w:t xml:space="preserve"> etc. </w:t>
            </w:r>
          </w:p>
        </w:tc>
        <w:tc>
          <w:tcPr>
            <w:tcW w:w="1224" w:type="dxa"/>
            <w:shd w:val="clear" w:color="auto" w:fill="auto"/>
          </w:tcPr>
          <w:p w:rsidR="0057244F" w:rsidRPr="00443373" w:rsidRDefault="0057244F" w:rsidP="004A1B1B">
            <w:pPr>
              <w:jc w:val="center"/>
              <w:rPr>
                <w:color w:val="595959"/>
              </w:rPr>
            </w:pPr>
            <w:r w:rsidRPr="00443373">
              <w:rPr>
                <w:color w:val="595959"/>
              </w:rPr>
              <w:t>04</w:t>
            </w:r>
          </w:p>
        </w:tc>
      </w:tr>
      <w:tr w:rsidR="0057244F" w:rsidRPr="00443373" w:rsidTr="004A1B1B">
        <w:tc>
          <w:tcPr>
            <w:tcW w:w="7769" w:type="dxa"/>
            <w:shd w:val="clear" w:color="auto" w:fill="auto"/>
          </w:tcPr>
          <w:p w:rsidR="0057244F" w:rsidRPr="00443373" w:rsidRDefault="0057244F" w:rsidP="004A1B1B">
            <w:pPr>
              <w:rPr>
                <w:color w:val="595959"/>
              </w:rPr>
            </w:pPr>
            <w:r w:rsidRPr="00443373">
              <w:rPr>
                <w:color w:val="595959"/>
              </w:rPr>
              <w:t>Gap and gap cover amounts</w:t>
            </w:r>
          </w:p>
        </w:tc>
        <w:tc>
          <w:tcPr>
            <w:tcW w:w="1224" w:type="dxa"/>
            <w:shd w:val="clear" w:color="auto" w:fill="auto"/>
          </w:tcPr>
          <w:p w:rsidR="0057244F" w:rsidRPr="00443373" w:rsidRDefault="0057244F" w:rsidP="004A1B1B">
            <w:pPr>
              <w:jc w:val="center"/>
              <w:rPr>
                <w:color w:val="595959"/>
              </w:rPr>
            </w:pPr>
            <w:r w:rsidRPr="00443373">
              <w:rPr>
                <w:color w:val="595959"/>
              </w:rPr>
              <w:t>05</w:t>
            </w:r>
          </w:p>
        </w:tc>
      </w:tr>
      <w:tr w:rsidR="0057244F" w:rsidRPr="00443373" w:rsidTr="004A1B1B">
        <w:tc>
          <w:tcPr>
            <w:tcW w:w="7769" w:type="dxa"/>
            <w:shd w:val="clear" w:color="auto" w:fill="auto"/>
          </w:tcPr>
          <w:p w:rsidR="0057244F" w:rsidRPr="00443373" w:rsidRDefault="0057244F" w:rsidP="004A1B1B">
            <w:pPr>
              <w:rPr>
                <w:color w:val="595959"/>
              </w:rPr>
            </w:pPr>
            <w:r w:rsidRPr="00443373">
              <w:rPr>
                <w:color w:val="595959"/>
              </w:rPr>
              <w:t xml:space="preserve">Annual rebate limits </w:t>
            </w:r>
          </w:p>
        </w:tc>
        <w:tc>
          <w:tcPr>
            <w:tcW w:w="1224" w:type="dxa"/>
            <w:shd w:val="clear" w:color="auto" w:fill="auto"/>
          </w:tcPr>
          <w:p w:rsidR="0057244F" w:rsidRPr="00443373" w:rsidRDefault="0057244F" w:rsidP="004A1B1B">
            <w:pPr>
              <w:jc w:val="center"/>
              <w:rPr>
                <w:color w:val="595959"/>
              </w:rPr>
            </w:pPr>
            <w:r w:rsidRPr="00443373">
              <w:rPr>
                <w:color w:val="595959"/>
              </w:rPr>
              <w:t>06</w:t>
            </w:r>
          </w:p>
        </w:tc>
      </w:tr>
      <w:tr w:rsidR="0057244F" w:rsidRPr="00443373" w:rsidTr="004A1B1B">
        <w:tc>
          <w:tcPr>
            <w:tcW w:w="7769" w:type="dxa"/>
            <w:shd w:val="clear" w:color="auto" w:fill="auto"/>
          </w:tcPr>
          <w:p w:rsidR="0057244F" w:rsidRPr="00443373" w:rsidRDefault="0057244F" w:rsidP="004A1B1B">
            <w:pPr>
              <w:rPr>
                <w:color w:val="595959"/>
              </w:rPr>
            </w:pPr>
            <w:r w:rsidRPr="00443373">
              <w:rPr>
                <w:color w:val="595959"/>
              </w:rPr>
              <w:t xml:space="preserve">Preferred </w:t>
            </w:r>
            <w:r>
              <w:rPr>
                <w:color w:val="595959"/>
              </w:rPr>
              <w:t xml:space="preserve">providers / </w:t>
            </w:r>
            <w:r w:rsidRPr="00443373">
              <w:rPr>
                <w:color w:val="595959"/>
              </w:rPr>
              <w:t>doctors / hospitals</w:t>
            </w:r>
          </w:p>
        </w:tc>
        <w:tc>
          <w:tcPr>
            <w:tcW w:w="1224" w:type="dxa"/>
            <w:shd w:val="clear" w:color="auto" w:fill="auto"/>
          </w:tcPr>
          <w:p w:rsidR="0057244F" w:rsidRPr="00443373" w:rsidRDefault="0057244F" w:rsidP="004A1B1B">
            <w:pPr>
              <w:jc w:val="center"/>
              <w:rPr>
                <w:color w:val="595959"/>
              </w:rPr>
            </w:pPr>
            <w:r w:rsidRPr="00443373">
              <w:rPr>
                <w:color w:val="595959"/>
              </w:rPr>
              <w:t>07</w:t>
            </w:r>
          </w:p>
        </w:tc>
      </w:tr>
      <w:tr w:rsidR="0057244F" w:rsidRPr="00443373" w:rsidTr="004A1B1B">
        <w:tc>
          <w:tcPr>
            <w:tcW w:w="7769" w:type="dxa"/>
            <w:shd w:val="clear" w:color="auto" w:fill="auto"/>
          </w:tcPr>
          <w:p w:rsidR="0057244F" w:rsidRPr="00443373" w:rsidRDefault="0057244F" w:rsidP="004A1B1B">
            <w:pPr>
              <w:rPr>
                <w:color w:val="595959"/>
              </w:rPr>
            </w:pPr>
            <w:r w:rsidRPr="00443373">
              <w:rPr>
                <w:color w:val="595959"/>
              </w:rPr>
              <w:t>Claims process</w:t>
            </w:r>
          </w:p>
        </w:tc>
        <w:tc>
          <w:tcPr>
            <w:tcW w:w="1224" w:type="dxa"/>
            <w:shd w:val="clear" w:color="auto" w:fill="auto"/>
          </w:tcPr>
          <w:p w:rsidR="0057244F" w:rsidRPr="00443373" w:rsidRDefault="0057244F" w:rsidP="004A1B1B">
            <w:pPr>
              <w:jc w:val="center"/>
              <w:rPr>
                <w:color w:val="595959"/>
              </w:rPr>
            </w:pPr>
            <w:r w:rsidRPr="00443373">
              <w:rPr>
                <w:color w:val="595959"/>
              </w:rPr>
              <w:t>08</w:t>
            </w:r>
          </w:p>
        </w:tc>
      </w:tr>
      <w:tr w:rsidR="0057244F" w:rsidRPr="00443373" w:rsidTr="004A1B1B">
        <w:tc>
          <w:tcPr>
            <w:tcW w:w="7769" w:type="dxa"/>
            <w:shd w:val="clear" w:color="auto" w:fill="auto"/>
          </w:tcPr>
          <w:p w:rsidR="0057244F" w:rsidRPr="00443373" w:rsidRDefault="0057244F" w:rsidP="004A1B1B">
            <w:pPr>
              <w:rPr>
                <w:color w:val="595959"/>
              </w:rPr>
            </w:pPr>
            <w:r w:rsidRPr="00443373">
              <w:rPr>
                <w:color w:val="595959"/>
              </w:rPr>
              <w:t>Waiting periods</w:t>
            </w:r>
          </w:p>
        </w:tc>
        <w:tc>
          <w:tcPr>
            <w:tcW w:w="1224" w:type="dxa"/>
            <w:shd w:val="clear" w:color="auto" w:fill="auto"/>
          </w:tcPr>
          <w:p w:rsidR="0057244F" w:rsidRPr="00443373" w:rsidRDefault="0057244F" w:rsidP="004A1B1B">
            <w:pPr>
              <w:jc w:val="center"/>
              <w:rPr>
                <w:color w:val="595959"/>
              </w:rPr>
            </w:pPr>
            <w:r w:rsidRPr="00443373">
              <w:rPr>
                <w:color w:val="595959"/>
              </w:rPr>
              <w:t>09</w:t>
            </w:r>
          </w:p>
        </w:tc>
      </w:tr>
      <w:tr w:rsidR="0057244F" w:rsidRPr="00443373" w:rsidTr="004A1B1B">
        <w:tc>
          <w:tcPr>
            <w:tcW w:w="7769" w:type="dxa"/>
            <w:shd w:val="clear" w:color="auto" w:fill="auto"/>
          </w:tcPr>
          <w:p w:rsidR="0057244F" w:rsidRPr="00443373" w:rsidRDefault="0057244F" w:rsidP="004A1B1B">
            <w:pPr>
              <w:rPr>
                <w:color w:val="595959"/>
              </w:rPr>
            </w:pPr>
            <w:r w:rsidRPr="00443373">
              <w:rPr>
                <w:color w:val="595959"/>
              </w:rPr>
              <w:t>Hospital stay excess amounts</w:t>
            </w:r>
          </w:p>
        </w:tc>
        <w:tc>
          <w:tcPr>
            <w:tcW w:w="1224" w:type="dxa"/>
            <w:shd w:val="clear" w:color="auto" w:fill="auto"/>
          </w:tcPr>
          <w:p w:rsidR="0057244F" w:rsidRPr="00443373" w:rsidRDefault="0057244F" w:rsidP="004A1B1B">
            <w:pPr>
              <w:jc w:val="center"/>
              <w:rPr>
                <w:color w:val="595959"/>
              </w:rPr>
            </w:pPr>
            <w:r>
              <w:rPr>
                <w:color w:val="595959"/>
              </w:rPr>
              <w:t>10</w:t>
            </w:r>
          </w:p>
        </w:tc>
      </w:tr>
      <w:tr w:rsidR="0057244F" w:rsidRPr="00443373" w:rsidTr="004A1B1B">
        <w:tc>
          <w:tcPr>
            <w:tcW w:w="7769" w:type="dxa"/>
            <w:shd w:val="clear" w:color="auto" w:fill="auto"/>
          </w:tcPr>
          <w:p w:rsidR="0057244F" w:rsidRPr="00443373" w:rsidRDefault="0057244F" w:rsidP="004A1B1B">
            <w:pPr>
              <w:rPr>
                <w:color w:val="595959"/>
              </w:rPr>
            </w:pPr>
            <w:r w:rsidRPr="00443373">
              <w:rPr>
                <w:color w:val="595959"/>
              </w:rPr>
              <w:t>Customer service</w:t>
            </w:r>
          </w:p>
        </w:tc>
        <w:tc>
          <w:tcPr>
            <w:tcW w:w="1224" w:type="dxa"/>
            <w:shd w:val="clear" w:color="auto" w:fill="auto"/>
          </w:tcPr>
          <w:p w:rsidR="0057244F" w:rsidRPr="00443373" w:rsidRDefault="0057244F" w:rsidP="004A1B1B">
            <w:pPr>
              <w:jc w:val="center"/>
              <w:rPr>
                <w:color w:val="595959"/>
              </w:rPr>
            </w:pPr>
            <w:r>
              <w:rPr>
                <w:color w:val="595959"/>
              </w:rPr>
              <w:t>11</w:t>
            </w:r>
          </w:p>
        </w:tc>
      </w:tr>
      <w:tr w:rsidR="0057244F" w:rsidRPr="00443373" w:rsidTr="004A1B1B">
        <w:tc>
          <w:tcPr>
            <w:tcW w:w="7769" w:type="dxa"/>
            <w:shd w:val="clear" w:color="auto" w:fill="auto"/>
          </w:tcPr>
          <w:p w:rsidR="0057244F" w:rsidRPr="00443373" w:rsidRDefault="0057244F" w:rsidP="004A1B1B">
            <w:pPr>
              <w:rPr>
                <w:color w:val="595959"/>
              </w:rPr>
            </w:pPr>
            <w:r w:rsidRPr="00443373">
              <w:rPr>
                <w:color w:val="595959"/>
              </w:rPr>
              <w:t>Incentives / bonuses</w:t>
            </w:r>
          </w:p>
        </w:tc>
        <w:tc>
          <w:tcPr>
            <w:tcW w:w="1224" w:type="dxa"/>
            <w:shd w:val="clear" w:color="auto" w:fill="auto"/>
          </w:tcPr>
          <w:p w:rsidR="0057244F" w:rsidRPr="00443373" w:rsidRDefault="0057244F" w:rsidP="004A1B1B">
            <w:pPr>
              <w:jc w:val="center"/>
              <w:rPr>
                <w:color w:val="595959"/>
              </w:rPr>
            </w:pPr>
            <w:r>
              <w:rPr>
                <w:color w:val="595959"/>
              </w:rPr>
              <w:t>12</w:t>
            </w:r>
          </w:p>
        </w:tc>
      </w:tr>
      <w:tr w:rsidR="0057244F" w:rsidRPr="00443373" w:rsidTr="004A1B1B">
        <w:tc>
          <w:tcPr>
            <w:tcW w:w="7769" w:type="dxa"/>
            <w:shd w:val="clear" w:color="auto" w:fill="auto"/>
          </w:tcPr>
          <w:p w:rsidR="0057244F" w:rsidRPr="00443373" w:rsidRDefault="0057244F" w:rsidP="004A1B1B">
            <w:pPr>
              <w:rPr>
                <w:color w:val="595959"/>
              </w:rPr>
            </w:pPr>
            <w:r w:rsidRPr="00443373">
              <w:rPr>
                <w:color w:val="595959"/>
              </w:rPr>
              <w:t>Amount of information available</w:t>
            </w:r>
          </w:p>
        </w:tc>
        <w:tc>
          <w:tcPr>
            <w:tcW w:w="1224" w:type="dxa"/>
            <w:shd w:val="clear" w:color="auto" w:fill="auto"/>
          </w:tcPr>
          <w:p w:rsidR="0057244F" w:rsidRPr="00443373" w:rsidRDefault="0057244F" w:rsidP="004A1B1B">
            <w:pPr>
              <w:jc w:val="center"/>
              <w:rPr>
                <w:color w:val="595959"/>
              </w:rPr>
            </w:pPr>
            <w:r>
              <w:rPr>
                <w:color w:val="595959"/>
              </w:rPr>
              <w:t>13</w:t>
            </w:r>
          </w:p>
        </w:tc>
      </w:tr>
      <w:tr w:rsidR="0057244F" w:rsidRPr="00443373" w:rsidTr="004A1B1B">
        <w:tc>
          <w:tcPr>
            <w:tcW w:w="7769" w:type="dxa"/>
            <w:shd w:val="clear" w:color="auto" w:fill="auto"/>
          </w:tcPr>
          <w:p w:rsidR="0057244F" w:rsidRPr="00443373" w:rsidRDefault="0057244F" w:rsidP="004A1B1B">
            <w:pPr>
              <w:rPr>
                <w:color w:val="595959"/>
              </w:rPr>
            </w:pPr>
            <w:r w:rsidRPr="00443373">
              <w:rPr>
                <w:color w:val="595959"/>
              </w:rPr>
              <w:t>Other, please specify:</w:t>
            </w:r>
          </w:p>
        </w:tc>
        <w:tc>
          <w:tcPr>
            <w:tcW w:w="1224" w:type="dxa"/>
            <w:shd w:val="clear" w:color="auto" w:fill="auto"/>
          </w:tcPr>
          <w:p w:rsidR="0057244F" w:rsidRPr="00443373" w:rsidRDefault="0057244F" w:rsidP="004A1B1B">
            <w:pPr>
              <w:jc w:val="center"/>
              <w:rPr>
                <w:color w:val="595959"/>
              </w:rPr>
            </w:pPr>
            <w:r>
              <w:rPr>
                <w:color w:val="595959"/>
              </w:rPr>
              <w:t>96</w:t>
            </w:r>
          </w:p>
        </w:tc>
      </w:tr>
    </w:tbl>
    <w:p w:rsidR="0057244F" w:rsidRDefault="0057244F" w:rsidP="0057244F">
      <w:pPr>
        <w:ind w:left="360" w:hanging="360"/>
      </w:pPr>
    </w:p>
    <w:p w:rsidR="0057244F" w:rsidRDefault="0057244F" w:rsidP="00C67A67">
      <w:pPr>
        <w:numPr>
          <w:ilvl w:val="0"/>
          <w:numId w:val="16"/>
        </w:numPr>
        <w:spacing w:before="120" w:after="120" w:line="240" w:lineRule="auto"/>
      </w:pPr>
      <w:r w:rsidRPr="00E701D0">
        <w:t>On a scale from 0 to 10 where 0 means ‘</w:t>
      </w:r>
      <w:r>
        <w:t>very difficult</w:t>
      </w:r>
      <w:r w:rsidRPr="00E701D0">
        <w:t>’ and 10 means ‘</w:t>
      </w:r>
      <w:r>
        <w:t>very easy’, how did you find the overall process of purchasing private health insurance?</w:t>
      </w:r>
      <w:r w:rsidRPr="00C75515">
        <w:rPr>
          <w:i/>
        </w:rPr>
        <w:t xml:space="preserve"> SR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2"/>
        <w:gridCol w:w="842"/>
        <w:gridCol w:w="842"/>
        <w:gridCol w:w="842"/>
        <w:gridCol w:w="842"/>
        <w:gridCol w:w="842"/>
        <w:gridCol w:w="841"/>
        <w:gridCol w:w="841"/>
        <w:gridCol w:w="841"/>
        <w:gridCol w:w="841"/>
        <w:gridCol w:w="826"/>
      </w:tblGrid>
      <w:tr w:rsidR="0057244F" w:rsidTr="004A1B1B">
        <w:tc>
          <w:tcPr>
            <w:tcW w:w="455" w:type="pct"/>
            <w:shd w:val="clear" w:color="auto" w:fill="auto"/>
          </w:tcPr>
          <w:p w:rsidR="0057244F" w:rsidRDefault="0057244F" w:rsidP="004A1B1B">
            <w:pPr>
              <w:jc w:val="center"/>
            </w:pPr>
            <w:r>
              <w:t>Very difficult</w:t>
            </w:r>
          </w:p>
        </w:tc>
        <w:tc>
          <w:tcPr>
            <w:tcW w:w="455" w:type="pct"/>
            <w:shd w:val="clear" w:color="auto" w:fill="auto"/>
          </w:tcPr>
          <w:p w:rsidR="0057244F" w:rsidRDefault="0057244F" w:rsidP="004A1B1B">
            <w:pPr>
              <w:jc w:val="center"/>
            </w:pPr>
          </w:p>
        </w:tc>
        <w:tc>
          <w:tcPr>
            <w:tcW w:w="455" w:type="pct"/>
            <w:shd w:val="clear" w:color="auto" w:fill="auto"/>
          </w:tcPr>
          <w:p w:rsidR="0057244F" w:rsidRDefault="0057244F" w:rsidP="004A1B1B">
            <w:pPr>
              <w:jc w:val="center"/>
            </w:pPr>
          </w:p>
        </w:tc>
        <w:tc>
          <w:tcPr>
            <w:tcW w:w="455" w:type="pct"/>
            <w:shd w:val="clear" w:color="auto" w:fill="auto"/>
          </w:tcPr>
          <w:p w:rsidR="0057244F" w:rsidRDefault="0057244F" w:rsidP="004A1B1B">
            <w:pPr>
              <w:jc w:val="center"/>
            </w:pPr>
          </w:p>
        </w:tc>
        <w:tc>
          <w:tcPr>
            <w:tcW w:w="455" w:type="pct"/>
            <w:shd w:val="clear" w:color="auto" w:fill="auto"/>
          </w:tcPr>
          <w:p w:rsidR="0057244F" w:rsidRDefault="0057244F" w:rsidP="004A1B1B">
            <w:pPr>
              <w:jc w:val="center"/>
            </w:pPr>
          </w:p>
        </w:tc>
        <w:tc>
          <w:tcPr>
            <w:tcW w:w="455" w:type="pct"/>
            <w:shd w:val="clear" w:color="auto" w:fill="auto"/>
          </w:tcPr>
          <w:p w:rsidR="0057244F" w:rsidRDefault="0057244F" w:rsidP="004A1B1B">
            <w:pPr>
              <w:jc w:val="center"/>
            </w:pPr>
          </w:p>
        </w:tc>
        <w:tc>
          <w:tcPr>
            <w:tcW w:w="455" w:type="pct"/>
            <w:shd w:val="clear" w:color="auto" w:fill="auto"/>
          </w:tcPr>
          <w:p w:rsidR="0057244F" w:rsidRDefault="0057244F" w:rsidP="004A1B1B">
            <w:pPr>
              <w:jc w:val="center"/>
            </w:pPr>
          </w:p>
        </w:tc>
        <w:tc>
          <w:tcPr>
            <w:tcW w:w="455" w:type="pct"/>
            <w:shd w:val="clear" w:color="auto" w:fill="auto"/>
          </w:tcPr>
          <w:p w:rsidR="0057244F" w:rsidRDefault="0057244F" w:rsidP="004A1B1B">
            <w:pPr>
              <w:jc w:val="center"/>
            </w:pPr>
          </w:p>
        </w:tc>
        <w:tc>
          <w:tcPr>
            <w:tcW w:w="455" w:type="pct"/>
            <w:shd w:val="clear" w:color="auto" w:fill="auto"/>
          </w:tcPr>
          <w:p w:rsidR="0057244F" w:rsidRDefault="0057244F" w:rsidP="004A1B1B">
            <w:pPr>
              <w:jc w:val="center"/>
            </w:pPr>
          </w:p>
        </w:tc>
        <w:tc>
          <w:tcPr>
            <w:tcW w:w="455" w:type="pct"/>
            <w:shd w:val="clear" w:color="auto" w:fill="auto"/>
          </w:tcPr>
          <w:p w:rsidR="0057244F" w:rsidRDefault="0057244F" w:rsidP="004A1B1B">
            <w:pPr>
              <w:jc w:val="center"/>
            </w:pPr>
          </w:p>
        </w:tc>
        <w:tc>
          <w:tcPr>
            <w:tcW w:w="447" w:type="pct"/>
            <w:shd w:val="clear" w:color="auto" w:fill="auto"/>
          </w:tcPr>
          <w:p w:rsidR="0057244F" w:rsidRDefault="0057244F" w:rsidP="004A1B1B">
            <w:pPr>
              <w:jc w:val="center"/>
            </w:pPr>
            <w:r>
              <w:t>Very easy</w:t>
            </w:r>
          </w:p>
        </w:tc>
      </w:tr>
      <w:tr w:rsidR="0057244F" w:rsidTr="004A1B1B">
        <w:tc>
          <w:tcPr>
            <w:tcW w:w="455" w:type="pct"/>
            <w:shd w:val="clear" w:color="auto" w:fill="auto"/>
          </w:tcPr>
          <w:p w:rsidR="0057244F" w:rsidRDefault="0057244F" w:rsidP="004A1B1B">
            <w:pPr>
              <w:jc w:val="center"/>
            </w:pPr>
            <w:r>
              <w:t>0</w:t>
            </w:r>
          </w:p>
        </w:tc>
        <w:tc>
          <w:tcPr>
            <w:tcW w:w="455" w:type="pct"/>
            <w:shd w:val="clear" w:color="auto" w:fill="auto"/>
          </w:tcPr>
          <w:p w:rsidR="0057244F" w:rsidRDefault="0057244F" w:rsidP="004A1B1B">
            <w:pPr>
              <w:jc w:val="center"/>
            </w:pPr>
            <w:r>
              <w:t>1</w:t>
            </w:r>
          </w:p>
        </w:tc>
        <w:tc>
          <w:tcPr>
            <w:tcW w:w="455" w:type="pct"/>
            <w:shd w:val="clear" w:color="auto" w:fill="auto"/>
          </w:tcPr>
          <w:p w:rsidR="0057244F" w:rsidRDefault="0057244F" w:rsidP="004A1B1B">
            <w:pPr>
              <w:jc w:val="center"/>
            </w:pPr>
            <w:r>
              <w:t>2</w:t>
            </w:r>
          </w:p>
        </w:tc>
        <w:tc>
          <w:tcPr>
            <w:tcW w:w="455" w:type="pct"/>
            <w:shd w:val="clear" w:color="auto" w:fill="auto"/>
          </w:tcPr>
          <w:p w:rsidR="0057244F" w:rsidRDefault="0057244F" w:rsidP="004A1B1B">
            <w:pPr>
              <w:jc w:val="center"/>
            </w:pPr>
            <w:r>
              <w:t>3</w:t>
            </w:r>
          </w:p>
        </w:tc>
        <w:tc>
          <w:tcPr>
            <w:tcW w:w="455" w:type="pct"/>
            <w:shd w:val="clear" w:color="auto" w:fill="auto"/>
          </w:tcPr>
          <w:p w:rsidR="0057244F" w:rsidRDefault="0057244F" w:rsidP="004A1B1B">
            <w:pPr>
              <w:jc w:val="center"/>
            </w:pPr>
            <w:r>
              <w:t>4</w:t>
            </w:r>
          </w:p>
        </w:tc>
        <w:tc>
          <w:tcPr>
            <w:tcW w:w="455" w:type="pct"/>
            <w:shd w:val="clear" w:color="auto" w:fill="auto"/>
          </w:tcPr>
          <w:p w:rsidR="0057244F" w:rsidRDefault="0057244F" w:rsidP="004A1B1B">
            <w:pPr>
              <w:jc w:val="center"/>
            </w:pPr>
            <w:r>
              <w:t>5</w:t>
            </w:r>
          </w:p>
        </w:tc>
        <w:tc>
          <w:tcPr>
            <w:tcW w:w="455" w:type="pct"/>
            <w:shd w:val="clear" w:color="auto" w:fill="auto"/>
          </w:tcPr>
          <w:p w:rsidR="0057244F" w:rsidRDefault="0057244F" w:rsidP="004A1B1B">
            <w:pPr>
              <w:jc w:val="center"/>
            </w:pPr>
            <w:r>
              <w:t>6</w:t>
            </w:r>
          </w:p>
        </w:tc>
        <w:tc>
          <w:tcPr>
            <w:tcW w:w="455" w:type="pct"/>
            <w:shd w:val="clear" w:color="auto" w:fill="auto"/>
          </w:tcPr>
          <w:p w:rsidR="0057244F" w:rsidRDefault="0057244F" w:rsidP="004A1B1B">
            <w:pPr>
              <w:jc w:val="center"/>
            </w:pPr>
            <w:r>
              <w:t>7</w:t>
            </w:r>
          </w:p>
        </w:tc>
        <w:tc>
          <w:tcPr>
            <w:tcW w:w="455" w:type="pct"/>
            <w:shd w:val="clear" w:color="auto" w:fill="auto"/>
          </w:tcPr>
          <w:p w:rsidR="0057244F" w:rsidRDefault="0057244F" w:rsidP="004A1B1B">
            <w:pPr>
              <w:jc w:val="center"/>
            </w:pPr>
            <w:r>
              <w:t>8</w:t>
            </w:r>
          </w:p>
        </w:tc>
        <w:tc>
          <w:tcPr>
            <w:tcW w:w="455" w:type="pct"/>
            <w:shd w:val="clear" w:color="auto" w:fill="auto"/>
          </w:tcPr>
          <w:p w:rsidR="0057244F" w:rsidRDefault="0057244F" w:rsidP="004A1B1B">
            <w:pPr>
              <w:jc w:val="center"/>
            </w:pPr>
            <w:r>
              <w:t>9</w:t>
            </w:r>
          </w:p>
        </w:tc>
        <w:tc>
          <w:tcPr>
            <w:tcW w:w="447" w:type="pct"/>
            <w:shd w:val="clear" w:color="auto" w:fill="auto"/>
          </w:tcPr>
          <w:p w:rsidR="0057244F" w:rsidRDefault="0057244F" w:rsidP="004A1B1B">
            <w:pPr>
              <w:jc w:val="center"/>
            </w:pPr>
            <w:r>
              <w:t>10</w:t>
            </w:r>
          </w:p>
        </w:tc>
      </w:tr>
    </w:tbl>
    <w:p w:rsidR="0057244F" w:rsidRDefault="0057244F" w:rsidP="0057244F">
      <w:pPr>
        <w:ind w:left="360" w:hanging="360"/>
      </w:pPr>
    </w:p>
    <w:p w:rsidR="0057244F" w:rsidRPr="00B60323" w:rsidRDefault="0057244F" w:rsidP="00C67A67">
      <w:pPr>
        <w:numPr>
          <w:ilvl w:val="0"/>
          <w:numId w:val="16"/>
        </w:numPr>
        <w:tabs>
          <w:tab w:val="left" w:pos="426"/>
        </w:tabs>
        <w:spacing w:before="120" w:after="120" w:line="240" w:lineRule="auto"/>
        <w:rPr>
          <w:rFonts w:eastAsia="Calibri" w:cs="Times New Roman"/>
          <w:color w:val="595959"/>
        </w:rPr>
      </w:pPr>
      <w:r w:rsidRPr="00B60323">
        <w:rPr>
          <w:rFonts w:eastAsia="Calibri" w:cs="Times New Roman"/>
          <w:color w:val="595959"/>
        </w:rPr>
        <w:t>On a scale of 0 to 10, where 0 means ‘strongly disagree’ and 10 means ‘strongly agree’, please rate your level of agreement with the following statements regarding the information</w:t>
      </w:r>
      <w:r>
        <w:rPr>
          <w:rFonts w:eastAsia="Calibri" w:cs="Times New Roman"/>
          <w:color w:val="595959"/>
        </w:rPr>
        <w:t xml:space="preserve"> or advice</w:t>
      </w:r>
      <w:r w:rsidRPr="00B60323">
        <w:rPr>
          <w:rFonts w:eastAsia="Calibri" w:cs="Times New Roman"/>
          <w:color w:val="595959"/>
        </w:rPr>
        <w:t xml:space="preserve"> </w:t>
      </w:r>
      <w:r>
        <w:rPr>
          <w:rFonts w:eastAsia="Calibri" w:cs="Times New Roman"/>
          <w:color w:val="595959"/>
        </w:rPr>
        <w:t>you received at the point of selecting the fund and purchasing the policy</w:t>
      </w:r>
      <w:r w:rsidRPr="00B60323">
        <w:rPr>
          <w:rFonts w:eastAsia="Calibri" w:cs="Times New Roman"/>
          <w:color w:val="595959"/>
        </w:rPr>
        <w:t xml:space="preserve">: </w:t>
      </w:r>
    </w:p>
    <w:p w:rsidR="0057244F" w:rsidRPr="00183287" w:rsidRDefault="0057244F" w:rsidP="0057244F">
      <w:pPr>
        <w:ind w:left="360" w:hanging="360"/>
        <w:rPr>
          <w:i/>
        </w:rPr>
      </w:pPr>
      <w:r w:rsidRPr="00183287">
        <w:rPr>
          <w:i/>
        </w:rPr>
        <w:lastRenderedPageBreak/>
        <w:t>RANDOMISE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7395"/>
        <w:gridCol w:w="887"/>
      </w:tblGrid>
      <w:tr w:rsidR="0057244F" w:rsidRPr="00685A38" w:rsidTr="004A1B1B">
        <w:tc>
          <w:tcPr>
            <w:tcW w:w="519" w:type="pct"/>
          </w:tcPr>
          <w:p w:rsidR="0057244F" w:rsidRPr="00685A38" w:rsidRDefault="0057244F" w:rsidP="004A1B1B">
            <w:pPr>
              <w:rPr>
                <w:color w:val="595959"/>
              </w:rPr>
            </w:pPr>
            <w:r>
              <w:rPr>
                <w:color w:val="595959"/>
              </w:rPr>
              <w:t>A</w:t>
            </w:r>
          </w:p>
        </w:tc>
        <w:tc>
          <w:tcPr>
            <w:tcW w:w="4001" w:type="pct"/>
            <w:shd w:val="clear" w:color="auto" w:fill="auto"/>
          </w:tcPr>
          <w:p w:rsidR="0057244F" w:rsidRPr="00685A38" w:rsidRDefault="0057244F" w:rsidP="004A1B1B">
            <w:pPr>
              <w:rPr>
                <w:color w:val="595959"/>
              </w:rPr>
            </w:pPr>
            <w:r w:rsidRPr="00685A38">
              <w:rPr>
                <w:color w:val="595959"/>
              </w:rPr>
              <w:t xml:space="preserve">The information </w:t>
            </w:r>
            <w:r>
              <w:rPr>
                <w:color w:val="595959"/>
              </w:rPr>
              <w:t xml:space="preserve">or advice received </w:t>
            </w:r>
            <w:r w:rsidRPr="00685A38">
              <w:rPr>
                <w:color w:val="595959"/>
              </w:rPr>
              <w:t xml:space="preserve">was easy to </w:t>
            </w:r>
            <w:r>
              <w:rPr>
                <w:color w:val="595959"/>
              </w:rPr>
              <w:t>understand</w:t>
            </w:r>
          </w:p>
        </w:tc>
        <w:tc>
          <w:tcPr>
            <w:tcW w:w="480" w:type="pct"/>
          </w:tcPr>
          <w:p w:rsidR="0057244F" w:rsidRPr="00685A38" w:rsidRDefault="0057244F" w:rsidP="004A1B1B">
            <w:pPr>
              <w:jc w:val="center"/>
              <w:rPr>
                <w:color w:val="595959"/>
              </w:rPr>
            </w:pPr>
          </w:p>
        </w:tc>
      </w:tr>
      <w:tr w:rsidR="0057244F" w:rsidRPr="00443373" w:rsidTr="004A1B1B">
        <w:tc>
          <w:tcPr>
            <w:tcW w:w="519" w:type="pct"/>
          </w:tcPr>
          <w:p w:rsidR="0057244F" w:rsidRDefault="0057244F" w:rsidP="004A1B1B">
            <w:pPr>
              <w:rPr>
                <w:color w:val="595959"/>
              </w:rPr>
            </w:pPr>
            <w:r>
              <w:rPr>
                <w:color w:val="595959"/>
              </w:rPr>
              <w:t>C</w:t>
            </w:r>
          </w:p>
        </w:tc>
        <w:tc>
          <w:tcPr>
            <w:tcW w:w="4001" w:type="pct"/>
            <w:shd w:val="clear" w:color="auto" w:fill="auto"/>
          </w:tcPr>
          <w:p w:rsidR="0057244F" w:rsidRPr="00443373" w:rsidRDefault="0057244F" w:rsidP="004A1B1B">
            <w:pPr>
              <w:rPr>
                <w:color w:val="595959"/>
              </w:rPr>
            </w:pPr>
            <w:r>
              <w:rPr>
                <w:color w:val="595959"/>
              </w:rPr>
              <w:t>The information or advice was accurate</w:t>
            </w:r>
          </w:p>
        </w:tc>
        <w:tc>
          <w:tcPr>
            <w:tcW w:w="480" w:type="pct"/>
          </w:tcPr>
          <w:p w:rsidR="0057244F" w:rsidRPr="00443373" w:rsidRDefault="0057244F" w:rsidP="004A1B1B">
            <w:pPr>
              <w:jc w:val="center"/>
              <w:rPr>
                <w:color w:val="595959"/>
              </w:rPr>
            </w:pPr>
          </w:p>
        </w:tc>
      </w:tr>
      <w:tr w:rsidR="0057244F" w:rsidRPr="00443373" w:rsidTr="004A1B1B">
        <w:tc>
          <w:tcPr>
            <w:tcW w:w="519" w:type="pct"/>
          </w:tcPr>
          <w:p w:rsidR="0057244F" w:rsidRDefault="0057244F" w:rsidP="004A1B1B">
            <w:pPr>
              <w:rPr>
                <w:color w:val="595959"/>
              </w:rPr>
            </w:pPr>
            <w:r>
              <w:rPr>
                <w:color w:val="595959"/>
              </w:rPr>
              <w:t>D</w:t>
            </w:r>
          </w:p>
        </w:tc>
        <w:tc>
          <w:tcPr>
            <w:tcW w:w="4001" w:type="pct"/>
            <w:shd w:val="clear" w:color="auto" w:fill="auto"/>
          </w:tcPr>
          <w:p w:rsidR="0057244F" w:rsidRPr="00443373" w:rsidRDefault="0057244F" w:rsidP="004A1B1B">
            <w:pPr>
              <w:rPr>
                <w:color w:val="595959"/>
              </w:rPr>
            </w:pPr>
            <w:r>
              <w:rPr>
                <w:color w:val="595959"/>
              </w:rPr>
              <w:t>The information or advice I received was overwhelming</w:t>
            </w:r>
          </w:p>
        </w:tc>
        <w:tc>
          <w:tcPr>
            <w:tcW w:w="480" w:type="pct"/>
          </w:tcPr>
          <w:p w:rsidR="0057244F" w:rsidRPr="00443373" w:rsidRDefault="0057244F" w:rsidP="004A1B1B">
            <w:pPr>
              <w:jc w:val="center"/>
              <w:rPr>
                <w:color w:val="595959"/>
              </w:rPr>
            </w:pPr>
          </w:p>
        </w:tc>
      </w:tr>
      <w:tr w:rsidR="0057244F" w:rsidRPr="00443373" w:rsidTr="004A1B1B">
        <w:tc>
          <w:tcPr>
            <w:tcW w:w="519" w:type="pct"/>
          </w:tcPr>
          <w:p w:rsidR="0057244F" w:rsidRDefault="0057244F" w:rsidP="004A1B1B">
            <w:pPr>
              <w:rPr>
                <w:color w:val="595959"/>
              </w:rPr>
            </w:pPr>
            <w:r>
              <w:rPr>
                <w:color w:val="595959"/>
              </w:rPr>
              <w:t xml:space="preserve">E  </w:t>
            </w:r>
          </w:p>
        </w:tc>
        <w:tc>
          <w:tcPr>
            <w:tcW w:w="4001" w:type="pct"/>
            <w:shd w:val="clear" w:color="auto" w:fill="auto"/>
          </w:tcPr>
          <w:p w:rsidR="0057244F" w:rsidRDefault="0057244F" w:rsidP="004A1B1B">
            <w:pPr>
              <w:rPr>
                <w:color w:val="595959"/>
              </w:rPr>
            </w:pPr>
            <w:r w:rsidRPr="007B5150">
              <w:rPr>
                <w:color w:val="595959"/>
              </w:rPr>
              <w:t>At the point of purchase, I felt informed about the fund I’d chosen and benefits I was entitled to</w:t>
            </w:r>
          </w:p>
        </w:tc>
        <w:tc>
          <w:tcPr>
            <w:tcW w:w="480" w:type="pct"/>
          </w:tcPr>
          <w:p w:rsidR="0057244F" w:rsidRPr="00443373" w:rsidRDefault="0057244F" w:rsidP="004A1B1B">
            <w:pPr>
              <w:rPr>
                <w:color w:val="595959"/>
              </w:rPr>
            </w:pPr>
          </w:p>
        </w:tc>
      </w:tr>
      <w:tr w:rsidR="0057244F" w:rsidRPr="00443373" w:rsidTr="004A1B1B">
        <w:tc>
          <w:tcPr>
            <w:tcW w:w="519" w:type="pct"/>
          </w:tcPr>
          <w:p w:rsidR="0057244F" w:rsidRDefault="0057244F" w:rsidP="004A1B1B">
            <w:pPr>
              <w:rPr>
                <w:color w:val="595959"/>
              </w:rPr>
            </w:pPr>
            <w:r>
              <w:rPr>
                <w:color w:val="595959"/>
              </w:rPr>
              <w:t>F</w:t>
            </w:r>
          </w:p>
        </w:tc>
        <w:tc>
          <w:tcPr>
            <w:tcW w:w="4001" w:type="pct"/>
            <w:shd w:val="clear" w:color="auto" w:fill="auto"/>
          </w:tcPr>
          <w:p w:rsidR="0057244F" w:rsidRPr="007B5150" w:rsidRDefault="0057244F" w:rsidP="004A1B1B">
            <w:pPr>
              <w:rPr>
                <w:color w:val="595959"/>
              </w:rPr>
            </w:pPr>
            <w:r w:rsidRPr="00926B94">
              <w:rPr>
                <w:color w:val="595959"/>
              </w:rPr>
              <w:t>The information or advice I received was confusing</w:t>
            </w:r>
          </w:p>
        </w:tc>
        <w:tc>
          <w:tcPr>
            <w:tcW w:w="480" w:type="pct"/>
          </w:tcPr>
          <w:p w:rsidR="0057244F" w:rsidRPr="00443373" w:rsidRDefault="0057244F" w:rsidP="004A1B1B">
            <w:pPr>
              <w:rPr>
                <w:color w:val="595959"/>
              </w:rPr>
            </w:pPr>
          </w:p>
        </w:tc>
      </w:tr>
    </w:tbl>
    <w:p w:rsidR="00A668A4" w:rsidRDefault="00A668A4" w:rsidP="0057244F">
      <w:pPr>
        <w:ind w:left="360" w:hanging="360"/>
      </w:pPr>
    </w:p>
    <w:p w:rsidR="00A668A4" w:rsidRDefault="00A668A4">
      <w:pPr>
        <w:spacing w:after="200"/>
      </w:pPr>
      <w:r>
        <w:br w:type="page"/>
      </w:r>
    </w:p>
    <w:p w:rsidR="0057244F" w:rsidRDefault="0057244F" w:rsidP="00C67A67">
      <w:pPr>
        <w:numPr>
          <w:ilvl w:val="0"/>
          <w:numId w:val="16"/>
        </w:numPr>
        <w:spacing w:before="120" w:after="120" w:line="240" w:lineRule="auto"/>
      </w:pPr>
      <w:r>
        <w:lastRenderedPageBreak/>
        <w:t xml:space="preserve">What information provided by the fund after purchase did you read? </w:t>
      </w:r>
      <w:r w:rsidRPr="00101F3C">
        <w:rPr>
          <w:i/>
        </w:rPr>
        <w:t>MR</w:t>
      </w:r>
    </w:p>
    <w:p w:rsidR="00A668A4" w:rsidRDefault="0057244F" w:rsidP="00A668A4">
      <w:pPr>
        <w:numPr>
          <w:ilvl w:val="0"/>
          <w:numId w:val="16"/>
        </w:numPr>
        <w:spacing w:before="120" w:after="120" w:line="240" w:lineRule="auto"/>
      </w:pPr>
      <w:r w:rsidRPr="00B64176">
        <w:rPr>
          <w:i/>
        </w:rPr>
        <w:t xml:space="preserve">[For information </w:t>
      </w:r>
      <w:r>
        <w:rPr>
          <w:i/>
        </w:rPr>
        <w:t xml:space="preserve">selected </w:t>
      </w:r>
      <w:r w:rsidRPr="00B64176">
        <w:rPr>
          <w:i/>
        </w:rPr>
        <w:t>at Q1</w:t>
      </w:r>
      <w:r>
        <w:rPr>
          <w:i/>
        </w:rPr>
        <w:t>5</w:t>
      </w:r>
      <w:r w:rsidRPr="00B64176">
        <w:rPr>
          <w:i/>
        </w:rPr>
        <w:t>]</w:t>
      </w:r>
      <w:r>
        <w:t xml:space="preserve"> What information provided by the fund after purchase did you understand? </w:t>
      </w:r>
      <w:r w:rsidRPr="00C75515">
        <w:rPr>
          <w:i/>
        </w:rPr>
        <w:t>MR</w:t>
      </w:r>
      <w:r w:rsidR="00A668A4">
        <w:t xml:space="preserve"> </w:t>
      </w:r>
    </w:p>
    <w:p w:rsidR="0057244F" w:rsidRPr="00A668A4" w:rsidRDefault="0057244F" w:rsidP="00926A1E">
      <w:pPr>
        <w:spacing w:before="120" w:after="120" w:line="240" w:lineRule="auto"/>
        <w:ind w:left="360"/>
      </w:pPr>
      <w:r w:rsidRPr="00A668A4">
        <w:rPr>
          <w:i/>
        </w:rPr>
        <w:t>RANDOMISE</w:t>
      </w:r>
    </w:p>
    <w:tbl>
      <w:tblPr>
        <w:tblW w:w="482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2"/>
        <w:gridCol w:w="4939"/>
        <w:gridCol w:w="1206"/>
        <w:gridCol w:w="2268"/>
      </w:tblGrid>
      <w:tr w:rsidR="00A668A4" w:rsidRPr="00443373" w:rsidTr="00A668A4">
        <w:tc>
          <w:tcPr>
            <w:tcW w:w="282" w:type="pct"/>
          </w:tcPr>
          <w:p w:rsidR="0057244F" w:rsidRPr="00443373" w:rsidRDefault="0057244F" w:rsidP="004A1B1B">
            <w:pPr>
              <w:rPr>
                <w:color w:val="595959"/>
              </w:rPr>
            </w:pPr>
          </w:p>
        </w:tc>
        <w:tc>
          <w:tcPr>
            <w:tcW w:w="2770" w:type="pct"/>
            <w:shd w:val="clear" w:color="auto" w:fill="auto"/>
          </w:tcPr>
          <w:p w:rsidR="0057244F" w:rsidRPr="00443373" w:rsidRDefault="0057244F" w:rsidP="004A1B1B">
            <w:pPr>
              <w:rPr>
                <w:color w:val="595959"/>
              </w:rPr>
            </w:pPr>
          </w:p>
        </w:tc>
        <w:tc>
          <w:tcPr>
            <w:tcW w:w="676" w:type="pct"/>
            <w:shd w:val="clear" w:color="auto" w:fill="auto"/>
          </w:tcPr>
          <w:p w:rsidR="0057244F" w:rsidRPr="00DE6270" w:rsidRDefault="0057244F" w:rsidP="004A1B1B">
            <w:pPr>
              <w:jc w:val="center"/>
              <w:rPr>
                <w:color w:val="595959"/>
              </w:rPr>
            </w:pPr>
            <w:r>
              <w:rPr>
                <w:color w:val="595959"/>
              </w:rPr>
              <w:t>15</w:t>
            </w:r>
            <w:r w:rsidRPr="00DE6270">
              <w:rPr>
                <w:color w:val="595959"/>
              </w:rPr>
              <w:t xml:space="preserve">. What information provided by the fund </w:t>
            </w:r>
            <w:r>
              <w:rPr>
                <w:color w:val="595959"/>
              </w:rPr>
              <w:t>did you read</w:t>
            </w:r>
            <w:r w:rsidRPr="00DE6270">
              <w:rPr>
                <w:color w:val="595959"/>
              </w:rPr>
              <w:t>?</w:t>
            </w:r>
          </w:p>
        </w:tc>
        <w:tc>
          <w:tcPr>
            <w:tcW w:w="1272" w:type="pct"/>
          </w:tcPr>
          <w:p w:rsidR="0057244F" w:rsidRPr="00DE6270" w:rsidRDefault="0057244F" w:rsidP="004A1B1B">
            <w:pPr>
              <w:jc w:val="center"/>
              <w:rPr>
                <w:i/>
                <w:color w:val="595959"/>
              </w:rPr>
            </w:pPr>
            <w:r w:rsidRPr="00DE6270">
              <w:rPr>
                <w:i/>
                <w:color w:val="595959"/>
              </w:rPr>
              <w:t>[For information selected at Q1</w:t>
            </w:r>
            <w:r>
              <w:rPr>
                <w:i/>
                <w:color w:val="595959"/>
              </w:rPr>
              <w:t>5</w:t>
            </w:r>
            <w:r w:rsidRPr="00DE6270">
              <w:rPr>
                <w:i/>
                <w:color w:val="595959"/>
              </w:rPr>
              <w:t>]</w:t>
            </w:r>
          </w:p>
          <w:p w:rsidR="0057244F" w:rsidRPr="00DE6270" w:rsidRDefault="0057244F" w:rsidP="004A1B1B">
            <w:pPr>
              <w:jc w:val="center"/>
              <w:rPr>
                <w:color w:val="595959"/>
              </w:rPr>
            </w:pPr>
            <w:r w:rsidRPr="00DE6270">
              <w:rPr>
                <w:color w:val="595959"/>
              </w:rPr>
              <w:t>1</w:t>
            </w:r>
            <w:r>
              <w:rPr>
                <w:color w:val="595959"/>
              </w:rPr>
              <w:t>6</w:t>
            </w:r>
            <w:r w:rsidRPr="00DE6270">
              <w:rPr>
                <w:color w:val="595959"/>
              </w:rPr>
              <w:t xml:space="preserve">. What information provided by the fund after purchase did you </w:t>
            </w:r>
            <w:r>
              <w:rPr>
                <w:color w:val="595959"/>
              </w:rPr>
              <w:t>understand</w:t>
            </w:r>
            <w:r w:rsidRPr="00DE6270">
              <w:rPr>
                <w:color w:val="595959"/>
              </w:rPr>
              <w:t xml:space="preserve">? </w:t>
            </w:r>
          </w:p>
        </w:tc>
      </w:tr>
      <w:tr w:rsidR="00A668A4" w:rsidRPr="00443373" w:rsidTr="00A668A4">
        <w:tc>
          <w:tcPr>
            <w:tcW w:w="282" w:type="pct"/>
          </w:tcPr>
          <w:p w:rsidR="0057244F" w:rsidRPr="00443373" w:rsidRDefault="0057244F" w:rsidP="004A1B1B">
            <w:pPr>
              <w:rPr>
                <w:color w:val="595959"/>
              </w:rPr>
            </w:pPr>
            <w:r>
              <w:rPr>
                <w:color w:val="595959"/>
              </w:rPr>
              <w:t>A</w:t>
            </w:r>
          </w:p>
        </w:tc>
        <w:tc>
          <w:tcPr>
            <w:tcW w:w="2770" w:type="pct"/>
            <w:shd w:val="clear" w:color="auto" w:fill="auto"/>
          </w:tcPr>
          <w:p w:rsidR="0057244F" w:rsidRPr="00443373" w:rsidRDefault="0057244F" w:rsidP="004A1B1B">
            <w:pPr>
              <w:rPr>
                <w:b/>
                <w:color w:val="595959"/>
              </w:rPr>
            </w:pPr>
            <w:r w:rsidRPr="00443373">
              <w:rPr>
                <w:color w:val="595959"/>
              </w:rPr>
              <w:t>Overall cost of the policy, including monthly premium</w:t>
            </w:r>
          </w:p>
        </w:tc>
        <w:tc>
          <w:tcPr>
            <w:tcW w:w="676" w:type="pct"/>
            <w:shd w:val="clear" w:color="auto" w:fill="auto"/>
          </w:tcPr>
          <w:p w:rsidR="0057244F" w:rsidRPr="00443373" w:rsidRDefault="0057244F" w:rsidP="004A1B1B">
            <w:pPr>
              <w:jc w:val="center"/>
              <w:rPr>
                <w:color w:val="595959"/>
              </w:rPr>
            </w:pPr>
            <w:r w:rsidRPr="00443373">
              <w:rPr>
                <w:color w:val="595959"/>
              </w:rPr>
              <w:t>01</w:t>
            </w:r>
          </w:p>
        </w:tc>
        <w:tc>
          <w:tcPr>
            <w:tcW w:w="1272" w:type="pct"/>
          </w:tcPr>
          <w:p w:rsidR="0057244F" w:rsidRPr="00443373" w:rsidRDefault="0057244F" w:rsidP="004A1B1B">
            <w:pPr>
              <w:jc w:val="center"/>
              <w:rPr>
                <w:color w:val="595959"/>
              </w:rPr>
            </w:pPr>
            <w:r w:rsidRPr="00443373">
              <w:rPr>
                <w:color w:val="595959"/>
              </w:rPr>
              <w:t>01</w:t>
            </w:r>
          </w:p>
        </w:tc>
      </w:tr>
      <w:tr w:rsidR="00A668A4" w:rsidRPr="00443373" w:rsidTr="00A668A4">
        <w:tc>
          <w:tcPr>
            <w:tcW w:w="282" w:type="pct"/>
          </w:tcPr>
          <w:p w:rsidR="0057244F" w:rsidRPr="00443373" w:rsidRDefault="0057244F" w:rsidP="004A1B1B">
            <w:pPr>
              <w:rPr>
                <w:color w:val="595959"/>
              </w:rPr>
            </w:pPr>
            <w:r>
              <w:rPr>
                <w:color w:val="595959"/>
              </w:rPr>
              <w:t>B</w:t>
            </w:r>
          </w:p>
        </w:tc>
        <w:tc>
          <w:tcPr>
            <w:tcW w:w="2770" w:type="pct"/>
            <w:shd w:val="clear" w:color="auto" w:fill="auto"/>
          </w:tcPr>
          <w:p w:rsidR="0057244F" w:rsidRPr="00443373" w:rsidRDefault="0057244F" w:rsidP="004A1B1B">
            <w:pPr>
              <w:rPr>
                <w:color w:val="595959"/>
              </w:rPr>
            </w:pPr>
            <w:r w:rsidRPr="00443373">
              <w:rPr>
                <w:color w:val="595959"/>
              </w:rPr>
              <w:t>Policy benefits and exclusions – general (i.e. What services / procedures are covered)</w:t>
            </w:r>
          </w:p>
        </w:tc>
        <w:tc>
          <w:tcPr>
            <w:tcW w:w="676" w:type="pct"/>
            <w:shd w:val="clear" w:color="auto" w:fill="auto"/>
          </w:tcPr>
          <w:p w:rsidR="0057244F" w:rsidRPr="00443373" w:rsidRDefault="0057244F" w:rsidP="004A1B1B">
            <w:pPr>
              <w:jc w:val="center"/>
              <w:rPr>
                <w:color w:val="595959"/>
              </w:rPr>
            </w:pPr>
            <w:r w:rsidRPr="00443373">
              <w:rPr>
                <w:color w:val="595959"/>
              </w:rPr>
              <w:t>02</w:t>
            </w:r>
          </w:p>
        </w:tc>
        <w:tc>
          <w:tcPr>
            <w:tcW w:w="1272" w:type="pct"/>
          </w:tcPr>
          <w:p w:rsidR="0057244F" w:rsidRPr="00443373" w:rsidRDefault="0057244F" w:rsidP="004A1B1B">
            <w:pPr>
              <w:jc w:val="center"/>
              <w:rPr>
                <w:color w:val="595959"/>
              </w:rPr>
            </w:pPr>
            <w:r w:rsidRPr="00443373">
              <w:rPr>
                <w:color w:val="595959"/>
              </w:rPr>
              <w:t>02</w:t>
            </w:r>
          </w:p>
        </w:tc>
      </w:tr>
      <w:tr w:rsidR="00A668A4" w:rsidRPr="00443373" w:rsidTr="00A668A4">
        <w:tc>
          <w:tcPr>
            <w:tcW w:w="282" w:type="pct"/>
          </w:tcPr>
          <w:p w:rsidR="0057244F" w:rsidRPr="00443373" w:rsidRDefault="0057244F" w:rsidP="004A1B1B">
            <w:pPr>
              <w:rPr>
                <w:color w:val="595959"/>
              </w:rPr>
            </w:pPr>
            <w:r>
              <w:rPr>
                <w:color w:val="595959"/>
              </w:rPr>
              <w:t>C</w:t>
            </w:r>
          </w:p>
        </w:tc>
        <w:tc>
          <w:tcPr>
            <w:tcW w:w="2770" w:type="pct"/>
            <w:shd w:val="clear" w:color="auto" w:fill="auto"/>
          </w:tcPr>
          <w:p w:rsidR="0057244F" w:rsidRPr="00443373" w:rsidRDefault="0057244F" w:rsidP="004A1B1B">
            <w:pPr>
              <w:rPr>
                <w:color w:val="595959"/>
              </w:rPr>
            </w:pPr>
            <w:r w:rsidRPr="00443373">
              <w:rPr>
                <w:color w:val="595959"/>
              </w:rPr>
              <w:t>Gap and gap cover amounts</w:t>
            </w:r>
          </w:p>
        </w:tc>
        <w:tc>
          <w:tcPr>
            <w:tcW w:w="676" w:type="pct"/>
            <w:shd w:val="clear" w:color="auto" w:fill="auto"/>
          </w:tcPr>
          <w:p w:rsidR="0057244F" w:rsidRPr="00443373" w:rsidRDefault="0057244F" w:rsidP="004A1B1B">
            <w:pPr>
              <w:jc w:val="center"/>
              <w:rPr>
                <w:color w:val="595959"/>
              </w:rPr>
            </w:pPr>
            <w:r>
              <w:rPr>
                <w:color w:val="595959"/>
              </w:rPr>
              <w:t>03</w:t>
            </w:r>
          </w:p>
        </w:tc>
        <w:tc>
          <w:tcPr>
            <w:tcW w:w="1272" w:type="pct"/>
          </w:tcPr>
          <w:p w:rsidR="0057244F" w:rsidRPr="00443373" w:rsidRDefault="0057244F" w:rsidP="004A1B1B">
            <w:pPr>
              <w:jc w:val="center"/>
              <w:rPr>
                <w:color w:val="595959"/>
              </w:rPr>
            </w:pPr>
            <w:r>
              <w:rPr>
                <w:color w:val="595959"/>
              </w:rPr>
              <w:t>03</w:t>
            </w:r>
          </w:p>
        </w:tc>
      </w:tr>
      <w:tr w:rsidR="00A668A4" w:rsidRPr="00443373" w:rsidTr="00A668A4">
        <w:tc>
          <w:tcPr>
            <w:tcW w:w="282" w:type="pct"/>
          </w:tcPr>
          <w:p w:rsidR="0057244F" w:rsidRPr="00443373" w:rsidRDefault="0057244F" w:rsidP="004A1B1B">
            <w:pPr>
              <w:rPr>
                <w:color w:val="595959"/>
              </w:rPr>
            </w:pPr>
            <w:r>
              <w:rPr>
                <w:color w:val="595959"/>
              </w:rPr>
              <w:t>D</w:t>
            </w:r>
          </w:p>
        </w:tc>
        <w:tc>
          <w:tcPr>
            <w:tcW w:w="2770" w:type="pct"/>
            <w:shd w:val="clear" w:color="auto" w:fill="auto"/>
          </w:tcPr>
          <w:p w:rsidR="0057244F" w:rsidRPr="00443373" w:rsidRDefault="0057244F" w:rsidP="004A1B1B">
            <w:pPr>
              <w:rPr>
                <w:color w:val="595959"/>
              </w:rPr>
            </w:pPr>
            <w:r w:rsidRPr="00443373">
              <w:rPr>
                <w:color w:val="595959"/>
              </w:rPr>
              <w:t xml:space="preserve">What dollar value will be paid back per visit i.e. to the dentist, massage, </w:t>
            </w:r>
            <w:proofErr w:type="spellStart"/>
            <w:r w:rsidRPr="00443373">
              <w:rPr>
                <w:color w:val="595959"/>
              </w:rPr>
              <w:t>chiro</w:t>
            </w:r>
            <w:proofErr w:type="spellEnd"/>
            <w:r w:rsidRPr="00443373">
              <w:rPr>
                <w:color w:val="595959"/>
              </w:rPr>
              <w:t xml:space="preserve"> etc.</w:t>
            </w:r>
          </w:p>
        </w:tc>
        <w:tc>
          <w:tcPr>
            <w:tcW w:w="676" w:type="pct"/>
            <w:shd w:val="clear" w:color="auto" w:fill="auto"/>
          </w:tcPr>
          <w:p w:rsidR="0057244F" w:rsidRPr="00443373" w:rsidRDefault="0057244F" w:rsidP="004A1B1B">
            <w:pPr>
              <w:jc w:val="center"/>
              <w:rPr>
                <w:color w:val="595959"/>
              </w:rPr>
            </w:pPr>
            <w:r w:rsidRPr="00443373">
              <w:rPr>
                <w:color w:val="595959"/>
              </w:rPr>
              <w:t>04</w:t>
            </w:r>
          </w:p>
        </w:tc>
        <w:tc>
          <w:tcPr>
            <w:tcW w:w="1272" w:type="pct"/>
          </w:tcPr>
          <w:p w:rsidR="0057244F" w:rsidRPr="00443373" w:rsidRDefault="0057244F" w:rsidP="004A1B1B">
            <w:pPr>
              <w:jc w:val="center"/>
              <w:rPr>
                <w:color w:val="595959"/>
              </w:rPr>
            </w:pPr>
            <w:r w:rsidRPr="00443373">
              <w:rPr>
                <w:color w:val="595959"/>
              </w:rPr>
              <w:t>04</w:t>
            </w:r>
          </w:p>
        </w:tc>
      </w:tr>
      <w:tr w:rsidR="00A668A4" w:rsidRPr="00443373" w:rsidTr="00A668A4">
        <w:tc>
          <w:tcPr>
            <w:tcW w:w="282" w:type="pct"/>
          </w:tcPr>
          <w:p w:rsidR="0057244F" w:rsidRPr="00443373" w:rsidRDefault="0057244F" w:rsidP="004A1B1B">
            <w:pPr>
              <w:ind w:left="360" w:hanging="360"/>
              <w:rPr>
                <w:color w:val="595959"/>
              </w:rPr>
            </w:pPr>
            <w:r>
              <w:rPr>
                <w:color w:val="595959"/>
              </w:rPr>
              <w:t>E</w:t>
            </w:r>
          </w:p>
        </w:tc>
        <w:tc>
          <w:tcPr>
            <w:tcW w:w="2770" w:type="pct"/>
            <w:shd w:val="clear" w:color="auto" w:fill="auto"/>
          </w:tcPr>
          <w:p w:rsidR="0057244F" w:rsidRPr="00443373" w:rsidRDefault="0057244F" w:rsidP="004A1B1B">
            <w:pPr>
              <w:ind w:left="360" w:hanging="360"/>
              <w:rPr>
                <w:color w:val="595959"/>
              </w:rPr>
            </w:pPr>
            <w:r w:rsidRPr="00443373">
              <w:rPr>
                <w:color w:val="595959"/>
              </w:rPr>
              <w:t>Claims process</w:t>
            </w:r>
          </w:p>
        </w:tc>
        <w:tc>
          <w:tcPr>
            <w:tcW w:w="676" w:type="pct"/>
            <w:shd w:val="clear" w:color="auto" w:fill="auto"/>
          </w:tcPr>
          <w:p w:rsidR="0057244F" w:rsidRPr="00443373" w:rsidRDefault="0057244F" w:rsidP="004A1B1B">
            <w:pPr>
              <w:jc w:val="center"/>
              <w:rPr>
                <w:color w:val="595959"/>
              </w:rPr>
            </w:pPr>
            <w:r w:rsidRPr="00443373">
              <w:rPr>
                <w:color w:val="595959"/>
              </w:rPr>
              <w:t>05</w:t>
            </w:r>
          </w:p>
        </w:tc>
        <w:tc>
          <w:tcPr>
            <w:tcW w:w="1272" w:type="pct"/>
          </w:tcPr>
          <w:p w:rsidR="0057244F" w:rsidRPr="00443373" w:rsidRDefault="0057244F" w:rsidP="004A1B1B">
            <w:pPr>
              <w:jc w:val="center"/>
              <w:rPr>
                <w:color w:val="595959"/>
              </w:rPr>
            </w:pPr>
            <w:r w:rsidRPr="00443373">
              <w:rPr>
                <w:color w:val="595959"/>
              </w:rPr>
              <w:t>05</w:t>
            </w:r>
          </w:p>
        </w:tc>
      </w:tr>
      <w:tr w:rsidR="00A668A4" w:rsidRPr="00443373" w:rsidTr="00A668A4">
        <w:tc>
          <w:tcPr>
            <w:tcW w:w="282" w:type="pct"/>
          </w:tcPr>
          <w:p w:rsidR="0057244F" w:rsidRPr="00443373" w:rsidRDefault="0057244F" w:rsidP="004A1B1B">
            <w:pPr>
              <w:ind w:left="360" w:hanging="360"/>
              <w:rPr>
                <w:color w:val="595959"/>
              </w:rPr>
            </w:pPr>
            <w:r>
              <w:rPr>
                <w:color w:val="595959"/>
              </w:rPr>
              <w:t>F</w:t>
            </w:r>
          </w:p>
        </w:tc>
        <w:tc>
          <w:tcPr>
            <w:tcW w:w="2770" w:type="pct"/>
            <w:shd w:val="clear" w:color="auto" w:fill="auto"/>
          </w:tcPr>
          <w:p w:rsidR="0057244F" w:rsidRPr="00443373" w:rsidRDefault="0057244F" w:rsidP="004A1B1B">
            <w:pPr>
              <w:ind w:left="360" w:hanging="360"/>
              <w:rPr>
                <w:color w:val="595959"/>
              </w:rPr>
            </w:pPr>
            <w:r w:rsidRPr="00443373">
              <w:rPr>
                <w:color w:val="595959"/>
              </w:rPr>
              <w:t xml:space="preserve">Standard Information Statements </w:t>
            </w:r>
          </w:p>
        </w:tc>
        <w:tc>
          <w:tcPr>
            <w:tcW w:w="676" w:type="pct"/>
            <w:shd w:val="clear" w:color="auto" w:fill="auto"/>
          </w:tcPr>
          <w:p w:rsidR="0057244F" w:rsidRPr="00443373" w:rsidRDefault="0057244F" w:rsidP="004A1B1B">
            <w:pPr>
              <w:jc w:val="center"/>
              <w:rPr>
                <w:color w:val="595959"/>
              </w:rPr>
            </w:pPr>
            <w:r w:rsidRPr="00443373">
              <w:rPr>
                <w:color w:val="595959"/>
              </w:rPr>
              <w:t>06</w:t>
            </w:r>
          </w:p>
        </w:tc>
        <w:tc>
          <w:tcPr>
            <w:tcW w:w="1272" w:type="pct"/>
          </w:tcPr>
          <w:p w:rsidR="0057244F" w:rsidRPr="00443373" w:rsidRDefault="0057244F" w:rsidP="004A1B1B">
            <w:pPr>
              <w:jc w:val="center"/>
              <w:rPr>
                <w:color w:val="595959"/>
              </w:rPr>
            </w:pPr>
            <w:r w:rsidRPr="00443373">
              <w:rPr>
                <w:color w:val="595959"/>
              </w:rPr>
              <w:t>06</w:t>
            </w:r>
          </w:p>
        </w:tc>
      </w:tr>
      <w:tr w:rsidR="00A668A4" w:rsidRPr="00443373" w:rsidTr="00A668A4">
        <w:tc>
          <w:tcPr>
            <w:tcW w:w="282" w:type="pct"/>
          </w:tcPr>
          <w:p w:rsidR="0057244F" w:rsidRPr="00443373" w:rsidRDefault="0057244F" w:rsidP="004A1B1B">
            <w:pPr>
              <w:ind w:left="360" w:hanging="360"/>
              <w:rPr>
                <w:color w:val="595959"/>
              </w:rPr>
            </w:pPr>
            <w:r>
              <w:rPr>
                <w:color w:val="595959"/>
              </w:rPr>
              <w:t>G</w:t>
            </w:r>
          </w:p>
        </w:tc>
        <w:tc>
          <w:tcPr>
            <w:tcW w:w="2770" w:type="pct"/>
            <w:shd w:val="clear" w:color="auto" w:fill="auto"/>
          </w:tcPr>
          <w:p w:rsidR="0057244F" w:rsidRPr="00443373" w:rsidRDefault="0057244F" w:rsidP="004A1B1B">
            <w:pPr>
              <w:ind w:left="360" w:hanging="360"/>
              <w:rPr>
                <w:color w:val="595959"/>
              </w:rPr>
            </w:pPr>
            <w:r w:rsidRPr="00443373">
              <w:rPr>
                <w:color w:val="595959"/>
              </w:rPr>
              <w:t>Terms and conditions</w:t>
            </w:r>
          </w:p>
        </w:tc>
        <w:tc>
          <w:tcPr>
            <w:tcW w:w="676" w:type="pct"/>
            <w:shd w:val="clear" w:color="auto" w:fill="auto"/>
          </w:tcPr>
          <w:p w:rsidR="0057244F" w:rsidRPr="00443373" w:rsidRDefault="0057244F" w:rsidP="004A1B1B">
            <w:pPr>
              <w:jc w:val="center"/>
              <w:rPr>
                <w:color w:val="595959"/>
              </w:rPr>
            </w:pPr>
            <w:r w:rsidRPr="00443373">
              <w:rPr>
                <w:color w:val="595959"/>
              </w:rPr>
              <w:t>07</w:t>
            </w:r>
          </w:p>
        </w:tc>
        <w:tc>
          <w:tcPr>
            <w:tcW w:w="1272" w:type="pct"/>
          </w:tcPr>
          <w:p w:rsidR="0057244F" w:rsidRPr="00443373" w:rsidRDefault="0057244F" w:rsidP="004A1B1B">
            <w:pPr>
              <w:jc w:val="center"/>
              <w:rPr>
                <w:color w:val="595959"/>
              </w:rPr>
            </w:pPr>
            <w:r w:rsidRPr="00443373">
              <w:rPr>
                <w:color w:val="595959"/>
              </w:rPr>
              <w:t>07</w:t>
            </w:r>
          </w:p>
        </w:tc>
      </w:tr>
      <w:tr w:rsidR="00A668A4" w:rsidRPr="00443373" w:rsidTr="00A668A4">
        <w:tc>
          <w:tcPr>
            <w:tcW w:w="282" w:type="pct"/>
          </w:tcPr>
          <w:p w:rsidR="0057244F" w:rsidRPr="00443373" w:rsidRDefault="0057244F" w:rsidP="004A1B1B">
            <w:pPr>
              <w:ind w:left="360" w:hanging="360"/>
              <w:rPr>
                <w:color w:val="595959"/>
              </w:rPr>
            </w:pPr>
            <w:r>
              <w:rPr>
                <w:color w:val="595959"/>
              </w:rPr>
              <w:t>H</w:t>
            </w:r>
          </w:p>
        </w:tc>
        <w:tc>
          <w:tcPr>
            <w:tcW w:w="2770" w:type="pct"/>
            <w:shd w:val="clear" w:color="auto" w:fill="auto"/>
          </w:tcPr>
          <w:p w:rsidR="0057244F" w:rsidRPr="00443373" w:rsidRDefault="0057244F" w:rsidP="004A1B1B">
            <w:pPr>
              <w:ind w:left="360" w:hanging="360"/>
              <w:rPr>
                <w:color w:val="595959"/>
              </w:rPr>
            </w:pPr>
            <w:r w:rsidRPr="00443373">
              <w:rPr>
                <w:color w:val="595959"/>
              </w:rPr>
              <w:t>Waiting periods</w:t>
            </w:r>
          </w:p>
        </w:tc>
        <w:tc>
          <w:tcPr>
            <w:tcW w:w="676" w:type="pct"/>
            <w:shd w:val="clear" w:color="auto" w:fill="auto"/>
          </w:tcPr>
          <w:p w:rsidR="0057244F" w:rsidRPr="00443373" w:rsidRDefault="0057244F" w:rsidP="004A1B1B">
            <w:pPr>
              <w:jc w:val="center"/>
              <w:rPr>
                <w:color w:val="595959"/>
              </w:rPr>
            </w:pPr>
            <w:r w:rsidRPr="00443373">
              <w:rPr>
                <w:color w:val="595959"/>
              </w:rPr>
              <w:t>08</w:t>
            </w:r>
          </w:p>
        </w:tc>
        <w:tc>
          <w:tcPr>
            <w:tcW w:w="1272" w:type="pct"/>
          </w:tcPr>
          <w:p w:rsidR="0057244F" w:rsidRPr="00443373" w:rsidRDefault="0057244F" w:rsidP="004A1B1B">
            <w:pPr>
              <w:jc w:val="center"/>
              <w:rPr>
                <w:color w:val="595959"/>
              </w:rPr>
            </w:pPr>
            <w:r w:rsidRPr="00443373">
              <w:rPr>
                <w:color w:val="595959"/>
              </w:rPr>
              <w:t>08</w:t>
            </w:r>
          </w:p>
        </w:tc>
      </w:tr>
      <w:tr w:rsidR="00A668A4" w:rsidRPr="00443373" w:rsidTr="00A668A4">
        <w:tc>
          <w:tcPr>
            <w:tcW w:w="282" w:type="pct"/>
          </w:tcPr>
          <w:p w:rsidR="0057244F" w:rsidRPr="00443373" w:rsidRDefault="0057244F" w:rsidP="004A1B1B">
            <w:pPr>
              <w:ind w:left="360" w:hanging="360"/>
              <w:rPr>
                <w:color w:val="595959"/>
              </w:rPr>
            </w:pPr>
            <w:r>
              <w:rPr>
                <w:color w:val="595959"/>
              </w:rPr>
              <w:t>I</w:t>
            </w:r>
          </w:p>
        </w:tc>
        <w:tc>
          <w:tcPr>
            <w:tcW w:w="2770" w:type="pct"/>
            <w:shd w:val="clear" w:color="auto" w:fill="auto"/>
          </w:tcPr>
          <w:p w:rsidR="0057244F" w:rsidRPr="00443373" w:rsidRDefault="0057244F" w:rsidP="004A1B1B">
            <w:pPr>
              <w:ind w:left="360" w:hanging="360"/>
              <w:rPr>
                <w:color w:val="595959"/>
              </w:rPr>
            </w:pPr>
            <w:r w:rsidRPr="00443373">
              <w:rPr>
                <w:color w:val="595959"/>
              </w:rPr>
              <w:t>Dependants information</w:t>
            </w:r>
          </w:p>
        </w:tc>
        <w:tc>
          <w:tcPr>
            <w:tcW w:w="676" w:type="pct"/>
            <w:shd w:val="clear" w:color="auto" w:fill="auto"/>
          </w:tcPr>
          <w:p w:rsidR="0057244F" w:rsidRPr="00443373" w:rsidRDefault="0057244F" w:rsidP="004A1B1B">
            <w:pPr>
              <w:jc w:val="center"/>
              <w:rPr>
                <w:color w:val="595959"/>
              </w:rPr>
            </w:pPr>
            <w:r w:rsidRPr="00443373">
              <w:rPr>
                <w:color w:val="595959"/>
              </w:rPr>
              <w:t>09</w:t>
            </w:r>
          </w:p>
        </w:tc>
        <w:tc>
          <w:tcPr>
            <w:tcW w:w="1272" w:type="pct"/>
          </w:tcPr>
          <w:p w:rsidR="0057244F" w:rsidRPr="00443373" w:rsidRDefault="0057244F" w:rsidP="004A1B1B">
            <w:pPr>
              <w:jc w:val="center"/>
              <w:rPr>
                <w:color w:val="595959"/>
              </w:rPr>
            </w:pPr>
            <w:r w:rsidRPr="00443373">
              <w:rPr>
                <w:color w:val="595959"/>
              </w:rPr>
              <w:t>09</w:t>
            </w:r>
          </w:p>
        </w:tc>
      </w:tr>
      <w:tr w:rsidR="00A668A4" w:rsidRPr="00443373" w:rsidTr="00A668A4">
        <w:tc>
          <w:tcPr>
            <w:tcW w:w="282" w:type="pct"/>
          </w:tcPr>
          <w:p w:rsidR="0057244F" w:rsidRPr="00443373" w:rsidRDefault="0057244F" w:rsidP="004A1B1B">
            <w:pPr>
              <w:ind w:left="360" w:hanging="360"/>
              <w:rPr>
                <w:color w:val="595959"/>
              </w:rPr>
            </w:pPr>
            <w:r>
              <w:rPr>
                <w:color w:val="595959"/>
              </w:rPr>
              <w:t>J</w:t>
            </w:r>
          </w:p>
        </w:tc>
        <w:tc>
          <w:tcPr>
            <w:tcW w:w="2770" w:type="pct"/>
            <w:shd w:val="clear" w:color="auto" w:fill="auto"/>
          </w:tcPr>
          <w:p w:rsidR="0057244F" w:rsidRPr="00443373" w:rsidRDefault="0057244F" w:rsidP="004A1B1B">
            <w:pPr>
              <w:ind w:left="360" w:hanging="360"/>
              <w:rPr>
                <w:color w:val="595959"/>
              </w:rPr>
            </w:pPr>
            <w:r w:rsidRPr="00443373">
              <w:rPr>
                <w:color w:val="595959"/>
              </w:rPr>
              <w:t>Medicare levy surcharge / Government rebate</w:t>
            </w:r>
          </w:p>
        </w:tc>
        <w:tc>
          <w:tcPr>
            <w:tcW w:w="676" w:type="pct"/>
            <w:shd w:val="clear" w:color="auto" w:fill="auto"/>
          </w:tcPr>
          <w:p w:rsidR="0057244F" w:rsidRPr="00443373" w:rsidRDefault="0057244F" w:rsidP="004A1B1B">
            <w:pPr>
              <w:jc w:val="center"/>
              <w:rPr>
                <w:color w:val="595959"/>
              </w:rPr>
            </w:pPr>
            <w:r w:rsidRPr="00443373">
              <w:rPr>
                <w:color w:val="595959"/>
              </w:rPr>
              <w:t>10</w:t>
            </w:r>
          </w:p>
        </w:tc>
        <w:tc>
          <w:tcPr>
            <w:tcW w:w="1272" w:type="pct"/>
          </w:tcPr>
          <w:p w:rsidR="0057244F" w:rsidRPr="00443373" w:rsidRDefault="0057244F" w:rsidP="004A1B1B">
            <w:pPr>
              <w:jc w:val="center"/>
              <w:rPr>
                <w:color w:val="595959"/>
              </w:rPr>
            </w:pPr>
            <w:r w:rsidRPr="00443373">
              <w:rPr>
                <w:color w:val="595959"/>
              </w:rPr>
              <w:t>10</w:t>
            </w:r>
          </w:p>
        </w:tc>
      </w:tr>
      <w:tr w:rsidR="00A668A4" w:rsidRPr="00443373" w:rsidTr="00A668A4">
        <w:tc>
          <w:tcPr>
            <w:tcW w:w="282" w:type="pct"/>
          </w:tcPr>
          <w:p w:rsidR="0057244F" w:rsidRPr="00443373" w:rsidRDefault="0057244F" w:rsidP="004A1B1B">
            <w:pPr>
              <w:ind w:left="360" w:hanging="360"/>
              <w:rPr>
                <w:color w:val="595959"/>
              </w:rPr>
            </w:pPr>
            <w:r>
              <w:rPr>
                <w:color w:val="595959"/>
              </w:rPr>
              <w:t>K</w:t>
            </w:r>
          </w:p>
        </w:tc>
        <w:tc>
          <w:tcPr>
            <w:tcW w:w="2770" w:type="pct"/>
            <w:shd w:val="clear" w:color="auto" w:fill="auto"/>
          </w:tcPr>
          <w:p w:rsidR="0057244F" w:rsidRPr="00443373" w:rsidRDefault="0057244F" w:rsidP="004A1B1B">
            <w:pPr>
              <w:ind w:left="360" w:hanging="360"/>
              <w:rPr>
                <w:color w:val="595959"/>
              </w:rPr>
            </w:pPr>
            <w:r w:rsidRPr="00443373">
              <w:rPr>
                <w:color w:val="595959"/>
              </w:rPr>
              <w:t>Annual rebate limits</w:t>
            </w:r>
          </w:p>
        </w:tc>
        <w:tc>
          <w:tcPr>
            <w:tcW w:w="676" w:type="pct"/>
            <w:shd w:val="clear" w:color="auto" w:fill="auto"/>
          </w:tcPr>
          <w:p w:rsidR="0057244F" w:rsidRPr="00443373" w:rsidRDefault="0057244F" w:rsidP="004A1B1B">
            <w:pPr>
              <w:jc w:val="center"/>
              <w:rPr>
                <w:color w:val="595959"/>
              </w:rPr>
            </w:pPr>
            <w:r w:rsidRPr="00443373">
              <w:rPr>
                <w:color w:val="595959"/>
              </w:rPr>
              <w:t>11</w:t>
            </w:r>
          </w:p>
        </w:tc>
        <w:tc>
          <w:tcPr>
            <w:tcW w:w="1272" w:type="pct"/>
          </w:tcPr>
          <w:p w:rsidR="0057244F" w:rsidRPr="00443373" w:rsidRDefault="0057244F" w:rsidP="004A1B1B">
            <w:pPr>
              <w:jc w:val="center"/>
              <w:rPr>
                <w:color w:val="595959"/>
              </w:rPr>
            </w:pPr>
            <w:r w:rsidRPr="00443373">
              <w:rPr>
                <w:color w:val="595959"/>
              </w:rPr>
              <w:t>11</w:t>
            </w:r>
          </w:p>
        </w:tc>
      </w:tr>
      <w:tr w:rsidR="00A668A4" w:rsidRPr="00443373" w:rsidTr="00A668A4">
        <w:tc>
          <w:tcPr>
            <w:tcW w:w="282" w:type="pct"/>
          </w:tcPr>
          <w:p w:rsidR="0057244F" w:rsidRPr="00443373" w:rsidRDefault="0057244F" w:rsidP="004A1B1B">
            <w:pPr>
              <w:ind w:left="360" w:hanging="360"/>
              <w:rPr>
                <w:color w:val="595959"/>
              </w:rPr>
            </w:pPr>
            <w:r>
              <w:rPr>
                <w:color w:val="595959"/>
              </w:rPr>
              <w:t>L</w:t>
            </w:r>
          </w:p>
        </w:tc>
        <w:tc>
          <w:tcPr>
            <w:tcW w:w="2770" w:type="pct"/>
            <w:shd w:val="clear" w:color="auto" w:fill="auto"/>
          </w:tcPr>
          <w:p w:rsidR="0057244F" w:rsidRPr="00443373" w:rsidRDefault="0057244F" w:rsidP="004A1B1B">
            <w:pPr>
              <w:ind w:left="360" w:hanging="360"/>
              <w:rPr>
                <w:color w:val="595959"/>
              </w:rPr>
            </w:pPr>
            <w:r w:rsidRPr="00443373">
              <w:rPr>
                <w:color w:val="595959"/>
              </w:rPr>
              <w:t>Confidentiality and privacy agreements</w:t>
            </w:r>
          </w:p>
        </w:tc>
        <w:tc>
          <w:tcPr>
            <w:tcW w:w="676" w:type="pct"/>
            <w:shd w:val="clear" w:color="auto" w:fill="auto"/>
          </w:tcPr>
          <w:p w:rsidR="0057244F" w:rsidRPr="00443373" w:rsidRDefault="0057244F" w:rsidP="004A1B1B">
            <w:pPr>
              <w:jc w:val="center"/>
              <w:rPr>
                <w:color w:val="595959"/>
              </w:rPr>
            </w:pPr>
            <w:r w:rsidRPr="00443373">
              <w:rPr>
                <w:color w:val="595959"/>
              </w:rPr>
              <w:t>12</w:t>
            </w:r>
          </w:p>
        </w:tc>
        <w:tc>
          <w:tcPr>
            <w:tcW w:w="1272" w:type="pct"/>
          </w:tcPr>
          <w:p w:rsidR="0057244F" w:rsidRPr="00443373" w:rsidRDefault="0057244F" w:rsidP="004A1B1B">
            <w:pPr>
              <w:jc w:val="center"/>
              <w:rPr>
                <w:color w:val="595959"/>
              </w:rPr>
            </w:pPr>
            <w:r w:rsidRPr="00443373">
              <w:rPr>
                <w:color w:val="595959"/>
              </w:rPr>
              <w:t>12</w:t>
            </w:r>
          </w:p>
        </w:tc>
      </w:tr>
      <w:tr w:rsidR="00A668A4" w:rsidRPr="00443373" w:rsidTr="00A668A4">
        <w:tc>
          <w:tcPr>
            <w:tcW w:w="282" w:type="pct"/>
          </w:tcPr>
          <w:p w:rsidR="0057244F" w:rsidRPr="00443373" w:rsidRDefault="0057244F" w:rsidP="004A1B1B">
            <w:pPr>
              <w:ind w:left="360" w:hanging="360"/>
              <w:rPr>
                <w:color w:val="595959"/>
              </w:rPr>
            </w:pPr>
            <w:r>
              <w:rPr>
                <w:color w:val="595959"/>
              </w:rPr>
              <w:t>M</w:t>
            </w:r>
          </w:p>
        </w:tc>
        <w:tc>
          <w:tcPr>
            <w:tcW w:w="2770" w:type="pct"/>
            <w:shd w:val="clear" w:color="auto" w:fill="auto"/>
          </w:tcPr>
          <w:p w:rsidR="0057244F" w:rsidRPr="00443373" w:rsidRDefault="0057244F" w:rsidP="004A1B1B">
            <w:pPr>
              <w:ind w:left="360" w:hanging="360"/>
              <w:rPr>
                <w:color w:val="595959"/>
              </w:rPr>
            </w:pPr>
            <w:r w:rsidRPr="00443373">
              <w:rPr>
                <w:color w:val="595959"/>
              </w:rPr>
              <w:t>Information regarding pre-existing conditions</w:t>
            </w:r>
          </w:p>
        </w:tc>
        <w:tc>
          <w:tcPr>
            <w:tcW w:w="676" w:type="pct"/>
            <w:shd w:val="clear" w:color="auto" w:fill="auto"/>
          </w:tcPr>
          <w:p w:rsidR="0057244F" w:rsidRPr="00443373" w:rsidRDefault="0057244F" w:rsidP="004A1B1B">
            <w:pPr>
              <w:jc w:val="center"/>
              <w:rPr>
                <w:color w:val="595959"/>
              </w:rPr>
            </w:pPr>
            <w:r w:rsidRPr="00443373">
              <w:rPr>
                <w:color w:val="595959"/>
              </w:rPr>
              <w:t>13</w:t>
            </w:r>
          </w:p>
        </w:tc>
        <w:tc>
          <w:tcPr>
            <w:tcW w:w="1272" w:type="pct"/>
          </w:tcPr>
          <w:p w:rsidR="0057244F" w:rsidRPr="00443373" w:rsidRDefault="0057244F" w:rsidP="004A1B1B">
            <w:pPr>
              <w:jc w:val="center"/>
              <w:rPr>
                <w:color w:val="595959"/>
              </w:rPr>
            </w:pPr>
            <w:r w:rsidRPr="00443373">
              <w:rPr>
                <w:color w:val="595959"/>
              </w:rPr>
              <w:t>13</w:t>
            </w:r>
          </w:p>
        </w:tc>
      </w:tr>
      <w:tr w:rsidR="00A668A4" w:rsidRPr="00443373" w:rsidTr="00A668A4">
        <w:tc>
          <w:tcPr>
            <w:tcW w:w="282" w:type="pct"/>
          </w:tcPr>
          <w:p w:rsidR="0057244F" w:rsidRPr="00443373" w:rsidRDefault="0057244F" w:rsidP="004A1B1B">
            <w:pPr>
              <w:ind w:left="360" w:hanging="360"/>
              <w:rPr>
                <w:color w:val="595959"/>
              </w:rPr>
            </w:pPr>
            <w:r>
              <w:rPr>
                <w:color w:val="595959"/>
              </w:rPr>
              <w:t>N</w:t>
            </w:r>
          </w:p>
        </w:tc>
        <w:tc>
          <w:tcPr>
            <w:tcW w:w="2770" w:type="pct"/>
            <w:shd w:val="clear" w:color="auto" w:fill="auto"/>
          </w:tcPr>
          <w:p w:rsidR="0057244F" w:rsidRPr="00443373" w:rsidRDefault="0057244F" w:rsidP="004A1B1B">
            <w:pPr>
              <w:ind w:left="360" w:hanging="360"/>
              <w:rPr>
                <w:color w:val="595959"/>
              </w:rPr>
            </w:pPr>
            <w:r w:rsidRPr="00443373">
              <w:rPr>
                <w:color w:val="595959"/>
              </w:rPr>
              <w:t xml:space="preserve">Preferred </w:t>
            </w:r>
            <w:r>
              <w:rPr>
                <w:color w:val="595959"/>
              </w:rPr>
              <w:t xml:space="preserve">providers / </w:t>
            </w:r>
            <w:r w:rsidRPr="00443373">
              <w:rPr>
                <w:color w:val="595959"/>
              </w:rPr>
              <w:t>doctors / hospitals</w:t>
            </w:r>
          </w:p>
        </w:tc>
        <w:tc>
          <w:tcPr>
            <w:tcW w:w="676" w:type="pct"/>
            <w:shd w:val="clear" w:color="auto" w:fill="auto"/>
          </w:tcPr>
          <w:p w:rsidR="0057244F" w:rsidRPr="00443373" w:rsidRDefault="0057244F" w:rsidP="004A1B1B">
            <w:pPr>
              <w:jc w:val="center"/>
              <w:rPr>
                <w:color w:val="595959"/>
              </w:rPr>
            </w:pPr>
            <w:r w:rsidRPr="00443373">
              <w:rPr>
                <w:color w:val="595959"/>
              </w:rPr>
              <w:t>14</w:t>
            </w:r>
          </w:p>
        </w:tc>
        <w:tc>
          <w:tcPr>
            <w:tcW w:w="1272" w:type="pct"/>
          </w:tcPr>
          <w:p w:rsidR="0057244F" w:rsidRPr="00443373" w:rsidRDefault="0057244F" w:rsidP="004A1B1B">
            <w:pPr>
              <w:jc w:val="center"/>
              <w:rPr>
                <w:color w:val="595959"/>
              </w:rPr>
            </w:pPr>
            <w:r w:rsidRPr="00443373">
              <w:rPr>
                <w:color w:val="595959"/>
              </w:rPr>
              <w:t>14</w:t>
            </w:r>
          </w:p>
        </w:tc>
      </w:tr>
      <w:tr w:rsidR="00A668A4" w:rsidRPr="00443373" w:rsidTr="00A668A4">
        <w:tc>
          <w:tcPr>
            <w:tcW w:w="282" w:type="pct"/>
          </w:tcPr>
          <w:p w:rsidR="0057244F" w:rsidRPr="00443373" w:rsidRDefault="0057244F" w:rsidP="004A1B1B">
            <w:pPr>
              <w:ind w:left="360" w:hanging="360"/>
              <w:rPr>
                <w:color w:val="595959"/>
              </w:rPr>
            </w:pPr>
            <w:r>
              <w:rPr>
                <w:color w:val="595959"/>
              </w:rPr>
              <w:t>O</w:t>
            </w:r>
          </w:p>
        </w:tc>
        <w:tc>
          <w:tcPr>
            <w:tcW w:w="2770" w:type="pct"/>
            <w:shd w:val="clear" w:color="auto" w:fill="auto"/>
          </w:tcPr>
          <w:p w:rsidR="0057244F" w:rsidRPr="00443373" w:rsidRDefault="0057244F" w:rsidP="004A1B1B">
            <w:pPr>
              <w:ind w:left="360" w:hanging="360"/>
              <w:rPr>
                <w:color w:val="595959"/>
              </w:rPr>
            </w:pPr>
            <w:r w:rsidRPr="00443373">
              <w:rPr>
                <w:color w:val="595959"/>
              </w:rPr>
              <w:t>Accident and emergency</w:t>
            </w:r>
          </w:p>
        </w:tc>
        <w:tc>
          <w:tcPr>
            <w:tcW w:w="676" w:type="pct"/>
            <w:shd w:val="clear" w:color="auto" w:fill="auto"/>
          </w:tcPr>
          <w:p w:rsidR="0057244F" w:rsidRPr="00443373" w:rsidRDefault="0057244F" w:rsidP="004A1B1B">
            <w:pPr>
              <w:jc w:val="center"/>
              <w:rPr>
                <w:color w:val="595959"/>
              </w:rPr>
            </w:pPr>
            <w:r w:rsidRPr="00443373">
              <w:rPr>
                <w:color w:val="595959"/>
              </w:rPr>
              <w:t>15</w:t>
            </w:r>
          </w:p>
        </w:tc>
        <w:tc>
          <w:tcPr>
            <w:tcW w:w="1272" w:type="pct"/>
          </w:tcPr>
          <w:p w:rsidR="0057244F" w:rsidRPr="00443373" w:rsidRDefault="0057244F" w:rsidP="004A1B1B">
            <w:pPr>
              <w:jc w:val="center"/>
              <w:rPr>
                <w:color w:val="595959"/>
              </w:rPr>
            </w:pPr>
            <w:r w:rsidRPr="00443373">
              <w:rPr>
                <w:color w:val="595959"/>
              </w:rPr>
              <w:t>15</w:t>
            </w:r>
          </w:p>
        </w:tc>
      </w:tr>
      <w:tr w:rsidR="00A668A4" w:rsidRPr="00443373" w:rsidTr="00A668A4">
        <w:tc>
          <w:tcPr>
            <w:tcW w:w="282" w:type="pct"/>
          </w:tcPr>
          <w:p w:rsidR="0057244F" w:rsidRPr="00443373" w:rsidRDefault="0057244F" w:rsidP="004A1B1B">
            <w:pPr>
              <w:ind w:left="360" w:hanging="360"/>
              <w:rPr>
                <w:color w:val="595959"/>
              </w:rPr>
            </w:pPr>
            <w:r>
              <w:rPr>
                <w:color w:val="595959"/>
              </w:rPr>
              <w:t>P</w:t>
            </w:r>
          </w:p>
        </w:tc>
        <w:tc>
          <w:tcPr>
            <w:tcW w:w="2770" w:type="pct"/>
            <w:shd w:val="clear" w:color="auto" w:fill="auto"/>
          </w:tcPr>
          <w:p w:rsidR="0057244F" w:rsidRPr="00443373" w:rsidRDefault="0057244F" w:rsidP="004A1B1B">
            <w:pPr>
              <w:ind w:left="360" w:hanging="360"/>
              <w:rPr>
                <w:color w:val="595959"/>
              </w:rPr>
            </w:pPr>
            <w:r w:rsidRPr="00443373">
              <w:rPr>
                <w:color w:val="595959"/>
              </w:rPr>
              <w:t>Overseas private health cover</w:t>
            </w:r>
          </w:p>
        </w:tc>
        <w:tc>
          <w:tcPr>
            <w:tcW w:w="676" w:type="pct"/>
            <w:shd w:val="clear" w:color="auto" w:fill="auto"/>
          </w:tcPr>
          <w:p w:rsidR="0057244F" w:rsidRPr="00443373" w:rsidRDefault="0057244F" w:rsidP="004A1B1B">
            <w:pPr>
              <w:jc w:val="center"/>
              <w:rPr>
                <w:color w:val="595959"/>
              </w:rPr>
            </w:pPr>
            <w:r w:rsidRPr="00443373">
              <w:rPr>
                <w:color w:val="595959"/>
              </w:rPr>
              <w:t>16</w:t>
            </w:r>
          </w:p>
        </w:tc>
        <w:tc>
          <w:tcPr>
            <w:tcW w:w="1272" w:type="pct"/>
          </w:tcPr>
          <w:p w:rsidR="0057244F" w:rsidRPr="00443373" w:rsidRDefault="0057244F" w:rsidP="004A1B1B">
            <w:pPr>
              <w:jc w:val="center"/>
              <w:rPr>
                <w:color w:val="595959"/>
              </w:rPr>
            </w:pPr>
            <w:r w:rsidRPr="00443373">
              <w:rPr>
                <w:color w:val="595959"/>
              </w:rPr>
              <w:t>16</w:t>
            </w:r>
          </w:p>
        </w:tc>
      </w:tr>
      <w:tr w:rsidR="00A668A4" w:rsidRPr="00443373" w:rsidTr="00A668A4">
        <w:tc>
          <w:tcPr>
            <w:tcW w:w="282" w:type="pct"/>
          </w:tcPr>
          <w:p w:rsidR="0057244F" w:rsidRPr="00443373" w:rsidRDefault="0057244F" w:rsidP="004A1B1B">
            <w:pPr>
              <w:ind w:left="360" w:hanging="360"/>
              <w:rPr>
                <w:color w:val="595959"/>
              </w:rPr>
            </w:pPr>
            <w:r>
              <w:rPr>
                <w:color w:val="595959"/>
              </w:rPr>
              <w:t>Q</w:t>
            </w:r>
          </w:p>
        </w:tc>
        <w:tc>
          <w:tcPr>
            <w:tcW w:w="2770" w:type="pct"/>
            <w:shd w:val="clear" w:color="auto" w:fill="auto"/>
          </w:tcPr>
          <w:p w:rsidR="0057244F" w:rsidRPr="00443373" w:rsidRDefault="0057244F" w:rsidP="004A1B1B">
            <w:pPr>
              <w:ind w:left="360" w:hanging="360"/>
              <w:rPr>
                <w:color w:val="595959"/>
              </w:rPr>
            </w:pPr>
            <w:r w:rsidRPr="00443373">
              <w:rPr>
                <w:color w:val="595959"/>
              </w:rPr>
              <w:t>Policy upgrade information</w:t>
            </w:r>
          </w:p>
        </w:tc>
        <w:tc>
          <w:tcPr>
            <w:tcW w:w="676" w:type="pct"/>
            <w:shd w:val="clear" w:color="auto" w:fill="auto"/>
          </w:tcPr>
          <w:p w:rsidR="0057244F" w:rsidRPr="00443373" w:rsidRDefault="0057244F" w:rsidP="004A1B1B">
            <w:pPr>
              <w:jc w:val="center"/>
              <w:rPr>
                <w:color w:val="595959"/>
              </w:rPr>
            </w:pPr>
            <w:r w:rsidRPr="00443373">
              <w:rPr>
                <w:color w:val="595959"/>
              </w:rPr>
              <w:t>17</w:t>
            </w:r>
          </w:p>
        </w:tc>
        <w:tc>
          <w:tcPr>
            <w:tcW w:w="1272" w:type="pct"/>
          </w:tcPr>
          <w:p w:rsidR="0057244F" w:rsidRPr="00443373" w:rsidRDefault="0057244F" w:rsidP="004A1B1B">
            <w:pPr>
              <w:jc w:val="center"/>
              <w:rPr>
                <w:color w:val="595959"/>
              </w:rPr>
            </w:pPr>
            <w:r w:rsidRPr="00443373">
              <w:rPr>
                <w:color w:val="595959"/>
              </w:rPr>
              <w:t>17</w:t>
            </w:r>
          </w:p>
        </w:tc>
      </w:tr>
      <w:tr w:rsidR="00A668A4" w:rsidRPr="00443373" w:rsidTr="00A668A4">
        <w:tc>
          <w:tcPr>
            <w:tcW w:w="282" w:type="pct"/>
          </w:tcPr>
          <w:p w:rsidR="0057244F" w:rsidRPr="00443373" w:rsidRDefault="0057244F" w:rsidP="004A1B1B">
            <w:pPr>
              <w:ind w:left="360" w:hanging="360"/>
              <w:rPr>
                <w:color w:val="595959"/>
              </w:rPr>
            </w:pPr>
            <w:r>
              <w:rPr>
                <w:color w:val="595959"/>
              </w:rPr>
              <w:t>R</w:t>
            </w:r>
          </w:p>
        </w:tc>
        <w:tc>
          <w:tcPr>
            <w:tcW w:w="2770" w:type="pct"/>
            <w:shd w:val="clear" w:color="auto" w:fill="auto"/>
          </w:tcPr>
          <w:p w:rsidR="0057244F" w:rsidRPr="00443373" w:rsidRDefault="0057244F" w:rsidP="004A1B1B">
            <w:pPr>
              <w:ind w:left="360" w:hanging="360"/>
              <w:rPr>
                <w:color w:val="595959"/>
              </w:rPr>
            </w:pPr>
            <w:r w:rsidRPr="00443373">
              <w:rPr>
                <w:color w:val="595959"/>
              </w:rPr>
              <w:t>Underwriter of the policy</w:t>
            </w:r>
          </w:p>
        </w:tc>
        <w:tc>
          <w:tcPr>
            <w:tcW w:w="676" w:type="pct"/>
            <w:shd w:val="clear" w:color="auto" w:fill="auto"/>
          </w:tcPr>
          <w:p w:rsidR="0057244F" w:rsidRPr="00443373" w:rsidRDefault="0057244F" w:rsidP="004A1B1B">
            <w:pPr>
              <w:jc w:val="center"/>
              <w:rPr>
                <w:color w:val="595959"/>
              </w:rPr>
            </w:pPr>
            <w:r w:rsidRPr="00443373">
              <w:rPr>
                <w:color w:val="595959"/>
              </w:rPr>
              <w:t>18</w:t>
            </w:r>
          </w:p>
        </w:tc>
        <w:tc>
          <w:tcPr>
            <w:tcW w:w="1272" w:type="pct"/>
          </w:tcPr>
          <w:p w:rsidR="0057244F" w:rsidRPr="00443373" w:rsidRDefault="0057244F" w:rsidP="004A1B1B">
            <w:pPr>
              <w:jc w:val="center"/>
              <w:rPr>
                <w:color w:val="595959"/>
              </w:rPr>
            </w:pPr>
            <w:r w:rsidRPr="00443373">
              <w:rPr>
                <w:color w:val="595959"/>
              </w:rPr>
              <w:t>18</w:t>
            </w:r>
          </w:p>
        </w:tc>
      </w:tr>
      <w:tr w:rsidR="00A668A4" w:rsidRPr="00443373" w:rsidTr="00A668A4">
        <w:tc>
          <w:tcPr>
            <w:tcW w:w="282" w:type="pct"/>
          </w:tcPr>
          <w:p w:rsidR="0057244F" w:rsidRPr="00443373" w:rsidRDefault="0057244F" w:rsidP="004A1B1B">
            <w:pPr>
              <w:ind w:left="360" w:hanging="360"/>
              <w:rPr>
                <w:color w:val="595959"/>
              </w:rPr>
            </w:pPr>
            <w:r>
              <w:rPr>
                <w:color w:val="595959"/>
              </w:rPr>
              <w:t>S</w:t>
            </w:r>
          </w:p>
        </w:tc>
        <w:tc>
          <w:tcPr>
            <w:tcW w:w="2770" w:type="pct"/>
            <w:shd w:val="clear" w:color="auto" w:fill="auto"/>
          </w:tcPr>
          <w:p w:rsidR="0057244F" w:rsidRPr="00443373" w:rsidRDefault="0057244F" w:rsidP="004A1B1B">
            <w:pPr>
              <w:ind w:left="360" w:hanging="360"/>
              <w:rPr>
                <w:color w:val="595959"/>
              </w:rPr>
            </w:pPr>
            <w:r w:rsidRPr="00443373">
              <w:rPr>
                <w:color w:val="595959"/>
              </w:rPr>
              <w:t>Lifetime health cover</w:t>
            </w:r>
          </w:p>
        </w:tc>
        <w:tc>
          <w:tcPr>
            <w:tcW w:w="676" w:type="pct"/>
            <w:shd w:val="clear" w:color="auto" w:fill="auto"/>
          </w:tcPr>
          <w:p w:rsidR="0057244F" w:rsidRPr="00443373" w:rsidRDefault="0057244F" w:rsidP="004A1B1B">
            <w:pPr>
              <w:jc w:val="center"/>
              <w:rPr>
                <w:color w:val="595959"/>
              </w:rPr>
            </w:pPr>
            <w:r w:rsidRPr="00443373">
              <w:rPr>
                <w:color w:val="595959"/>
              </w:rPr>
              <w:t>19</w:t>
            </w:r>
          </w:p>
        </w:tc>
        <w:tc>
          <w:tcPr>
            <w:tcW w:w="1272" w:type="pct"/>
          </w:tcPr>
          <w:p w:rsidR="0057244F" w:rsidRPr="00443373" w:rsidRDefault="0057244F" w:rsidP="004A1B1B">
            <w:pPr>
              <w:jc w:val="center"/>
              <w:rPr>
                <w:color w:val="595959"/>
              </w:rPr>
            </w:pPr>
            <w:r w:rsidRPr="00443373">
              <w:rPr>
                <w:color w:val="595959"/>
              </w:rPr>
              <w:t>19</w:t>
            </w:r>
          </w:p>
        </w:tc>
      </w:tr>
      <w:tr w:rsidR="00A668A4" w:rsidRPr="00443373" w:rsidTr="00A668A4">
        <w:tc>
          <w:tcPr>
            <w:tcW w:w="282" w:type="pct"/>
          </w:tcPr>
          <w:p w:rsidR="0057244F" w:rsidRDefault="0057244F" w:rsidP="004A1B1B">
            <w:pPr>
              <w:ind w:left="360" w:hanging="360"/>
              <w:rPr>
                <w:color w:val="595959"/>
              </w:rPr>
            </w:pPr>
            <w:r>
              <w:rPr>
                <w:color w:val="595959"/>
              </w:rPr>
              <w:t>T</w:t>
            </w:r>
          </w:p>
        </w:tc>
        <w:tc>
          <w:tcPr>
            <w:tcW w:w="2770" w:type="pct"/>
            <w:shd w:val="clear" w:color="auto" w:fill="auto"/>
          </w:tcPr>
          <w:p w:rsidR="0057244F" w:rsidRPr="00443373" w:rsidRDefault="0057244F" w:rsidP="004A1B1B">
            <w:pPr>
              <w:ind w:left="360" w:hanging="360"/>
              <w:rPr>
                <w:color w:val="595959"/>
              </w:rPr>
            </w:pPr>
            <w:r>
              <w:rPr>
                <w:color w:val="595959"/>
              </w:rPr>
              <w:t>Unsure / Don’t know</w:t>
            </w:r>
          </w:p>
        </w:tc>
        <w:tc>
          <w:tcPr>
            <w:tcW w:w="676" w:type="pct"/>
            <w:shd w:val="clear" w:color="auto" w:fill="auto"/>
          </w:tcPr>
          <w:p w:rsidR="0057244F" w:rsidRPr="00443373" w:rsidRDefault="0057244F" w:rsidP="004A1B1B">
            <w:pPr>
              <w:jc w:val="center"/>
              <w:rPr>
                <w:color w:val="595959"/>
              </w:rPr>
            </w:pPr>
            <w:r>
              <w:rPr>
                <w:color w:val="595959"/>
              </w:rPr>
              <w:t>97</w:t>
            </w:r>
          </w:p>
        </w:tc>
        <w:tc>
          <w:tcPr>
            <w:tcW w:w="1272" w:type="pct"/>
          </w:tcPr>
          <w:p w:rsidR="0057244F" w:rsidRPr="00443373" w:rsidRDefault="0057244F" w:rsidP="004A1B1B">
            <w:pPr>
              <w:jc w:val="center"/>
              <w:rPr>
                <w:color w:val="595959"/>
              </w:rPr>
            </w:pPr>
            <w:r>
              <w:rPr>
                <w:color w:val="595959"/>
              </w:rPr>
              <w:t>97</w:t>
            </w:r>
          </w:p>
        </w:tc>
      </w:tr>
      <w:tr w:rsidR="00A668A4" w:rsidRPr="00443373" w:rsidTr="00A668A4">
        <w:tc>
          <w:tcPr>
            <w:tcW w:w="282" w:type="pct"/>
          </w:tcPr>
          <w:p w:rsidR="0057244F" w:rsidRPr="00443373" w:rsidRDefault="0057244F" w:rsidP="004A1B1B">
            <w:pPr>
              <w:ind w:left="360" w:hanging="360"/>
              <w:rPr>
                <w:color w:val="595959"/>
              </w:rPr>
            </w:pPr>
            <w:r>
              <w:rPr>
                <w:color w:val="595959"/>
              </w:rPr>
              <w:lastRenderedPageBreak/>
              <w:t>U</w:t>
            </w:r>
          </w:p>
        </w:tc>
        <w:tc>
          <w:tcPr>
            <w:tcW w:w="2770" w:type="pct"/>
            <w:shd w:val="clear" w:color="auto" w:fill="auto"/>
          </w:tcPr>
          <w:p w:rsidR="0057244F" w:rsidRPr="00443373" w:rsidRDefault="0057244F" w:rsidP="004A1B1B">
            <w:pPr>
              <w:ind w:left="360" w:hanging="360"/>
              <w:rPr>
                <w:color w:val="595959"/>
              </w:rPr>
            </w:pPr>
            <w:r w:rsidRPr="00443373">
              <w:rPr>
                <w:color w:val="595959"/>
              </w:rPr>
              <w:t>Other, please specify:</w:t>
            </w:r>
          </w:p>
        </w:tc>
        <w:tc>
          <w:tcPr>
            <w:tcW w:w="676" w:type="pct"/>
            <w:shd w:val="clear" w:color="auto" w:fill="auto"/>
          </w:tcPr>
          <w:p w:rsidR="0057244F" w:rsidRPr="00443373" w:rsidRDefault="0057244F" w:rsidP="004A1B1B">
            <w:pPr>
              <w:jc w:val="center"/>
              <w:rPr>
                <w:color w:val="595959"/>
              </w:rPr>
            </w:pPr>
            <w:r w:rsidRPr="00443373">
              <w:rPr>
                <w:color w:val="595959"/>
              </w:rPr>
              <w:t>96</w:t>
            </w:r>
          </w:p>
        </w:tc>
        <w:tc>
          <w:tcPr>
            <w:tcW w:w="1272" w:type="pct"/>
          </w:tcPr>
          <w:p w:rsidR="0057244F" w:rsidRPr="00443373" w:rsidRDefault="0057244F" w:rsidP="004A1B1B">
            <w:pPr>
              <w:jc w:val="center"/>
              <w:rPr>
                <w:color w:val="595959"/>
              </w:rPr>
            </w:pPr>
            <w:r w:rsidRPr="00443373">
              <w:rPr>
                <w:color w:val="595959"/>
              </w:rPr>
              <w:t>96</w:t>
            </w:r>
          </w:p>
        </w:tc>
      </w:tr>
    </w:tbl>
    <w:p w:rsidR="0057244F" w:rsidRDefault="0057244F" w:rsidP="0057244F">
      <w:pPr>
        <w:tabs>
          <w:tab w:val="left" w:pos="426"/>
        </w:tabs>
        <w:spacing w:before="120" w:after="120"/>
        <w:ind w:left="360"/>
        <w:rPr>
          <w:rFonts w:eastAsia="Calibri" w:cs="Times New Roman"/>
          <w:color w:val="595959"/>
        </w:rPr>
      </w:pPr>
    </w:p>
    <w:p w:rsidR="0057244F" w:rsidRPr="00443373" w:rsidRDefault="0057244F" w:rsidP="0057244F">
      <w:pPr>
        <w:shd w:val="clear" w:color="auto" w:fill="F2F2F2"/>
        <w:ind w:left="360"/>
        <w:jc w:val="center"/>
        <w:rPr>
          <w:i/>
          <w:caps/>
          <w:color w:val="595959"/>
        </w:rPr>
      </w:pPr>
      <w:r w:rsidRPr="00443373">
        <w:rPr>
          <w:i/>
          <w:caps/>
          <w:color w:val="595959"/>
        </w:rPr>
        <w:t>Accessing benefits and making a claim</w:t>
      </w:r>
    </w:p>
    <w:p w:rsidR="0057244F" w:rsidRDefault="0057244F" w:rsidP="0057244F">
      <w:pPr>
        <w:jc w:val="center"/>
      </w:pPr>
    </w:p>
    <w:p w:rsidR="0057244F" w:rsidRDefault="0057244F" w:rsidP="00C67A67">
      <w:pPr>
        <w:numPr>
          <w:ilvl w:val="0"/>
          <w:numId w:val="16"/>
        </w:numPr>
        <w:spacing w:before="120" w:after="120" w:line="240" w:lineRule="auto"/>
      </w:pPr>
      <w:r>
        <w:t xml:space="preserve">Which of the following best describes you? </w:t>
      </w:r>
      <w:r w:rsidRPr="00C75515">
        <w:rPr>
          <w:i/>
        </w:rPr>
        <w:t>SR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52"/>
        <w:gridCol w:w="1545"/>
        <w:gridCol w:w="1545"/>
      </w:tblGrid>
      <w:tr w:rsidR="0057244F" w:rsidRPr="002F73D1" w:rsidTr="004A1B1B">
        <w:tc>
          <w:tcPr>
            <w:tcW w:w="3328" w:type="pct"/>
            <w:shd w:val="clear" w:color="auto" w:fill="auto"/>
          </w:tcPr>
          <w:p w:rsidR="0057244F" w:rsidRPr="00443373" w:rsidRDefault="0057244F" w:rsidP="004A1B1B">
            <w:pPr>
              <w:rPr>
                <w:b/>
                <w:color w:val="595959"/>
              </w:rPr>
            </w:pPr>
            <w:r>
              <w:rPr>
                <w:color w:val="595959"/>
              </w:rPr>
              <w:t>I frequently access my private health insurance (i.e. I regularly make claims)</w:t>
            </w:r>
          </w:p>
        </w:tc>
        <w:tc>
          <w:tcPr>
            <w:tcW w:w="836" w:type="pct"/>
            <w:shd w:val="clear" w:color="auto" w:fill="auto"/>
          </w:tcPr>
          <w:p w:rsidR="0057244F" w:rsidRPr="00443373" w:rsidRDefault="0057244F" w:rsidP="004A1B1B">
            <w:pPr>
              <w:jc w:val="center"/>
              <w:rPr>
                <w:color w:val="595959"/>
              </w:rPr>
            </w:pPr>
            <w:r w:rsidRPr="00443373">
              <w:rPr>
                <w:color w:val="595959"/>
              </w:rPr>
              <w:t>01</w:t>
            </w:r>
          </w:p>
        </w:tc>
        <w:tc>
          <w:tcPr>
            <w:tcW w:w="836" w:type="pct"/>
          </w:tcPr>
          <w:p w:rsidR="0057244F" w:rsidRPr="00443373" w:rsidRDefault="0057244F" w:rsidP="004A1B1B">
            <w:pPr>
              <w:jc w:val="center"/>
              <w:rPr>
                <w:color w:val="595959"/>
              </w:rPr>
            </w:pPr>
            <w:r>
              <w:rPr>
                <w:color w:val="595959"/>
              </w:rPr>
              <w:t>CONTINUE</w:t>
            </w:r>
          </w:p>
        </w:tc>
      </w:tr>
      <w:tr w:rsidR="0057244F" w:rsidRPr="002F73D1" w:rsidTr="004A1B1B">
        <w:tc>
          <w:tcPr>
            <w:tcW w:w="3328" w:type="pct"/>
            <w:shd w:val="clear" w:color="auto" w:fill="auto"/>
          </w:tcPr>
          <w:p w:rsidR="0057244F" w:rsidRDefault="0057244F" w:rsidP="004A1B1B">
            <w:pPr>
              <w:rPr>
                <w:color w:val="595959"/>
              </w:rPr>
            </w:pPr>
            <w:r>
              <w:rPr>
                <w:color w:val="595959"/>
              </w:rPr>
              <w:t xml:space="preserve">I sometimes access my private health insurance </w:t>
            </w:r>
          </w:p>
        </w:tc>
        <w:tc>
          <w:tcPr>
            <w:tcW w:w="836" w:type="pct"/>
            <w:shd w:val="clear" w:color="auto" w:fill="auto"/>
          </w:tcPr>
          <w:p w:rsidR="0057244F" w:rsidRPr="00443373" w:rsidRDefault="0057244F" w:rsidP="004A1B1B">
            <w:pPr>
              <w:jc w:val="center"/>
              <w:rPr>
                <w:color w:val="595959"/>
              </w:rPr>
            </w:pPr>
            <w:r>
              <w:rPr>
                <w:color w:val="595959"/>
              </w:rPr>
              <w:t>02</w:t>
            </w:r>
          </w:p>
        </w:tc>
        <w:tc>
          <w:tcPr>
            <w:tcW w:w="836" w:type="pct"/>
          </w:tcPr>
          <w:p w:rsidR="0057244F" w:rsidRDefault="0057244F" w:rsidP="004A1B1B">
            <w:pPr>
              <w:jc w:val="center"/>
              <w:rPr>
                <w:color w:val="595959"/>
              </w:rPr>
            </w:pPr>
            <w:r>
              <w:rPr>
                <w:color w:val="595959"/>
              </w:rPr>
              <w:t>CONTINUE</w:t>
            </w:r>
          </w:p>
        </w:tc>
      </w:tr>
      <w:tr w:rsidR="0057244F" w:rsidRPr="002F73D1" w:rsidTr="004A1B1B">
        <w:tc>
          <w:tcPr>
            <w:tcW w:w="3328" w:type="pct"/>
            <w:shd w:val="clear" w:color="auto" w:fill="auto"/>
          </w:tcPr>
          <w:p w:rsidR="0057244F" w:rsidRDefault="0057244F" w:rsidP="004A1B1B">
            <w:pPr>
              <w:rPr>
                <w:color w:val="595959"/>
              </w:rPr>
            </w:pPr>
            <w:r>
              <w:rPr>
                <w:color w:val="595959"/>
              </w:rPr>
              <w:t xml:space="preserve">I rarely access my private health insurance </w:t>
            </w:r>
          </w:p>
        </w:tc>
        <w:tc>
          <w:tcPr>
            <w:tcW w:w="836" w:type="pct"/>
            <w:shd w:val="clear" w:color="auto" w:fill="auto"/>
          </w:tcPr>
          <w:p w:rsidR="0057244F" w:rsidRPr="00443373" w:rsidRDefault="0057244F" w:rsidP="004A1B1B">
            <w:pPr>
              <w:jc w:val="center"/>
              <w:rPr>
                <w:color w:val="595959"/>
              </w:rPr>
            </w:pPr>
            <w:r>
              <w:rPr>
                <w:color w:val="595959"/>
              </w:rPr>
              <w:t>03</w:t>
            </w:r>
          </w:p>
        </w:tc>
        <w:tc>
          <w:tcPr>
            <w:tcW w:w="836" w:type="pct"/>
          </w:tcPr>
          <w:p w:rsidR="0057244F" w:rsidRDefault="0057244F" w:rsidP="004A1B1B">
            <w:pPr>
              <w:jc w:val="center"/>
              <w:rPr>
                <w:color w:val="595959"/>
              </w:rPr>
            </w:pPr>
            <w:r>
              <w:rPr>
                <w:color w:val="595959"/>
              </w:rPr>
              <w:t>CONTINUE</w:t>
            </w:r>
          </w:p>
        </w:tc>
      </w:tr>
      <w:tr w:rsidR="0057244F" w:rsidRPr="002F73D1" w:rsidTr="004A1B1B">
        <w:tc>
          <w:tcPr>
            <w:tcW w:w="3328" w:type="pct"/>
            <w:shd w:val="clear" w:color="auto" w:fill="auto"/>
          </w:tcPr>
          <w:p w:rsidR="0057244F" w:rsidRDefault="0057244F" w:rsidP="004A1B1B">
            <w:pPr>
              <w:rPr>
                <w:color w:val="595959"/>
              </w:rPr>
            </w:pPr>
            <w:r>
              <w:rPr>
                <w:color w:val="595959"/>
              </w:rPr>
              <w:t>I have not yet accessed my private health insurance but foresee a need to do so soon</w:t>
            </w:r>
          </w:p>
        </w:tc>
        <w:tc>
          <w:tcPr>
            <w:tcW w:w="836" w:type="pct"/>
            <w:shd w:val="clear" w:color="auto" w:fill="auto"/>
          </w:tcPr>
          <w:p w:rsidR="0057244F" w:rsidRPr="00443373" w:rsidRDefault="0057244F" w:rsidP="004A1B1B">
            <w:pPr>
              <w:jc w:val="center"/>
              <w:rPr>
                <w:color w:val="595959"/>
              </w:rPr>
            </w:pPr>
            <w:r>
              <w:rPr>
                <w:color w:val="595959"/>
              </w:rPr>
              <w:t>04</w:t>
            </w:r>
          </w:p>
        </w:tc>
        <w:tc>
          <w:tcPr>
            <w:tcW w:w="836" w:type="pct"/>
          </w:tcPr>
          <w:p w:rsidR="0057244F" w:rsidRDefault="0057244F" w:rsidP="004A1B1B">
            <w:pPr>
              <w:jc w:val="center"/>
              <w:rPr>
                <w:color w:val="595959"/>
              </w:rPr>
            </w:pPr>
            <w:r>
              <w:rPr>
                <w:color w:val="595959"/>
              </w:rPr>
              <w:t>SKIP TO Q21</w:t>
            </w:r>
          </w:p>
        </w:tc>
      </w:tr>
      <w:tr w:rsidR="0057244F" w:rsidRPr="002F73D1" w:rsidTr="004A1B1B">
        <w:tc>
          <w:tcPr>
            <w:tcW w:w="3328" w:type="pct"/>
            <w:shd w:val="clear" w:color="auto" w:fill="auto"/>
          </w:tcPr>
          <w:p w:rsidR="0057244F" w:rsidRDefault="0057244F" w:rsidP="004A1B1B">
            <w:pPr>
              <w:rPr>
                <w:color w:val="595959"/>
              </w:rPr>
            </w:pPr>
            <w:r>
              <w:rPr>
                <w:color w:val="595959"/>
              </w:rPr>
              <w:t>I have not yet accessed my private health insurance and do not foresee a need to do so anytime soon</w:t>
            </w:r>
          </w:p>
        </w:tc>
        <w:tc>
          <w:tcPr>
            <w:tcW w:w="836" w:type="pct"/>
            <w:shd w:val="clear" w:color="auto" w:fill="auto"/>
          </w:tcPr>
          <w:p w:rsidR="0057244F" w:rsidRDefault="0057244F" w:rsidP="004A1B1B">
            <w:pPr>
              <w:jc w:val="center"/>
              <w:rPr>
                <w:color w:val="595959"/>
              </w:rPr>
            </w:pPr>
            <w:r>
              <w:rPr>
                <w:color w:val="595959"/>
              </w:rPr>
              <w:t>05</w:t>
            </w:r>
          </w:p>
        </w:tc>
        <w:tc>
          <w:tcPr>
            <w:tcW w:w="836" w:type="pct"/>
          </w:tcPr>
          <w:p w:rsidR="0057244F" w:rsidRDefault="0057244F" w:rsidP="004A1B1B">
            <w:pPr>
              <w:jc w:val="center"/>
              <w:rPr>
                <w:color w:val="595959"/>
              </w:rPr>
            </w:pPr>
            <w:r>
              <w:rPr>
                <w:color w:val="595959"/>
              </w:rPr>
              <w:t>SKIP TO Q21</w:t>
            </w:r>
          </w:p>
        </w:tc>
      </w:tr>
    </w:tbl>
    <w:p w:rsidR="0057244F" w:rsidRDefault="0057244F" w:rsidP="0057244F">
      <w:pPr>
        <w:ind w:left="360" w:hanging="360"/>
      </w:pPr>
    </w:p>
    <w:p w:rsidR="0057244F" w:rsidRPr="00754543" w:rsidRDefault="0057244F" w:rsidP="00A668A4">
      <w:pPr>
        <w:numPr>
          <w:ilvl w:val="1"/>
          <w:numId w:val="16"/>
        </w:numPr>
        <w:shd w:val="clear" w:color="auto" w:fill="F2F2F2"/>
        <w:spacing w:before="120" w:after="120" w:line="240" w:lineRule="auto"/>
        <w:ind w:left="567" w:hanging="567"/>
        <w:jc w:val="center"/>
        <w:rPr>
          <w:i/>
        </w:rPr>
      </w:pPr>
      <w:r w:rsidRPr="00754543">
        <w:rPr>
          <w:i/>
        </w:rPr>
        <w:t>Before accessing insurance</w:t>
      </w:r>
    </w:p>
    <w:p w:rsidR="0057244F" w:rsidRDefault="0057244F" w:rsidP="0057244F"/>
    <w:p w:rsidR="0057244F" w:rsidRPr="0025763C" w:rsidRDefault="0057244F" w:rsidP="0057244F">
      <w:pPr>
        <w:rPr>
          <w:b/>
        </w:rPr>
      </w:pPr>
      <w:r w:rsidRPr="0025763C">
        <w:rPr>
          <w:b/>
        </w:rPr>
        <w:t>Ask Q18 if 01-03 at Q17</w:t>
      </w:r>
    </w:p>
    <w:p w:rsidR="0057244F" w:rsidRPr="000A6D6F" w:rsidRDefault="0057244F" w:rsidP="00C67A67">
      <w:pPr>
        <w:numPr>
          <w:ilvl w:val="0"/>
          <w:numId w:val="16"/>
        </w:numPr>
        <w:spacing w:before="120" w:after="120" w:line="240" w:lineRule="auto"/>
      </w:pPr>
      <w:r w:rsidRPr="003262A4">
        <w:t xml:space="preserve">Before accessing </w:t>
      </w:r>
      <w:r>
        <w:t xml:space="preserve">a </w:t>
      </w:r>
      <w:r w:rsidRPr="003262A4">
        <w:t>health care</w:t>
      </w:r>
      <w:r>
        <w:t xml:space="preserve"> benefit or procedure you expect is covered under your policy</w:t>
      </w:r>
      <w:r w:rsidRPr="003262A4">
        <w:t xml:space="preserve">, how </w:t>
      </w:r>
      <w:r>
        <w:t>often do you usually do the following</w:t>
      </w:r>
      <w:r w:rsidRPr="003262A4">
        <w:t>?</w:t>
      </w:r>
      <w:r>
        <w:t xml:space="preserve"> </w:t>
      </w:r>
      <w:r w:rsidRPr="00811BCD">
        <w:rPr>
          <w:i/>
        </w:rPr>
        <w:t>SR</w:t>
      </w:r>
    </w:p>
    <w:p w:rsidR="0057244F" w:rsidRPr="003262A4" w:rsidRDefault="0057244F" w:rsidP="0057244F">
      <w:pPr>
        <w:ind w:left="360"/>
      </w:pPr>
      <w:r w:rsidRPr="000A6D6F">
        <w:rPr>
          <w:i/>
        </w:rPr>
        <w:t>RANDOMISE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4963"/>
        <w:gridCol w:w="1201"/>
        <w:gridCol w:w="1349"/>
        <w:gridCol w:w="1054"/>
      </w:tblGrid>
      <w:tr w:rsidR="0057244F" w:rsidRPr="002F73D1" w:rsidTr="004A1B1B">
        <w:tc>
          <w:tcPr>
            <w:tcW w:w="365" w:type="pct"/>
          </w:tcPr>
          <w:p w:rsidR="0057244F" w:rsidRPr="00811BCD" w:rsidRDefault="0057244F" w:rsidP="004A1B1B">
            <w:pPr>
              <w:rPr>
                <w:color w:val="595959"/>
              </w:rPr>
            </w:pPr>
          </w:p>
        </w:tc>
        <w:tc>
          <w:tcPr>
            <w:tcW w:w="2685" w:type="pct"/>
            <w:shd w:val="clear" w:color="auto" w:fill="auto"/>
          </w:tcPr>
          <w:p w:rsidR="0057244F" w:rsidRPr="00811BCD" w:rsidRDefault="0057244F" w:rsidP="004A1B1B">
            <w:pPr>
              <w:rPr>
                <w:color w:val="595959"/>
              </w:rPr>
            </w:pPr>
          </w:p>
        </w:tc>
        <w:tc>
          <w:tcPr>
            <w:tcW w:w="650" w:type="pct"/>
            <w:shd w:val="clear" w:color="auto" w:fill="auto"/>
          </w:tcPr>
          <w:p w:rsidR="0057244F" w:rsidRPr="00443373" w:rsidRDefault="0057244F" w:rsidP="004A1B1B">
            <w:pPr>
              <w:jc w:val="center"/>
              <w:rPr>
                <w:color w:val="595959"/>
              </w:rPr>
            </w:pPr>
            <w:r>
              <w:rPr>
                <w:color w:val="595959"/>
              </w:rPr>
              <w:t>Always</w:t>
            </w:r>
          </w:p>
        </w:tc>
        <w:tc>
          <w:tcPr>
            <w:tcW w:w="730" w:type="pct"/>
          </w:tcPr>
          <w:p w:rsidR="0057244F" w:rsidRDefault="0057244F" w:rsidP="004A1B1B">
            <w:pPr>
              <w:jc w:val="center"/>
              <w:rPr>
                <w:color w:val="595959"/>
              </w:rPr>
            </w:pPr>
            <w:r>
              <w:rPr>
                <w:color w:val="595959"/>
              </w:rPr>
              <w:t>Sometimes</w:t>
            </w:r>
          </w:p>
        </w:tc>
        <w:tc>
          <w:tcPr>
            <w:tcW w:w="570" w:type="pct"/>
          </w:tcPr>
          <w:p w:rsidR="0057244F" w:rsidRDefault="0057244F" w:rsidP="004A1B1B">
            <w:pPr>
              <w:jc w:val="center"/>
              <w:rPr>
                <w:color w:val="595959"/>
              </w:rPr>
            </w:pPr>
            <w:r>
              <w:rPr>
                <w:color w:val="595959"/>
              </w:rPr>
              <w:t>Never</w:t>
            </w:r>
          </w:p>
        </w:tc>
      </w:tr>
      <w:tr w:rsidR="0057244F" w:rsidRPr="002F73D1" w:rsidTr="004A1B1B">
        <w:tc>
          <w:tcPr>
            <w:tcW w:w="365" w:type="pct"/>
          </w:tcPr>
          <w:p w:rsidR="0057244F" w:rsidRPr="00811BCD" w:rsidRDefault="0057244F" w:rsidP="004A1B1B">
            <w:pPr>
              <w:rPr>
                <w:color w:val="595959"/>
              </w:rPr>
            </w:pPr>
            <w:r>
              <w:rPr>
                <w:color w:val="595959"/>
              </w:rPr>
              <w:t>A</w:t>
            </w:r>
          </w:p>
        </w:tc>
        <w:tc>
          <w:tcPr>
            <w:tcW w:w="2685" w:type="pct"/>
            <w:shd w:val="clear" w:color="auto" w:fill="auto"/>
          </w:tcPr>
          <w:p w:rsidR="0057244F" w:rsidRPr="00811BCD" w:rsidRDefault="0057244F" w:rsidP="004A1B1B">
            <w:pPr>
              <w:rPr>
                <w:color w:val="595959"/>
              </w:rPr>
            </w:pPr>
            <w:r w:rsidRPr="00811BCD">
              <w:rPr>
                <w:color w:val="595959"/>
              </w:rPr>
              <w:t xml:space="preserve">I </w:t>
            </w:r>
            <w:r>
              <w:rPr>
                <w:color w:val="595959"/>
              </w:rPr>
              <w:t>use a preferred provider of my private health insurer</w:t>
            </w:r>
          </w:p>
        </w:tc>
        <w:tc>
          <w:tcPr>
            <w:tcW w:w="650" w:type="pct"/>
            <w:shd w:val="clear" w:color="auto" w:fill="auto"/>
          </w:tcPr>
          <w:p w:rsidR="0057244F" w:rsidRPr="00443373" w:rsidRDefault="0057244F" w:rsidP="004A1B1B">
            <w:pPr>
              <w:jc w:val="center"/>
              <w:rPr>
                <w:color w:val="595959"/>
              </w:rPr>
            </w:pPr>
            <w:r w:rsidRPr="00443373">
              <w:rPr>
                <w:color w:val="595959"/>
              </w:rPr>
              <w:t>01</w:t>
            </w:r>
          </w:p>
        </w:tc>
        <w:tc>
          <w:tcPr>
            <w:tcW w:w="730" w:type="pct"/>
          </w:tcPr>
          <w:p w:rsidR="0057244F" w:rsidRPr="00443373" w:rsidRDefault="0057244F" w:rsidP="004A1B1B">
            <w:pPr>
              <w:jc w:val="center"/>
              <w:rPr>
                <w:color w:val="595959"/>
              </w:rPr>
            </w:pPr>
            <w:r>
              <w:rPr>
                <w:color w:val="595959"/>
              </w:rPr>
              <w:t>02</w:t>
            </w:r>
          </w:p>
        </w:tc>
        <w:tc>
          <w:tcPr>
            <w:tcW w:w="570" w:type="pct"/>
          </w:tcPr>
          <w:p w:rsidR="0057244F" w:rsidRPr="00443373" w:rsidRDefault="0057244F" w:rsidP="004A1B1B">
            <w:pPr>
              <w:jc w:val="center"/>
              <w:rPr>
                <w:color w:val="595959"/>
              </w:rPr>
            </w:pPr>
            <w:r>
              <w:rPr>
                <w:color w:val="595959"/>
              </w:rPr>
              <w:t>03</w:t>
            </w:r>
          </w:p>
        </w:tc>
      </w:tr>
      <w:tr w:rsidR="0057244F" w:rsidRPr="002F73D1" w:rsidTr="004A1B1B">
        <w:tc>
          <w:tcPr>
            <w:tcW w:w="365" w:type="pct"/>
          </w:tcPr>
          <w:p w:rsidR="0057244F" w:rsidRDefault="0057244F" w:rsidP="004A1B1B">
            <w:pPr>
              <w:rPr>
                <w:color w:val="595959"/>
              </w:rPr>
            </w:pPr>
            <w:r>
              <w:rPr>
                <w:color w:val="595959"/>
              </w:rPr>
              <w:t>B</w:t>
            </w:r>
          </w:p>
        </w:tc>
        <w:tc>
          <w:tcPr>
            <w:tcW w:w="2685" w:type="pct"/>
            <w:shd w:val="clear" w:color="auto" w:fill="auto"/>
          </w:tcPr>
          <w:p w:rsidR="0057244F" w:rsidRDefault="0057244F" w:rsidP="004A1B1B">
            <w:pPr>
              <w:rPr>
                <w:color w:val="595959"/>
              </w:rPr>
            </w:pPr>
            <w:r>
              <w:rPr>
                <w:color w:val="595959"/>
              </w:rPr>
              <w:t>I select a provider based on a recommendation or referral from my referring doctor</w:t>
            </w:r>
          </w:p>
        </w:tc>
        <w:tc>
          <w:tcPr>
            <w:tcW w:w="650" w:type="pct"/>
            <w:shd w:val="clear" w:color="auto" w:fill="auto"/>
          </w:tcPr>
          <w:p w:rsidR="0057244F" w:rsidRPr="00443373" w:rsidRDefault="0057244F" w:rsidP="004A1B1B">
            <w:pPr>
              <w:jc w:val="center"/>
              <w:rPr>
                <w:color w:val="595959"/>
              </w:rPr>
            </w:pPr>
            <w:r w:rsidRPr="00443373">
              <w:rPr>
                <w:color w:val="595959"/>
              </w:rPr>
              <w:t>01</w:t>
            </w:r>
          </w:p>
        </w:tc>
        <w:tc>
          <w:tcPr>
            <w:tcW w:w="730" w:type="pct"/>
          </w:tcPr>
          <w:p w:rsidR="0057244F" w:rsidRPr="00443373" w:rsidRDefault="0057244F" w:rsidP="004A1B1B">
            <w:pPr>
              <w:jc w:val="center"/>
              <w:rPr>
                <w:color w:val="595959"/>
              </w:rPr>
            </w:pPr>
            <w:r>
              <w:rPr>
                <w:color w:val="595959"/>
              </w:rPr>
              <w:t>02</w:t>
            </w:r>
          </w:p>
        </w:tc>
        <w:tc>
          <w:tcPr>
            <w:tcW w:w="570" w:type="pct"/>
          </w:tcPr>
          <w:p w:rsidR="0057244F" w:rsidRPr="00443373" w:rsidRDefault="0057244F" w:rsidP="004A1B1B">
            <w:pPr>
              <w:jc w:val="center"/>
              <w:rPr>
                <w:color w:val="595959"/>
              </w:rPr>
            </w:pPr>
            <w:r>
              <w:rPr>
                <w:color w:val="595959"/>
              </w:rPr>
              <w:t>03</w:t>
            </w:r>
          </w:p>
        </w:tc>
      </w:tr>
      <w:tr w:rsidR="0057244F" w:rsidRPr="002F73D1" w:rsidTr="004A1B1B">
        <w:tc>
          <w:tcPr>
            <w:tcW w:w="365" w:type="pct"/>
          </w:tcPr>
          <w:p w:rsidR="0057244F" w:rsidRDefault="0057244F" w:rsidP="004A1B1B">
            <w:pPr>
              <w:rPr>
                <w:color w:val="595959"/>
              </w:rPr>
            </w:pPr>
            <w:r>
              <w:rPr>
                <w:color w:val="595959"/>
              </w:rPr>
              <w:t>C</w:t>
            </w:r>
          </w:p>
        </w:tc>
        <w:tc>
          <w:tcPr>
            <w:tcW w:w="2685" w:type="pct"/>
            <w:shd w:val="clear" w:color="auto" w:fill="auto"/>
          </w:tcPr>
          <w:p w:rsidR="0057244F" w:rsidRDefault="0057244F" w:rsidP="004A1B1B">
            <w:pPr>
              <w:rPr>
                <w:color w:val="595959"/>
              </w:rPr>
            </w:pPr>
            <w:r>
              <w:rPr>
                <w:color w:val="595959"/>
              </w:rPr>
              <w:t xml:space="preserve">I do my own research to find and select a provider </w:t>
            </w:r>
          </w:p>
        </w:tc>
        <w:tc>
          <w:tcPr>
            <w:tcW w:w="650" w:type="pct"/>
            <w:shd w:val="clear" w:color="auto" w:fill="auto"/>
          </w:tcPr>
          <w:p w:rsidR="0057244F" w:rsidRPr="00443373" w:rsidRDefault="0057244F" w:rsidP="004A1B1B">
            <w:pPr>
              <w:jc w:val="center"/>
              <w:rPr>
                <w:color w:val="595959"/>
              </w:rPr>
            </w:pPr>
            <w:r w:rsidRPr="00443373">
              <w:rPr>
                <w:color w:val="595959"/>
              </w:rPr>
              <w:t>01</w:t>
            </w:r>
          </w:p>
        </w:tc>
        <w:tc>
          <w:tcPr>
            <w:tcW w:w="730" w:type="pct"/>
          </w:tcPr>
          <w:p w:rsidR="0057244F" w:rsidRPr="00443373" w:rsidRDefault="0057244F" w:rsidP="004A1B1B">
            <w:pPr>
              <w:jc w:val="center"/>
              <w:rPr>
                <w:color w:val="595959"/>
              </w:rPr>
            </w:pPr>
            <w:r>
              <w:rPr>
                <w:color w:val="595959"/>
              </w:rPr>
              <w:t>02</w:t>
            </w:r>
          </w:p>
        </w:tc>
        <w:tc>
          <w:tcPr>
            <w:tcW w:w="570" w:type="pct"/>
          </w:tcPr>
          <w:p w:rsidR="0057244F" w:rsidRPr="00443373" w:rsidRDefault="0057244F" w:rsidP="004A1B1B">
            <w:pPr>
              <w:jc w:val="center"/>
              <w:rPr>
                <w:color w:val="595959"/>
              </w:rPr>
            </w:pPr>
            <w:r>
              <w:rPr>
                <w:color w:val="595959"/>
              </w:rPr>
              <w:t>03</w:t>
            </w:r>
          </w:p>
        </w:tc>
      </w:tr>
      <w:tr w:rsidR="0057244F" w:rsidRPr="002F73D1" w:rsidTr="004A1B1B">
        <w:tc>
          <w:tcPr>
            <w:tcW w:w="365" w:type="pct"/>
          </w:tcPr>
          <w:p w:rsidR="0057244F" w:rsidRDefault="0057244F" w:rsidP="004A1B1B">
            <w:pPr>
              <w:rPr>
                <w:color w:val="595959"/>
              </w:rPr>
            </w:pPr>
            <w:r>
              <w:rPr>
                <w:color w:val="595959"/>
              </w:rPr>
              <w:t xml:space="preserve">D </w:t>
            </w:r>
          </w:p>
        </w:tc>
        <w:tc>
          <w:tcPr>
            <w:tcW w:w="2685" w:type="pct"/>
            <w:shd w:val="clear" w:color="auto" w:fill="auto"/>
          </w:tcPr>
          <w:p w:rsidR="0057244F" w:rsidRDefault="0057244F" w:rsidP="004A1B1B">
            <w:pPr>
              <w:rPr>
                <w:color w:val="595959"/>
              </w:rPr>
            </w:pPr>
            <w:r>
              <w:rPr>
                <w:color w:val="595959"/>
              </w:rPr>
              <w:t>I select a provider that is recommended by family / friends / colleagues</w:t>
            </w:r>
          </w:p>
        </w:tc>
        <w:tc>
          <w:tcPr>
            <w:tcW w:w="650" w:type="pct"/>
            <w:shd w:val="clear" w:color="auto" w:fill="auto"/>
          </w:tcPr>
          <w:p w:rsidR="0057244F" w:rsidRPr="00443373" w:rsidRDefault="0057244F" w:rsidP="004A1B1B">
            <w:pPr>
              <w:jc w:val="center"/>
              <w:rPr>
                <w:color w:val="595959"/>
              </w:rPr>
            </w:pPr>
            <w:r w:rsidRPr="00443373">
              <w:rPr>
                <w:color w:val="595959"/>
              </w:rPr>
              <w:t>01</w:t>
            </w:r>
          </w:p>
        </w:tc>
        <w:tc>
          <w:tcPr>
            <w:tcW w:w="730" w:type="pct"/>
          </w:tcPr>
          <w:p w:rsidR="0057244F" w:rsidRPr="00443373" w:rsidRDefault="0057244F" w:rsidP="004A1B1B">
            <w:pPr>
              <w:jc w:val="center"/>
              <w:rPr>
                <w:color w:val="595959"/>
              </w:rPr>
            </w:pPr>
            <w:r>
              <w:rPr>
                <w:color w:val="595959"/>
              </w:rPr>
              <w:t>02</w:t>
            </w:r>
          </w:p>
        </w:tc>
        <w:tc>
          <w:tcPr>
            <w:tcW w:w="570" w:type="pct"/>
          </w:tcPr>
          <w:p w:rsidR="0057244F" w:rsidRPr="00443373" w:rsidRDefault="0057244F" w:rsidP="004A1B1B">
            <w:pPr>
              <w:jc w:val="center"/>
              <w:rPr>
                <w:color w:val="595959"/>
              </w:rPr>
            </w:pPr>
            <w:r>
              <w:rPr>
                <w:color w:val="595959"/>
              </w:rPr>
              <w:t>03</w:t>
            </w:r>
          </w:p>
        </w:tc>
      </w:tr>
    </w:tbl>
    <w:p w:rsidR="0057244F" w:rsidRDefault="0057244F" w:rsidP="0057244F">
      <w:pPr>
        <w:ind w:left="360" w:hanging="360"/>
      </w:pPr>
    </w:p>
    <w:p w:rsidR="0057244F" w:rsidRDefault="0057244F" w:rsidP="00C67A67">
      <w:pPr>
        <w:numPr>
          <w:ilvl w:val="0"/>
          <w:numId w:val="16"/>
        </w:numPr>
        <w:spacing w:before="120" w:after="120" w:line="240" w:lineRule="auto"/>
      </w:pPr>
      <w:r>
        <w:t>On a scale of 0-10 where 0 means ‘No choice’ and 10 means ‘a lot of choice’, how much freedom of choice do you feel you have to select your own health care provider (as opposed to a preferred provider of your private health insurer)?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9"/>
        <w:gridCol w:w="721"/>
        <w:gridCol w:w="721"/>
        <w:gridCol w:w="723"/>
        <w:gridCol w:w="723"/>
        <w:gridCol w:w="723"/>
        <w:gridCol w:w="723"/>
        <w:gridCol w:w="723"/>
        <w:gridCol w:w="723"/>
        <w:gridCol w:w="723"/>
        <w:gridCol w:w="939"/>
        <w:gridCol w:w="861"/>
      </w:tblGrid>
      <w:tr w:rsidR="0057244F" w:rsidTr="004A1B1B">
        <w:tc>
          <w:tcPr>
            <w:tcW w:w="508" w:type="pct"/>
            <w:shd w:val="clear" w:color="auto" w:fill="auto"/>
          </w:tcPr>
          <w:p w:rsidR="0057244F" w:rsidRDefault="0057244F" w:rsidP="004A1B1B">
            <w:pPr>
              <w:jc w:val="center"/>
            </w:pPr>
            <w:r>
              <w:t xml:space="preserve">No choice to select </w:t>
            </w:r>
            <w:r>
              <w:lastRenderedPageBreak/>
              <w:t>my own health care provider</w:t>
            </w:r>
          </w:p>
        </w:tc>
        <w:tc>
          <w:tcPr>
            <w:tcW w:w="392" w:type="pct"/>
            <w:shd w:val="clear" w:color="auto" w:fill="auto"/>
          </w:tcPr>
          <w:p w:rsidR="0057244F" w:rsidRDefault="0057244F" w:rsidP="004A1B1B">
            <w:pPr>
              <w:jc w:val="center"/>
            </w:pPr>
          </w:p>
        </w:tc>
        <w:tc>
          <w:tcPr>
            <w:tcW w:w="392" w:type="pct"/>
            <w:shd w:val="clear" w:color="auto" w:fill="auto"/>
          </w:tcPr>
          <w:p w:rsidR="0057244F" w:rsidRDefault="0057244F" w:rsidP="004A1B1B">
            <w:pPr>
              <w:jc w:val="center"/>
            </w:pPr>
          </w:p>
        </w:tc>
        <w:tc>
          <w:tcPr>
            <w:tcW w:w="393" w:type="pct"/>
            <w:shd w:val="clear" w:color="auto" w:fill="auto"/>
          </w:tcPr>
          <w:p w:rsidR="0057244F" w:rsidRDefault="0057244F" w:rsidP="004A1B1B">
            <w:pPr>
              <w:jc w:val="center"/>
            </w:pPr>
          </w:p>
        </w:tc>
        <w:tc>
          <w:tcPr>
            <w:tcW w:w="393" w:type="pct"/>
            <w:shd w:val="clear" w:color="auto" w:fill="auto"/>
          </w:tcPr>
          <w:p w:rsidR="0057244F" w:rsidRDefault="0057244F" w:rsidP="004A1B1B">
            <w:pPr>
              <w:jc w:val="center"/>
            </w:pPr>
          </w:p>
        </w:tc>
        <w:tc>
          <w:tcPr>
            <w:tcW w:w="393" w:type="pct"/>
            <w:shd w:val="clear" w:color="auto" w:fill="auto"/>
          </w:tcPr>
          <w:p w:rsidR="0057244F" w:rsidRDefault="0057244F" w:rsidP="004A1B1B">
            <w:pPr>
              <w:jc w:val="center"/>
            </w:pPr>
          </w:p>
        </w:tc>
        <w:tc>
          <w:tcPr>
            <w:tcW w:w="393" w:type="pct"/>
            <w:shd w:val="clear" w:color="auto" w:fill="auto"/>
          </w:tcPr>
          <w:p w:rsidR="0057244F" w:rsidRDefault="0057244F" w:rsidP="004A1B1B">
            <w:pPr>
              <w:jc w:val="center"/>
            </w:pPr>
          </w:p>
        </w:tc>
        <w:tc>
          <w:tcPr>
            <w:tcW w:w="393" w:type="pct"/>
            <w:shd w:val="clear" w:color="auto" w:fill="auto"/>
          </w:tcPr>
          <w:p w:rsidR="0057244F" w:rsidRDefault="0057244F" w:rsidP="004A1B1B">
            <w:pPr>
              <w:jc w:val="center"/>
            </w:pPr>
          </w:p>
        </w:tc>
        <w:tc>
          <w:tcPr>
            <w:tcW w:w="393" w:type="pct"/>
            <w:shd w:val="clear" w:color="auto" w:fill="auto"/>
          </w:tcPr>
          <w:p w:rsidR="0057244F" w:rsidRDefault="0057244F" w:rsidP="004A1B1B">
            <w:pPr>
              <w:jc w:val="center"/>
            </w:pPr>
          </w:p>
        </w:tc>
        <w:tc>
          <w:tcPr>
            <w:tcW w:w="393" w:type="pct"/>
            <w:shd w:val="clear" w:color="auto" w:fill="auto"/>
          </w:tcPr>
          <w:p w:rsidR="0057244F" w:rsidRDefault="0057244F" w:rsidP="004A1B1B">
            <w:pPr>
              <w:jc w:val="center"/>
            </w:pPr>
          </w:p>
        </w:tc>
        <w:tc>
          <w:tcPr>
            <w:tcW w:w="508" w:type="pct"/>
            <w:shd w:val="clear" w:color="auto" w:fill="auto"/>
          </w:tcPr>
          <w:p w:rsidR="0057244F" w:rsidRDefault="0057244F" w:rsidP="004A1B1B">
            <w:pPr>
              <w:jc w:val="center"/>
            </w:pPr>
            <w:r>
              <w:t xml:space="preserve">A lot of choice to select </w:t>
            </w:r>
            <w:r>
              <w:lastRenderedPageBreak/>
              <w:t>my own health care provider</w:t>
            </w:r>
          </w:p>
        </w:tc>
        <w:tc>
          <w:tcPr>
            <w:tcW w:w="451" w:type="pct"/>
          </w:tcPr>
          <w:p w:rsidR="0057244F" w:rsidRDefault="0057244F" w:rsidP="004A1B1B">
            <w:pPr>
              <w:jc w:val="center"/>
            </w:pPr>
            <w:r>
              <w:lastRenderedPageBreak/>
              <w:t>Don’t know / Unsure</w:t>
            </w:r>
          </w:p>
        </w:tc>
      </w:tr>
      <w:tr w:rsidR="0057244F" w:rsidTr="004A1B1B">
        <w:tc>
          <w:tcPr>
            <w:tcW w:w="508" w:type="pct"/>
            <w:shd w:val="clear" w:color="auto" w:fill="auto"/>
          </w:tcPr>
          <w:p w:rsidR="0057244F" w:rsidRDefault="0057244F" w:rsidP="004A1B1B">
            <w:pPr>
              <w:jc w:val="center"/>
            </w:pPr>
            <w:r>
              <w:lastRenderedPageBreak/>
              <w:t>0</w:t>
            </w:r>
          </w:p>
        </w:tc>
        <w:tc>
          <w:tcPr>
            <w:tcW w:w="392" w:type="pct"/>
            <w:shd w:val="clear" w:color="auto" w:fill="auto"/>
          </w:tcPr>
          <w:p w:rsidR="0057244F" w:rsidRDefault="0057244F" w:rsidP="004A1B1B">
            <w:pPr>
              <w:jc w:val="center"/>
            </w:pPr>
            <w:r>
              <w:t>1</w:t>
            </w:r>
          </w:p>
        </w:tc>
        <w:tc>
          <w:tcPr>
            <w:tcW w:w="392" w:type="pct"/>
            <w:shd w:val="clear" w:color="auto" w:fill="auto"/>
          </w:tcPr>
          <w:p w:rsidR="0057244F" w:rsidRDefault="0057244F" w:rsidP="004A1B1B">
            <w:pPr>
              <w:jc w:val="center"/>
            </w:pPr>
            <w:r>
              <w:t>2</w:t>
            </w:r>
          </w:p>
        </w:tc>
        <w:tc>
          <w:tcPr>
            <w:tcW w:w="393" w:type="pct"/>
            <w:shd w:val="clear" w:color="auto" w:fill="auto"/>
          </w:tcPr>
          <w:p w:rsidR="0057244F" w:rsidRDefault="0057244F" w:rsidP="004A1B1B">
            <w:pPr>
              <w:jc w:val="center"/>
            </w:pPr>
            <w:r>
              <w:t>3</w:t>
            </w:r>
          </w:p>
        </w:tc>
        <w:tc>
          <w:tcPr>
            <w:tcW w:w="393" w:type="pct"/>
            <w:shd w:val="clear" w:color="auto" w:fill="auto"/>
          </w:tcPr>
          <w:p w:rsidR="0057244F" w:rsidRDefault="0057244F" w:rsidP="004A1B1B">
            <w:pPr>
              <w:jc w:val="center"/>
            </w:pPr>
            <w:r>
              <w:t>4</w:t>
            </w:r>
          </w:p>
        </w:tc>
        <w:tc>
          <w:tcPr>
            <w:tcW w:w="393" w:type="pct"/>
            <w:shd w:val="clear" w:color="auto" w:fill="auto"/>
          </w:tcPr>
          <w:p w:rsidR="0057244F" w:rsidRDefault="0057244F" w:rsidP="004A1B1B">
            <w:pPr>
              <w:jc w:val="center"/>
            </w:pPr>
            <w:r>
              <w:t>5</w:t>
            </w:r>
          </w:p>
        </w:tc>
        <w:tc>
          <w:tcPr>
            <w:tcW w:w="393" w:type="pct"/>
            <w:shd w:val="clear" w:color="auto" w:fill="auto"/>
          </w:tcPr>
          <w:p w:rsidR="0057244F" w:rsidRDefault="0057244F" w:rsidP="004A1B1B">
            <w:pPr>
              <w:jc w:val="center"/>
            </w:pPr>
            <w:r>
              <w:t>6</w:t>
            </w:r>
          </w:p>
        </w:tc>
        <w:tc>
          <w:tcPr>
            <w:tcW w:w="393" w:type="pct"/>
            <w:shd w:val="clear" w:color="auto" w:fill="auto"/>
          </w:tcPr>
          <w:p w:rsidR="0057244F" w:rsidRDefault="0057244F" w:rsidP="004A1B1B">
            <w:pPr>
              <w:jc w:val="center"/>
            </w:pPr>
            <w:r>
              <w:t>7</w:t>
            </w:r>
          </w:p>
        </w:tc>
        <w:tc>
          <w:tcPr>
            <w:tcW w:w="393" w:type="pct"/>
            <w:shd w:val="clear" w:color="auto" w:fill="auto"/>
          </w:tcPr>
          <w:p w:rsidR="0057244F" w:rsidRDefault="0057244F" w:rsidP="004A1B1B">
            <w:pPr>
              <w:jc w:val="center"/>
            </w:pPr>
            <w:r>
              <w:t>8</w:t>
            </w:r>
          </w:p>
        </w:tc>
        <w:tc>
          <w:tcPr>
            <w:tcW w:w="393" w:type="pct"/>
            <w:shd w:val="clear" w:color="auto" w:fill="auto"/>
          </w:tcPr>
          <w:p w:rsidR="0057244F" w:rsidRDefault="0057244F" w:rsidP="004A1B1B">
            <w:pPr>
              <w:jc w:val="center"/>
            </w:pPr>
            <w:r>
              <w:t>9</w:t>
            </w:r>
          </w:p>
        </w:tc>
        <w:tc>
          <w:tcPr>
            <w:tcW w:w="508" w:type="pct"/>
            <w:shd w:val="clear" w:color="auto" w:fill="auto"/>
          </w:tcPr>
          <w:p w:rsidR="0057244F" w:rsidRDefault="0057244F" w:rsidP="004A1B1B">
            <w:pPr>
              <w:jc w:val="center"/>
            </w:pPr>
            <w:r>
              <w:t>10</w:t>
            </w:r>
          </w:p>
        </w:tc>
        <w:tc>
          <w:tcPr>
            <w:tcW w:w="451" w:type="pct"/>
          </w:tcPr>
          <w:p w:rsidR="0057244F" w:rsidRDefault="0057244F" w:rsidP="004A1B1B">
            <w:pPr>
              <w:jc w:val="center"/>
            </w:pPr>
            <w:r>
              <w:t>97</w:t>
            </w:r>
          </w:p>
        </w:tc>
      </w:tr>
    </w:tbl>
    <w:p w:rsidR="0057244F" w:rsidRDefault="0057244F" w:rsidP="0057244F">
      <w:pPr>
        <w:ind w:left="360" w:hanging="360"/>
      </w:pPr>
    </w:p>
    <w:p w:rsidR="0057244F" w:rsidRPr="00F06FB3" w:rsidRDefault="0057244F" w:rsidP="0057244F">
      <w:pPr>
        <w:ind w:left="360" w:hanging="360"/>
        <w:rPr>
          <w:b/>
        </w:rPr>
      </w:pPr>
      <w:r>
        <w:rPr>
          <w:b/>
        </w:rPr>
        <w:t>Ask Q20</w:t>
      </w:r>
      <w:r w:rsidRPr="00F06FB3">
        <w:rPr>
          <w:b/>
        </w:rPr>
        <w:t xml:space="preserve"> if 01-03 at Q1</w:t>
      </w:r>
      <w:r>
        <w:rPr>
          <w:b/>
        </w:rPr>
        <w:t>7</w:t>
      </w:r>
    </w:p>
    <w:p w:rsidR="0057244F" w:rsidRPr="000A6D6F" w:rsidRDefault="0057244F" w:rsidP="00C67A67">
      <w:pPr>
        <w:numPr>
          <w:ilvl w:val="0"/>
          <w:numId w:val="16"/>
        </w:numPr>
        <w:spacing w:before="120" w:after="120" w:line="240" w:lineRule="auto"/>
      </w:pPr>
      <w:r>
        <w:t xml:space="preserve">Recalling the most recent occasion you needed to access your private health insurance, from whom did you receive information about costs and coverage in the lead up? </w:t>
      </w:r>
      <w:r w:rsidRPr="003262A4">
        <w:rPr>
          <w:i/>
        </w:rPr>
        <w:t>MR</w:t>
      </w:r>
    </w:p>
    <w:p w:rsidR="0057244F" w:rsidRDefault="0057244F" w:rsidP="0057244F">
      <w:pPr>
        <w:ind w:left="360"/>
      </w:pPr>
      <w:r w:rsidRPr="000A6D6F">
        <w:rPr>
          <w:i/>
        </w:rPr>
        <w:t>RANDOMISE</w:t>
      </w:r>
    </w:p>
    <w:tbl>
      <w:tblPr>
        <w:tblW w:w="358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1843"/>
      </w:tblGrid>
      <w:tr w:rsidR="0057244F" w:rsidRPr="003262A4" w:rsidTr="004A1B1B">
        <w:tc>
          <w:tcPr>
            <w:tcW w:w="3610" w:type="pct"/>
            <w:shd w:val="clear" w:color="auto" w:fill="auto"/>
          </w:tcPr>
          <w:p w:rsidR="0057244F" w:rsidRPr="003262A4" w:rsidRDefault="0057244F" w:rsidP="004A1B1B">
            <w:pPr>
              <w:rPr>
                <w:color w:val="595959"/>
              </w:rPr>
            </w:pPr>
            <w:r>
              <w:rPr>
                <w:color w:val="595959"/>
              </w:rPr>
              <w:t>My p</w:t>
            </w:r>
            <w:r w:rsidRPr="003262A4">
              <w:rPr>
                <w:color w:val="595959"/>
              </w:rPr>
              <w:t>rivate health insurance company</w:t>
            </w:r>
          </w:p>
        </w:tc>
        <w:tc>
          <w:tcPr>
            <w:tcW w:w="1390" w:type="pct"/>
            <w:shd w:val="clear" w:color="auto" w:fill="auto"/>
          </w:tcPr>
          <w:p w:rsidR="0057244F" w:rsidRPr="003262A4" w:rsidRDefault="0057244F" w:rsidP="004A1B1B">
            <w:pPr>
              <w:jc w:val="center"/>
              <w:rPr>
                <w:color w:val="595959"/>
              </w:rPr>
            </w:pPr>
            <w:r w:rsidRPr="003262A4">
              <w:rPr>
                <w:color w:val="595959"/>
              </w:rPr>
              <w:t>01</w:t>
            </w:r>
          </w:p>
        </w:tc>
      </w:tr>
      <w:tr w:rsidR="0057244F" w:rsidRPr="003262A4" w:rsidTr="004A1B1B">
        <w:tc>
          <w:tcPr>
            <w:tcW w:w="3610" w:type="pct"/>
            <w:shd w:val="clear" w:color="auto" w:fill="auto"/>
          </w:tcPr>
          <w:p w:rsidR="0057244F" w:rsidRPr="003262A4" w:rsidRDefault="0057244F" w:rsidP="004A1B1B">
            <w:pPr>
              <w:rPr>
                <w:color w:val="595959"/>
              </w:rPr>
            </w:pPr>
            <w:r>
              <w:rPr>
                <w:color w:val="595959"/>
              </w:rPr>
              <w:t>The health care provider who would provide the service</w:t>
            </w:r>
          </w:p>
        </w:tc>
        <w:tc>
          <w:tcPr>
            <w:tcW w:w="1390" w:type="pct"/>
            <w:shd w:val="clear" w:color="auto" w:fill="auto"/>
          </w:tcPr>
          <w:p w:rsidR="0057244F" w:rsidRPr="003262A4" w:rsidRDefault="0057244F" w:rsidP="004A1B1B">
            <w:pPr>
              <w:jc w:val="center"/>
              <w:rPr>
                <w:color w:val="595959"/>
              </w:rPr>
            </w:pPr>
            <w:r w:rsidRPr="003262A4">
              <w:rPr>
                <w:color w:val="595959"/>
              </w:rPr>
              <w:t>02</w:t>
            </w:r>
          </w:p>
        </w:tc>
      </w:tr>
      <w:tr w:rsidR="0057244F" w:rsidRPr="003262A4" w:rsidTr="004A1B1B">
        <w:tc>
          <w:tcPr>
            <w:tcW w:w="3610" w:type="pct"/>
            <w:shd w:val="clear" w:color="auto" w:fill="auto"/>
          </w:tcPr>
          <w:p w:rsidR="0057244F" w:rsidRDefault="0057244F" w:rsidP="004A1B1B">
            <w:pPr>
              <w:rPr>
                <w:color w:val="595959"/>
              </w:rPr>
            </w:pPr>
            <w:r>
              <w:rPr>
                <w:color w:val="595959"/>
              </w:rPr>
              <w:t>An independent health care professional</w:t>
            </w:r>
          </w:p>
        </w:tc>
        <w:tc>
          <w:tcPr>
            <w:tcW w:w="1390" w:type="pct"/>
            <w:shd w:val="clear" w:color="auto" w:fill="auto"/>
          </w:tcPr>
          <w:p w:rsidR="0057244F" w:rsidRPr="003262A4" w:rsidRDefault="0057244F" w:rsidP="004A1B1B">
            <w:pPr>
              <w:jc w:val="center"/>
              <w:rPr>
                <w:color w:val="595959"/>
              </w:rPr>
            </w:pPr>
            <w:r>
              <w:rPr>
                <w:color w:val="595959"/>
              </w:rPr>
              <w:t>03</w:t>
            </w:r>
          </w:p>
        </w:tc>
      </w:tr>
      <w:tr w:rsidR="0057244F" w:rsidRPr="003262A4" w:rsidTr="004A1B1B">
        <w:tc>
          <w:tcPr>
            <w:tcW w:w="3610" w:type="pct"/>
            <w:shd w:val="clear" w:color="auto" w:fill="auto"/>
          </w:tcPr>
          <w:p w:rsidR="0057244F" w:rsidRDefault="0057244F" w:rsidP="004A1B1B">
            <w:pPr>
              <w:rPr>
                <w:color w:val="595959"/>
              </w:rPr>
            </w:pPr>
            <w:r>
              <w:rPr>
                <w:color w:val="595959"/>
              </w:rPr>
              <w:t>Friends/family/colleagues</w:t>
            </w:r>
          </w:p>
        </w:tc>
        <w:tc>
          <w:tcPr>
            <w:tcW w:w="1390" w:type="pct"/>
            <w:shd w:val="clear" w:color="auto" w:fill="auto"/>
          </w:tcPr>
          <w:p w:rsidR="0057244F" w:rsidRPr="003262A4" w:rsidRDefault="0057244F" w:rsidP="004A1B1B">
            <w:pPr>
              <w:jc w:val="center"/>
              <w:rPr>
                <w:color w:val="595959"/>
              </w:rPr>
            </w:pPr>
            <w:r>
              <w:rPr>
                <w:color w:val="595959"/>
              </w:rPr>
              <w:t>04</w:t>
            </w:r>
          </w:p>
        </w:tc>
      </w:tr>
      <w:tr w:rsidR="0057244F" w:rsidRPr="003262A4" w:rsidTr="004A1B1B">
        <w:tc>
          <w:tcPr>
            <w:tcW w:w="3610" w:type="pct"/>
            <w:shd w:val="clear" w:color="auto" w:fill="auto"/>
          </w:tcPr>
          <w:p w:rsidR="0057244F" w:rsidRDefault="0057244F" w:rsidP="004A1B1B">
            <w:pPr>
              <w:rPr>
                <w:color w:val="595959"/>
              </w:rPr>
            </w:pPr>
            <w:r>
              <w:rPr>
                <w:color w:val="595959"/>
              </w:rPr>
              <w:t>Other, please specify:</w:t>
            </w:r>
          </w:p>
        </w:tc>
        <w:tc>
          <w:tcPr>
            <w:tcW w:w="1390" w:type="pct"/>
            <w:shd w:val="clear" w:color="auto" w:fill="auto"/>
          </w:tcPr>
          <w:p w:rsidR="0057244F" w:rsidRDefault="0057244F" w:rsidP="004A1B1B">
            <w:pPr>
              <w:jc w:val="center"/>
              <w:rPr>
                <w:color w:val="595959"/>
              </w:rPr>
            </w:pPr>
            <w:r>
              <w:rPr>
                <w:color w:val="595959"/>
              </w:rPr>
              <w:t>96</w:t>
            </w:r>
          </w:p>
        </w:tc>
      </w:tr>
    </w:tbl>
    <w:p w:rsidR="0057244F" w:rsidRDefault="0057244F" w:rsidP="0057244F">
      <w:pPr>
        <w:ind w:left="360" w:hanging="360"/>
      </w:pPr>
    </w:p>
    <w:p w:rsidR="00A668A4" w:rsidRDefault="00A668A4">
      <w:pPr>
        <w:spacing w:after="200"/>
        <w:rPr>
          <w:b/>
        </w:rPr>
      </w:pPr>
      <w:r>
        <w:rPr>
          <w:b/>
        </w:rPr>
        <w:br w:type="page"/>
      </w:r>
    </w:p>
    <w:p w:rsidR="0057244F" w:rsidRPr="00BF2D58" w:rsidRDefault="0057244F" w:rsidP="0057244F">
      <w:pPr>
        <w:ind w:left="360" w:hanging="360"/>
        <w:rPr>
          <w:b/>
        </w:rPr>
      </w:pPr>
      <w:r w:rsidRPr="00BF2D58">
        <w:rPr>
          <w:b/>
        </w:rPr>
        <w:lastRenderedPageBreak/>
        <w:t>Ask all</w:t>
      </w:r>
    </w:p>
    <w:p w:rsidR="0057244F" w:rsidRDefault="0057244F" w:rsidP="00C67A67">
      <w:pPr>
        <w:numPr>
          <w:ilvl w:val="0"/>
          <w:numId w:val="16"/>
        </w:numPr>
        <w:spacing w:before="120" w:after="120" w:line="240" w:lineRule="auto"/>
      </w:pPr>
      <w:r>
        <w:t xml:space="preserve">On a scale of 0 to 10, where 0 means ‘strongly disagree’ and 10 means ‘strongly agree’, please rate your level of agreement with the following statements regarding accessing your private health insurance: </w:t>
      </w:r>
    </w:p>
    <w:p w:rsidR="0057244F" w:rsidRDefault="0057244F" w:rsidP="0057244F">
      <w:pPr>
        <w:ind w:left="360"/>
      </w:pPr>
      <w:r w:rsidRPr="000A6D6F">
        <w:rPr>
          <w:i/>
        </w:rPr>
        <w:t>RANDOMISE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6521"/>
        <w:gridCol w:w="1904"/>
      </w:tblGrid>
      <w:tr w:rsidR="0057244F" w:rsidRPr="00443373" w:rsidTr="004A1B1B">
        <w:tc>
          <w:tcPr>
            <w:tcW w:w="442" w:type="pct"/>
          </w:tcPr>
          <w:p w:rsidR="0057244F" w:rsidRPr="001D4FDA" w:rsidRDefault="0057244F" w:rsidP="004A1B1B">
            <w:pPr>
              <w:rPr>
                <w:i/>
                <w:color w:val="595959"/>
              </w:rPr>
            </w:pPr>
            <w:r>
              <w:rPr>
                <w:i/>
                <w:color w:val="595959"/>
              </w:rPr>
              <w:t>A</w:t>
            </w:r>
          </w:p>
        </w:tc>
        <w:tc>
          <w:tcPr>
            <w:tcW w:w="3528" w:type="pct"/>
            <w:shd w:val="clear" w:color="auto" w:fill="auto"/>
          </w:tcPr>
          <w:p w:rsidR="0057244F" w:rsidRPr="00443373" w:rsidRDefault="0057244F" w:rsidP="004A1B1B">
            <w:pPr>
              <w:rPr>
                <w:color w:val="595959"/>
              </w:rPr>
            </w:pPr>
            <w:r w:rsidRPr="001D4FDA">
              <w:rPr>
                <w:color w:val="595959"/>
              </w:rPr>
              <w:t xml:space="preserve">I </w:t>
            </w:r>
            <w:r>
              <w:rPr>
                <w:color w:val="595959"/>
              </w:rPr>
              <w:t xml:space="preserve">feel </w:t>
            </w:r>
            <w:r w:rsidRPr="001D4FDA">
              <w:rPr>
                <w:color w:val="595959"/>
              </w:rPr>
              <w:t>informed about the</w:t>
            </w:r>
            <w:r>
              <w:rPr>
                <w:color w:val="595959"/>
              </w:rPr>
              <w:t xml:space="preserve"> types of</w:t>
            </w:r>
            <w:r w:rsidRPr="001D4FDA">
              <w:rPr>
                <w:color w:val="595959"/>
              </w:rPr>
              <w:t xml:space="preserve"> benefits I </w:t>
            </w:r>
            <w:r>
              <w:rPr>
                <w:color w:val="595959"/>
              </w:rPr>
              <w:t xml:space="preserve">am covered for should I need </w:t>
            </w:r>
            <w:r w:rsidRPr="001D4FDA">
              <w:rPr>
                <w:color w:val="595959"/>
              </w:rPr>
              <w:t xml:space="preserve">to </w:t>
            </w:r>
            <w:r>
              <w:rPr>
                <w:color w:val="595959"/>
              </w:rPr>
              <w:t xml:space="preserve">use </w:t>
            </w:r>
            <w:r w:rsidRPr="001D4FDA">
              <w:rPr>
                <w:color w:val="595959"/>
              </w:rPr>
              <w:t>them</w:t>
            </w:r>
          </w:p>
        </w:tc>
        <w:tc>
          <w:tcPr>
            <w:tcW w:w="1031" w:type="pct"/>
          </w:tcPr>
          <w:p w:rsidR="0057244F" w:rsidRPr="00443373" w:rsidRDefault="0057244F" w:rsidP="004A1B1B">
            <w:pPr>
              <w:rPr>
                <w:color w:val="595959"/>
              </w:rPr>
            </w:pPr>
          </w:p>
        </w:tc>
      </w:tr>
      <w:tr w:rsidR="0057244F" w:rsidRPr="00443373" w:rsidTr="004A1B1B">
        <w:tc>
          <w:tcPr>
            <w:tcW w:w="442" w:type="pct"/>
          </w:tcPr>
          <w:p w:rsidR="0057244F" w:rsidRDefault="0057244F" w:rsidP="004A1B1B">
            <w:pPr>
              <w:rPr>
                <w:i/>
                <w:color w:val="595959"/>
              </w:rPr>
            </w:pPr>
            <w:r>
              <w:rPr>
                <w:i/>
                <w:color w:val="595959"/>
              </w:rPr>
              <w:t>B</w:t>
            </w:r>
          </w:p>
        </w:tc>
        <w:tc>
          <w:tcPr>
            <w:tcW w:w="3528" w:type="pct"/>
            <w:shd w:val="clear" w:color="auto" w:fill="auto"/>
          </w:tcPr>
          <w:p w:rsidR="0057244F" w:rsidRPr="001D4FDA" w:rsidRDefault="0057244F" w:rsidP="004A1B1B">
            <w:pPr>
              <w:rPr>
                <w:color w:val="595959"/>
              </w:rPr>
            </w:pPr>
            <w:r>
              <w:rPr>
                <w:color w:val="595959"/>
              </w:rPr>
              <w:t xml:space="preserve">I feel informed about the process of selecting a health care provider </w:t>
            </w:r>
          </w:p>
        </w:tc>
        <w:tc>
          <w:tcPr>
            <w:tcW w:w="1031" w:type="pct"/>
          </w:tcPr>
          <w:p w:rsidR="0057244F" w:rsidRPr="00443373" w:rsidRDefault="0057244F" w:rsidP="004A1B1B">
            <w:pPr>
              <w:rPr>
                <w:color w:val="595959"/>
              </w:rPr>
            </w:pPr>
          </w:p>
        </w:tc>
      </w:tr>
      <w:tr w:rsidR="0057244F" w:rsidRPr="00443373" w:rsidTr="004A1B1B">
        <w:tc>
          <w:tcPr>
            <w:tcW w:w="442" w:type="pct"/>
          </w:tcPr>
          <w:p w:rsidR="0057244F" w:rsidRDefault="0057244F" w:rsidP="004A1B1B">
            <w:pPr>
              <w:rPr>
                <w:i/>
                <w:color w:val="595959"/>
              </w:rPr>
            </w:pPr>
            <w:r>
              <w:rPr>
                <w:i/>
                <w:color w:val="595959"/>
              </w:rPr>
              <w:t>C</w:t>
            </w:r>
          </w:p>
        </w:tc>
        <w:tc>
          <w:tcPr>
            <w:tcW w:w="3528" w:type="pct"/>
            <w:shd w:val="clear" w:color="auto" w:fill="auto"/>
          </w:tcPr>
          <w:p w:rsidR="0057244F" w:rsidRDefault="0057244F" w:rsidP="004A1B1B">
            <w:pPr>
              <w:rPr>
                <w:color w:val="595959"/>
              </w:rPr>
            </w:pPr>
            <w:r>
              <w:rPr>
                <w:color w:val="595959"/>
              </w:rPr>
              <w:t>I feel informed about the out of pocket costs I will incur as a result of accessing my private health insurance</w:t>
            </w:r>
          </w:p>
        </w:tc>
        <w:tc>
          <w:tcPr>
            <w:tcW w:w="1031" w:type="pct"/>
          </w:tcPr>
          <w:p w:rsidR="0057244F" w:rsidRPr="00443373" w:rsidRDefault="0057244F" w:rsidP="004A1B1B">
            <w:pPr>
              <w:rPr>
                <w:color w:val="595959"/>
              </w:rPr>
            </w:pPr>
          </w:p>
        </w:tc>
      </w:tr>
      <w:tr w:rsidR="0057244F" w:rsidRPr="00443373" w:rsidTr="004A1B1B">
        <w:tc>
          <w:tcPr>
            <w:tcW w:w="442" w:type="pct"/>
          </w:tcPr>
          <w:p w:rsidR="0057244F" w:rsidRDefault="0057244F" w:rsidP="004A1B1B">
            <w:pPr>
              <w:rPr>
                <w:i/>
                <w:color w:val="595959"/>
              </w:rPr>
            </w:pPr>
            <w:r>
              <w:rPr>
                <w:i/>
                <w:color w:val="595959"/>
              </w:rPr>
              <w:t>D</w:t>
            </w:r>
          </w:p>
        </w:tc>
        <w:tc>
          <w:tcPr>
            <w:tcW w:w="3528" w:type="pct"/>
            <w:shd w:val="clear" w:color="auto" w:fill="auto"/>
          </w:tcPr>
          <w:p w:rsidR="0057244F" w:rsidRDefault="0057244F" w:rsidP="004A1B1B">
            <w:pPr>
              <w:rPr>
                <w:color w:val="595959"/>
              </w:rPr>
            </w:pPr>
            <w:r>
              <w:rPr>
                <w:color w:val="595959"/>
              </w:rPr>
              <w:t>I feel informed about the rebates I am entitled to should I need to access my private health insurance</w:t>
            </w:r>
          </w:p>
        </w:tc>
        <w:tc>
          <w:tcPr>
            <w:tcW w:w="1031" w:type="pct"/>
          </w:tcPr>
          <w:p w:rsidR="0057244F" w:rsidRPr="00443373" w:rsidRDefault="0057244F" w:rsidP="004A1B1B">
            <w:pPr>
              <w:rPr>
                <w:color w:val="595959"/>
              </w:rPr>
            </w:pPr>
          </w:p>
        </w:tc>
      </w:tr>
      <w:tr w:rsidR="0057244F" w:rsidRPr="00443373" w:rsidTr="004A1B1B">
        <w:tc>
          <w:tcPr>
            <w:tcW w:w="442" w:type="pct"/>
          </w:tcPr>
          <w:p w:rsidR="0057244F" w:rsidRDefault="0057244F" w:rsidP="004A1B1B">
            <w:pPr>
              <w:rPr>
                <w:i/>
                <w:color w:val="595959"/>
              </w:rPr>
            </w:pPr>
            <w:r>
              <w:rPr>
                <w:i/>
                <w:color w:val="595959"/>
              </w:rPr>
              <w:t>E</w:t>
            </w:r>
          </w:p>
        </w:tc>
        <w:tc>
          <w:tcPr>
            <w:tcW w:w="3528" w:type="pct"/>
            <w:shd w:val="clear" w:color="auto" w:fill="auto"/>
          </w:tcPr>
          <w:p w:rsidR="0057244F" w:rsidRDefault="0057244F" w:rsidP="004A1B1B">
            <w:pPr>
              <w:rPr>
                <w:color w:val="595959"/>
              </w:rPr>
            </w:pPr>
            <w:r>
              <w:rPr>
                <w:color w:val="595959"/>
              </w:rPr>
              <w:t>I feel that the information provided by my insurer and doctor/health care provider was consistent</w:t>
            </w:r>
          </w:p>
        </w:tc>
        <w:tc>
          <w:tcPr>
            <w:tcW w:w="1031" w:type="pct"/>
          </w:tcPr>
          <w:p w:rsidR="0057244F" w:rsidRPr="00443373" w:rsidRDefault="0057244F" w:rsidP="004A1B1B">
            <w:pPr>
              <w:rPr>
                <w:color w:val="595959"/>
              </w:rPr>
            </w:pPr>
          </w:p>
        </w:tc>
      </w:tr>
    </w:tbl>
    <w:p w:rsidR="0057244F" w:rsidRDefault="0057244F" w:rsidP="0057244F">
      <w:pPr>
        <w:ind w:left="360" w:hanging="360"/>
      </w:pPr>
    </w:p>
    <w:p w:rsidR="0057244F" w:rsidRPr="004841A8" w:rsidRDefault="0057244F" w:rsidP="0057244F">
      <w:pPr>
        <w:shd w:val="clear" w:color="auto" w:fill="F2F2F2"/>
        <w:ind w:left="360" w:hanging="360"/>
        <w:jc w:val="center"/>
        <w:rPr>
          <w:b/>
          <w:i/>
        </w:rPr>
      </w:pPr>
      <w:r w:rsidRPr="004841A8">
        <w:rPr>
          <w:b/>
          <w:i/>
        </w:rPr>
        <w:t xml:space="preserve">ASK </w:t>
      </w:r>
      <w:r>
        <w:rPr>
          <w:b/>
          <w:i/>
        </w:rPr>
        <w:t xml:space="preserve">THIS </w:t>
      </w:r>
      <w:r w:rsidRPr="004841A8">
        <w:rPr>
          <w:b/>
          <w:i/>
        </w:rPr>
        <w:t xml:space="preserve">SECTION </w:t>
      </w:r>
      <w:r>
        <w:rPr>
          <w:b/>
          <w:i/>
        </w:rPr>
        <w:t xml:space="preserve">(Q22 – Q24) </w:t>
      </w:r>
      <w:r w:rsidRPr="004841A8">
        <w:rPr>
          <w:b/>
          <w:i/>
        </w:rPr>
        <w:t xml:space="preserve">IF 01, 02 OR 03 AT Q17 </w:t>
      </w:r>
    </w:p>
    <w:p w:rsidR="0057244F" w:rsidRPr="00754543" w:rsidRDefault="0057244F" w:rsidP="0057244F">
      <w:pPr>
        <w:shd w:val="clear" w:color="auto" w:fill="F2F2F2"/>
        <w:ind w:left="360" w:hanging="360"/>
        <w:jc w:val="center"/>
        <w:rPr>
          <w:i/>
        </w:rPr>
      </w:pPr>
      <w:proofErr w:type="gramStart"/>
      <w:r>
        <w:rPr>
          <w:i/>
        </w:rPr>
        <w:t>b</w:t>
      </w:r>
      <w:proofErr w:type="gramEnd"/>
      <w:r>
        <w:rPr>
          <w:i/>
        </w:rPr>
        <w:t>. After a</w:t>
      </w:r>
      <w:r w:rsidRPr="00754543">
        <w:rPr>
          <w:i/>
        </w:rPr>
        <w:t>ccessing insurance</w:t>
      </w:r>
    </w:p>
    <w:p w:rsidR="0057244F" w:rsidRDefault="0057244F" w:rsidP="0057244F">
      <w:pPr>
        <w:ind w:left="360" w:hanging="360"/>
        <w:rPr>
          <w:b/>
        </w:rPr>
      </w:pPr>
    </w:p>
    <w:p w:rsidR="0057244F" w:rsidRDefault="0057244F" w:rsidP="00C67A67">
      <w:pPr>
        <w:numPr>
          <w:ilvl w:val="0"/>
          <w:numId w:val="16"/>
        </w:numPr>
        <w:spacing w:before="120" w:after="120" w:line="240" w:lineRule="auto"/>
      </w:pPr>
      <w:r>
        <w:t xml:space="preserve">In terms of </w:t>
      </w:r>
      <w:r w:rsidRPr="00A42376">
        <w:rPr>
          <w:b/>
        </w:rPr>
        <w:t>your most recent experience</w:t>
      </w:r>
      <w:r>
        <w:t xml:space="preserve"> accessing your private health insurance, o</w:t>
      </w:r>
      <w:r w:rsidRPr="007F2EEE">
        <w:t>n a scale from 0 to 10 where 0 means ‘not at all confident’ and 10 means ‘</w:t>
      </w:r>
      <w:r>
        <w:t>extremely</w:t>
      </w:r>
      <w:r w:rsidRPr="007F2EEE">
        <w:t xml:space="preserve"> confident’, how confident are you that </w:t>
      </w:r>
      <w:r>
        <w:t>you got all you expected to in terms of rebate / claim amount?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8"/>
        <w:gridCol w:w="798"/>
        <w:gridCol w:w="798"/>
        <w:gridCol w:w="798"/>
        <w:gridCol w:w="798"/>
        <w:gridCol w:w="798"/>
        <w:gridCol w:w="799"/>
        <w:gridCol w:w="799"/>
        <w:gridCol w:w="799"/>
        <w:gridCol w:w="799"/>
        <w:gridCol w:w="1028"/>
      </w:tblGrid>
      <w:tr w:rsidR="0057244F" w:rsidTr="004A1B1B">
        <w:tc>
          <w:tcPr>
            <w:tcW w:w="455" w:type="pct"/>
            <w:shd w:val="clear" w:color="auto" w:fill="auto"/>
          </w:tcPr>
          <w:p w:rsidR="0057244F" w:rsidRDefault="0057244F" w:rsidP="004A1B1B">
            <w:pPr>
              <w:jc w:val="center"/>
            </w:pPr>
            <w:r>
              <w:t>Not at all confident</w:t>
            </w:r>
          </w:p>
        </w:tc>
        <w:tc>
          <w:tcPr>
            <w:tcW w:w="455" w:type="pct"/>
            <w:shd w:val="clear" w:color="auto" w:fill="auto"/>
          </w:tcPr>
          <w:p w:rsidR="0057244F" w:rsidRDefault="0057244F" w:rsidP="004A1B1B">
            <w:pPr>
              <w:jc w:val="center"/>
            </w:pPr>
          </w:p>
        </w:tc>
        <w:tc>
          <w:tcPr>
            <w:tcW w:w="455" w:type="pct"/>
            <w:shd w:val="clear" w:color="auto" w:fill="auto"/>
          </w:tcPr>
          <w:p w:rsidR="0057244F" w:rsidRDefault="0057244F" w:rsidP="004A1B1B">
            <w:pPr>
              <w:jc w:val="center"/>
            </w:pPr>
          </w:p>
        </w:tc>
        <w:tc>
          <w:tcPr>
            <w:tcW w:w="455" w:type="pct"/>
            <w:shd w:val="clear" w:color="auto" w:fill="auto"/>
          </w:tcPr>
          <w:p w:rsidR="0057244F" w:rsidRDefault="0057244F" w:rsidP="004A1B1B">
            <w:pPr>
              <w:jc w:val="center"/>
            </w:pPr>
          </w:p>
        </w:tc>
        <w:tc>
          <w:tcPr>
            <w:tcW w:w="455" w:type="pct"/>
            <w:shd w:val="clear" w:color="auto" w:fill="auto"/>
          </w:tcPr>
          <w:p w:rsidR="0057244F" w:rsidRDefault="0057244F" w:rsidP="004A1B1B">
            <w:pPr>
              <w:jc w:val="center"/>
            </w:pPr>
          </w:p>
        </w:tc>
        <w:tc>
          <w:tcPr>
            <w:tcW w:w="455" w:type="pct"/>
            <w:shd w:val="clear" w:color="auto" w:fill="auto"/>
          </w:tcPr>
          <w:p w:rsidR="0057244F" w:rsidRDefault="0057244F" w:rsidP="004A1B1B">
            <w:pPr>
              <w:jc w:val="center"/>
            </w:pPr>
          </w:p>
        </w:tc>
        <w:tc>
          <w:tcPr>
            <w:tcW w:w="455" w:type="pct"/>
            <w:shd w:val="clear" w:color="auto" w:fill="auto"/>
          </w:tcPr>
          <w:p w:rsidR="0057244F" w:rsidRDefault="0057244F" w:rsidP="004A1B1B">
            <w:pPr>
              <w:jc w:val="center"/>
            </w:pPr>
          </w:p>
        </w:tc>
        <w:tc>
          <w:tcPr>
            <w:tcW w:w="455" w:type="pct"/>
            <w:shd w:val="clear" w:color="auto" w:fill="auto"/>
          </w:tcPr>
          <w:p w:rsidR="0057244F" w:rsidRDefault="0057244F" w:rsidP="004A1B1B">
            <w:pPr>
              <w:jc w:val="center"/>
            </w:pPr>
          </w:p>
        </w:tc>
        <w:tc>
          <w:tcPr>
            <w:tcW w:w="455" w:type="pct"/>
            <w:shd w:val="clear" w:color="auto" w:fill="auto"/>
          </w:tcPr>
          <w:p w:rsidR="0057244F" w:rsidRDefault="0057244F" w:rsidP="004A1B1B">
            <w:pPr>
              <w:jc w:val="center"/>
            </w:pPr>
          </w:p>
        </w:tc>
        <w:tc>
          <w:tcPr>
            <w:tcW w:w="455" w:type="pct"/>
            <w:shd w:val="clear" w:color="auto" w:fill="auto"/>
          </w:tcPr>
          <w:p w:rsidR="0057244F" w:rsidRDefault="0057244F" w:rsidP="004A1B1B">
            <w:pPr>
              <w:jc w:val="center"/>
            </w:pPr>
          </w:p>
        </w:tc>
        <w:tc>
          <w:tcPr>
            <w:tcW w:w="447" w:type="pct"/>
            <w:shd w:val="clear" w:color="auto" w:fill="auto"/>
          </w:tcPr>
          <w:p w:rsidR="0057244F" w:rsidRDefault="0057244F" w:rsidP="004A1B1B">
            <w:pPr>
              <w:jc w:val="center"/>
            </w:pPr>
            <w:r>
              <w:t>Very confident</w:t>
            </w:r>
          </w:p>
        </w:tc>
      </w:tr>
      <w:tr w:rsidR="0057244F" w:rsidTr="004A1B1B">
        <w:tc>
          <w:tcPr>
            <w:tcW w:w="455" w:type="pct"/>
            <w:shd w:val="clear" w:color="auto" w:fill="auto"/>
          </w:tcPr>
          <w:p w:rsidR="0057244F" w:rsidRDefault="0057244F" w:rsidP="004A1B1B">
            <w:pPr>
              <w:jc w:val="center"/>
            </w:pPr>
            <w:r>
              <w:t>0</w:t>
            </w:r>
          </w:p>
        </w:tc>
        <w:tc>
          <w:tcPr>
            <w:tcW w:w="455" w:type="pct"/>
            <w:shd w:val="clear" w:color="auto" w:fill="auto"/>
          </w:tcPr>
          <w:p w:rsidR="0057244F" w:rsidRDefault="0057244F" w:rsidP="004A1B1B">
            <w:pPr>
              <w:jc w:val="center"/>
            </w:pPr>
            <w:r>
              <w:t>1</w:t>
            </w:r>
          </w:p>
        </w:tc>
        <w:tc>
          <w:tcPr>
            <w:tcW w:w="455" w:type="pct"/>
            <w:shd w:val="clear" w:color="auto" w:fill="auto"/>
          </w:tcPr>
          <w:p w:rsidR="0057244F" w:rsidRDefault="0057244F" w:rsidP="004A1B1B">
            <w:pPr>
              <w:jc w:val="center"/>
            </w:pPr>
            <w:r>
              <w:t>2</w:t>
            </w:r>
          </w:p>
        </w:tc>
        <w:tc>
          <w:tcPr>
            <w:tcW w:w="455" w:type="pct"/>
            <w:shd w:val="clear" w:color="auto" w:fill="auto"/>
          </w:tcPr>
          <w:p w:rsidR="0057244F" w:rsidRDefault="0057244F" w:rsidP="004A1B1B">
            <w:pPr>
              <w:jc w:val="center"/>
            </w:pPr>
            <w:r>
              <w:t>3</w:t>
            </w:r>
          </w:p>
        </w:tc>
        <w:tc>
          <w:tcPr>
            <w:tcW w:w="455" w:type="pct"/>
            <w:shd w:val="clear" w:color="auto" w:fill="auto"/>
          </w:tcPr>
          <w:p w:rsidR="0057244F" w:rsidRDefault="0057244F" w:rsidP="004A1B1B">
            <w:pPr>
              <w:jc w:val="center"/>
            </w:pPr>
            <w:r>
              <w:t>4</w:t>
            </w:r>
          </w:p>
        </w:tc>
        <w:tc>
          <w:tcPr>
            <w:tcW w:w="455" w:type="pct"/>
            <w:shd w:val="clear" w:color="auto" w:fill="auto"/>
          </w:tcPr>
          <w:p w:rsidR="0057244F" w:rsidRDefault="0057244F" w:rsidP="004A1B1B">
            <w:pPr>
              <w:jc w:val="center"/>
            </w:pPr>
            <w:r>
              <w:t>5</w:t>
            </w:r>
          </w:p>
        </w:tc>
        <w:tc>
          <w:tcPr>
            <w:tcW w:w="455" w:type="pct"/>
            <w:shd w:val="clear" w:color="auto" w:fill="auto"/>
          </w:tcPr>
          <w:p w:rsidR="0057244F" w:rsidRDefault="0057244F" w:rsidP="004A1B1B">
            <w:pPr>
              <w:jc w:val="center"/>
            </w:pPr>
            <w:r>
              <w:t>6</w:t>
            </w:r>
          </w:p>
        </w:tc>
        <w:tc>
          <w:tcPr>
            <w:tcW w:w="455" w:type="pct"/>
            <w:shd w:val="clear" w:color="auto" w:fill="auto"/>
          </w:tcPr>
          <w:p w:rsidR="0057244F" w:rsidRDefault="0057244F" w:rsidP="004A1B1B">
            <w:pPr>
              <w:jc w:val="center"/>
            </w:pPr>
            <w:r>
              <w:t>7</w:t>
            </w:r>
          </w:p>
        </w:tc>
        <w:tc>
          <w:tcPr>
            <w:tcW w:w="455" w:type="pct"/>
            <w:shd w:val="clear" w:color="auto" w:fill="auto"/>
          </w:tcPr>
          <w:p w:rsidR="0057244F" w:rsidRDefault="0057244F" w:rsidP="004A1B1B">
            <w:pPr>
              <w:jc w:val="center"/>
            </w:pPr>
            <w:r>
              <w:t>8</w:t>
            </w:r>
          </w:p>
        </w:tc>
        <w:tc>
          <w:tcPr>
            <w:tcW w:w="455" w:type="pct"/>
            <w:shd w:val="clear" w:color="auto" w:fill="auto"/>
          </w:tcPr>
          <w:p w:rsidR="0057244F" w:rsidRDefault="0057244F" w:rsidP="004A1B1B">
            <w:pPr>
              <w:jc w:val="center"/>
            </w:pPr>
            <w:r>
              <w:t>9</w:t>
            </w:r>
          </w:p>
        </w:tc>
        <w:tc>
          <w:tcPr>
            <w:tcW w:w="447" w:type="pct"/>
            <w:shd w:val="clear" w:color="auto" w:fill="auto"/>
          </w:tcPr>
          <w:p w:rsidR="0057244F" w:rsidRDefault="0057244F" w:rsidP="004A1B1B">
            <w:pPr>
              <w:jc w:val="center"/>
            </w:pPr>
            <w:r>
              <w:t>10</w:t>
            </w:r>
          </w:p>
        </w:tc>
      </w:tr>
    </w:tbl>
    <w:p w:rsidR="0057244F" w:rsidRDefault="0057244F" w:rsidP="0057244F">
      <w:pPr>
        <w:ind w:left="720"/>
      </w:pPr>
    </w:p>
    <w:p w:rsidR="0057244F" w:rsidRDefault="0057244F" w:rsidP="00C67A67">
      <w:pPr>
        <w:numPr>
          <w:ilvl w:val="0"/>
          <w:numId w:val="16"/>
        </w:numPr>
        <w:spacing w:before="120" w:after="120" w:line="240" w:lineRule="auto"/>
      </w:pPr>
      <w:r>
        <w:t xml:space="preserve">Have you ever experienced any occasion/s where your expectations were </w:t>
      </w:r>
      <w:r w:rsidRPr="00806FAA">
        <w:rPr>
          <w:b/>
        </w:rPr>
        <w:t>not met</w:t>
      </w:r>
      <w:r>
        <w:t xml:space="preserve"> before or after accessing your private health insurance?</w:t>
      </w:r>
    </w:p>
    <w:tbl>
      <w:tblPr>
        <w:tblW w:w="143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1"/>
        <w:gridCol w:w="1417"/>
      </w:tblGrid>
      <w:tr w:rsidR="0057244F" w:rsidRPr="002F73D1" w:rsidTr="004A1B1B">
        <w:tc>
          <w:tcPr>
            <w:tcW w:w="2335" w:type="pct"/>
            <w:shd w:val="clear" w:color="auto" w:fill="auto"/>
          </w:tcPr>
          <w:p w:rsidR="0057244F" w:rsidRPr="00443373" w:rsidRDefault="0057244F" w:rsidP="004A1B1B">
            <w:pPr>
              <w:rPr>
                <w:b/>
                <w:color w:val="595959"/>
              </w:rPr>
            </w:pPr>
            <w:r w:rsidRPr="00443373">
              <w:rPr>
                <w:color w:val="595959"/>
              </w:rPr>
              <w:t>Yes</w:t>
            </w:r>
          </w:p>
        </w:tc>
        <w:tc>
          <w:tcPr>
            <w:tcW w:w="2665" w:type="pct"/>
            <w:shd w:val="clear" w:color="auto" w:fill="auto"/>
          </w:tcPr>
          <w:p w:rsidR="0057244F" w:rsidRPr="00443373" w:rsidRDefault="0057244F" w:rsidP="004A1B1B">
            <w:pPr>
              <w:jc w:val="center"/>
              <w:rPr>
                <w:color w:val="595959"/>
              </w:rPr>
            </w:pPr>
            <w:r w:rsidRPr="00443373">
              <w:rPr>
                <w:color w:val="595959"/>
              </w:rPr>
              <w:t>01</w:t>
            </w:r>
          </w:p>
        </w:tc>
      </w:tr>
      <w:tr w:rsidR="0057244F" w:rsidRPr="002F73D1" w:rsidTr="004A1B1B">
        <w:tc>
          <w:tcPr>
            <w:tcW w:w="2335" w:type="pct"/>
            <w:shd w:val="clear" w:color="auto" w:fill="auto"/>
          </w:tcPr>
          <w:p w:rsidR="0057244F" w:rsidRPr="00443373" w:rsidRDefault="0057244F" w:rsidP="004A1B1B">
            <w:pPr>
              <w:rPr>
                <w:color w:val="595959"/>
              </w:rPr>
            </w:pPr>
            <w:r w:rsidRPr="00443373">
              <w:rPr>
                <w:color w:val="595959"/>
              </w:rPr>
              <w:t>No</w:t>
            </w:r>
          </w:p>
        </w:tc>
        <w:tc>
          <w:tcPr>
            <w:tcW w:w="2665" w:type="pct"/>
            <w:shd w:val="clear" w:color="auto" w:fill="auto"/>
          </w:tcPr>
          <w:p w:rsidR="0057244F" w:rsidRPr="00443373" w:rsidRDefault="0057244F" w:rsidP="004A1B1B">
            <w:pPr>
              <w:jc w:val="center"/>
              <w:rPr>
                <w:color w:val="595959"/>
              </w:rPr>
            </w:pPr>
            <w:r w:rsidRPr="00443373">
              <w:rPr>
                <w:color w:val="595959"/>
              </w:rPr>
              <w:t>02</w:t>
            </w:r>
          </w:p>
        </w:tc>
      </w:tr>
    </w:tbl>
    <w:p w:rsidR="0057244F" w:rsidRDefault="0057244F" w:rsidP="0057244F"/>
    <w:p w:rsidR="00A668A4" w:rsidRDefault="00A668A4">
      <w:pPr>
        <w:spacing w:after="200"/>
        <w:rPr>
          <w:b/>
        </w:rPr>
      </w:pPr>
      <w:r>
        <w:rPr>
          <w:b/>
        </w:rPr>
        <w:br w:type="page"/>
      </w:r>
    </w:p>
    <w:p w:rsidR="0057244F" w:rsidRPr="00886777" w:rsidRDefault="0057244F" w:rsidP="0057244F">
      <w:pPr>
        <w:rPr>
          <w:b/>
        </w:rPr>
      </w:pPr>
      <w:r w:rsidRPr="00886777">
        <w:rPr>
          <w:b/>
        </w:rPr>
        <w:lastRenderedPageBreak/>
        <w:t>Ask Q2</w:t>
      </w:r>
      <w:r>
        <w:rPr>
          <w:b/>
        </w:rPr>
        <w:t>4</w:t>
      </w:r>
      <w:r w:rsidRPr="00886777">
        <w:rPr>
          <w:b/>
        </w:rPr>
        <w:t xml:space="preserve"> if 0</w:t>
      </w:r>
      <w:r>
        <w:rPr>
          <w:b/>
        </w:rPr>
        <w:t>1</w:t>
      </w:r>
      <w:r w:rsidRPr="00886777">
        <w:rPr>
          <w:b/>
        </w:rPr>
        <w:t xml:space="preserve"> at Q2</w:t>
      </w:r>
      <w:r>
        <w:rPr>
          <w:b/>
        </w:rPr>
        <w:t>3</w:t>
      </w:r>
    </w:p>
    <w:p w:rsidR="0057244F" w:rsidRPr="000A6D6F" w:rsidRDefault="0057244F" w:rsidP="00C67A67">
      <w:pPr>
        <w:numPr>
          <w:ilvl w:val="0"/>
          <w:numId w:val="16"/>
        </w:numPr>
        <w:spacing w:before="120" w:after="120" w:line="240" w:lineRule="auto"/>
      </w:pPr>
      <w:r>
        <w:t xml:space="preserve">In what way(s) were your expectations not met? </w:t>
      </w:r>
      <w:r w:rsidRPr="006C5E8D">
        <w:rPr>
          <w:i/>
        </w:rPr>
        <w:t>MR</w:t>
      </w:r>
    </w:p>
    <w:p w:rsidR="0057244F" w:rsidRDefault="0057244F" w:rsidP="0057244F">
      <w:pPr>
        <w:ind w:left="360"/>
      </w:pPr>
      <w:r w:rsidRPr="000A6D6F">
        <w:rPr>
          <w:i/>
        </w:rPr>
        <w:t>RANDOMISE</w:t>
      </w:r>
    </w:p>
    <w:tbl>
      <w:tblPr>
        <w:tblW w:w="762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51"/>
        <w:gridCol w:w="1070"/>
      </w:tblGrid>
      <w:tr w:rsidR="0057244F" w:rsidRPr="00443373" w:rsidTr="004A1B1B">
        <w:tc>
          <w:tcPr>
            <w:tcW w:w="6551" w:type="dxa"/>
            <w:shd w:val="clear" w:color="auto" w:fill="auto"/>
          </w:tcPr>
          <w:p w:rsidR="0057244F" w:rsidRPr="00443373" w:rsidRDefault="0057244F" w:rsidP="004A1B1B">
            <w:pPr>
              <w:rPr>
                <w:color w:val="595959"/>
              </w:rPr>
            </w:pPr>
            <w:r w:rsidRPr="00443373">
              <w:rPr>
                <w:color w:val="595959"/>
              </w:rPr>
              <w:t xml:space="preserve">Dissatisfied with claim amount </w:t>
            </w:r>
            <w:r>
              <w:rPr>
                <w:color w:val="595959"/>
              </w:rPr>
              <w:t xml:space="preserve">i.e. unexpected costs </w:t>
            </w:r>
            <w:r w:rsidRPr="00443373">
              <w:rPr>
                <w:color w:val="595959"/>
              </w:rPr>
              <w:t>or process</w:t>
            </w:r>
          </w:p>
        </w:tc>
        <w:tc>
          <w:tcPr>
            <w:tcW w:w="1070" w:type="dxa"/>
          </w:tcPr>
          <w:p w:rsidR="0057244F" w:rsidRPr="00443373" w:rsidRDefault="0057244F" w:rsidP="004A1B1B">
            <w:pPr>
              <w:jc w:val="center"/>
              <w:rPr>
                <w:color w:val="595959"/>
              </w:rPr>
            </w:pPr>
            <w:r>
              <w:rPr>
                <w:color w:val="595959"/>
              </w:rPr>
              <w:t>01</w:t>
            </w:r>
          </w:p>
        </w:tc>
      </w:tr>
      <w:tr w:rsidR="0057244F" w:rsidRPr="00443373" w:rsidTr="004A1B1B">
        <w:tc>
          <w:tcPr>
            <w:tcW w:w="6551" w:type="dxa"/>
            <w:shd w:val="clear" w:color="auto" w:fill="auto"/>
          </w:tcPr>
          <w:p w:rsidR="0057244F" w:rsidRPr="00443373" w:rsidRDefault="0057244F" w:rsidP="004A1B1B">
            <w:pPr>
              <w:rPr>
                <w:color w:val="595959"/>
              </w:rPr>
            </w:pPr>
            <w:r>
              <w:rPr>
                <w:color w:val="595959"/>
              </w:rPr>
              <w:t>Felt pressured to use a preferred provider</w:t>
            </w:r>
            <w:r w:rsidRPr="00443373">
              <w:rPr>
                <w:color w:val="595959"/>
              </w:rPr>
              <w:t xml:space="preserve"> / </w:t>
            </w:r>
            <w:r>
              <w:rPr>
                <w:color w:val="595959"/>
              </w:rPr>
              <w:t xml:space="preserve">doctor / </w:t>
            </w:r>
            <w:r w:rsidRPr="00443373">
              <w:rPr>
                <w:color w:val="595959"/>
              </w:rPr>
              <w:t>hospital</w:t>
            </w:r>
          </w:p>
        </w:tc>
        <w:tc>
          <w:tcPr>
            <w:tcW w:w="1070" w:type="dxa"/>
          </w:tcPr>
          <w:p w:rsidR="0057244F" w:rsidRPr="00443373" w:rsidRDefault="0057244F" w:rsidP="004A1B1B">
            <w:pPr>
              <w:jc w:val="center"/>
              <w:rPr>
                <w:color w:val="595959"/>
              </w:rPr>
            </w:pPr>
            <w:r>
              <w:rPr>
                <w:color w:val="595959"/>
              </w:rPr>
              <w:t>02</w:t>
            </w:r>
          </w:p>
        </w:tc>
      </w:tr>
      <w:tr w:rsidR="0057244F" w:rsidRPr="00443373" w:rsidTr="004A1B1B">
        <w:tc>
          <w:tcPr>
            <w:tcW w:w="6551" w:type="dxa"/>
            <w:shd w:val="clear" w:color="auto" w:fill="auto"/>
          </w:tcPr>
          <w:p w:rsidR="0057244F" w:rsidRPr="00443373" w:rsidRDefault="0057244F" w:rsidP="004A1B1B">
            <w:pPr>
              <w:rPr>
                <w:color w:val="595959"/>
              </w:rPr>
            </w:pPr>
            <w:r>
              <w:rPr>
                <w:color w:val="595959"/>
              </w:rPr>
              <w:t xml:space="preserve">Thought I was covered for something that I wasn’t </w:t>
            </w:r>
          </w:p>
        </w:tc>
        <w:tc>
          <w:tcPr>
            <w:tcW w:w="1070" w:type="dxa"/>
          </w:tcPr>
          <w:p w:rsidR="0057244F" w:rsidRPr="00443373" w:rsidRDefault="0057244F" w:rsidP="004A1B1B">
            <w:pPr>
              <w:jc w:val="center"/>
              <w:rPr>
                <w:color w:val="595959"/>
              </w:rPr>
            </w:pPr>
            <w:r>
              <w:rPr>
                <w:color w:val="595959"/>
              </w:rPr>
              <w:t>03</w:t>
            </w:r>
          </w:p>
        </w:tc>
      </w:tr>
      <w:tr w:rsidR="0057244F" w:rsidRPr="00443373" w:rsidTr="004A1B1B">
        <w:tc>
          <w:tcPr>
            <w:tcW w:w="6551" w:type="dxa"/>
            <w:shd w:val="clear" w:color="auto" w:fill="auto"/>
          </w:tcPr>
          <w:p w:rsidR="0057244F" w:rsidRPr="00443373" w:rsidRDefault="0057244F" w:rsidP="004A1B1B">
            <w:pPr>
              <w:rPr>
                <w:color w:val="595959"/>
              </w:rPr>
            </w:pPr>
            <w:r>
              <w:rPr>
                <w:color w:val="595959"/>
              </w:rPr>
              <w:t>Wasn’t aware of a waiting period</w:t>
            </w:r>
          </w:p>
        </w:tc>
        <w:tc>
          <w:tcPr>
            <w:tcW w:w="1070" w:type="dxa"/>
          </w:tcPr>
          <w:p w:rsidR="0057244F" w:rsidRPr="00443373" w:rsidRDefault="0057244F" w:rsidP="004A1B1B">
            <w:pPr>
              <w:jc w:val="center"/>
              <w:rPr>
                <w:color w:val="595959"/>
              </w:rPr>
            </w:pPr>
            <w:r>
              <w:rPr>
                <w:color w:val="595959"/>
              </w:rPr>
              <w:t>04</w:t>
            </w:r>
          </w:p>
        </w:tc>
      </w:tr>
      <w:tr w:rsidR="0057244F" w:rsidRPr="00443373" w:rsidTr="004A1B1B">
        <w:tc>
          <w:tcPr>
            <w:tcW w:w="6551" w:type="dxa"/>
            <w:shd w:val="clear" w:color="auto" w:fill="auto"/>
          </w:tcPr>
          <w:p w:rsidR="0057244F" w:rsidRPr="00443373" w:rsidRDefault="0057244F" w:rsidP="004A1B1B">
            <w:pPr>
              <w:rPr>
                <w:color w:val="595959"/>
              </w:rPr>
            </w:pPr>
            <w:r>
              <w:rPr>
                <w:color w:val="595959"/>
              </w:rPr>
              <w:t>Did not know about a h</w:t>
            </w:r>
            <w:r w:rsidRPr="00443373">
              <w:rPr>
                <w:color w:val="595959"/>
              </w:rPr>
              <w:t>ospital stay excess amount</w:t>
            </w:r>
          </w:p>
        </w:tc>
        <w:tc>
          <w:tcPr>
            <w:tcW w:w="1070" w:type="dxa"/>
          </w:tcPr>
          <w:p w:rsidR="0057244F" w:rsidRPr="00443373" w:rsidRDefault="0057244F" w:rsidP="004A1B1B">
            <w:pPr>
              <w:jc w:val="center"/>
              <w:rPr>
                <w:color w:val="595959"/>
              </w:rPr>
            </w:pPr>
            <w:r>
              <w:rPr>
                <w:color w:val="595959"/>
              </w:rPr>
              <w:t>05</w:t>
            </w:r>
          </w:p>
        </w:tc>
      </w:tr>
      <w:tr w:rsidR="0057244F" w:rsidRPr="00443373" w:rsidTr="004A1B1B">
        <w:tc>
          <w:tcPr>
            <w:tcW w:w="6551" w:type="dxa"/>
            <w:shd w:val="clear" w:color="auto" w:fill="auto"/>
          </w:tcPr>
          <w:p w:rsidR="0057244F" w:rsidRPr="00443373" w:rsidRDefault="0057244F" w:rsidP="004A1B1B">
            <w:pPr>
              <w:rPr>
                <w:color w:val="595959"/>
              </w:rPr>
            </w:pPr>
            <w:r>
              <w:rPr>
                <w:color w:val="595959"/>
              </w:rPr>
              <w:t>Experienced u</w:t>
            </w:r>
            <w:r w:rsidRPr="00443373">
              <w:rPr>
                <w:color w:val="595959"/>
              </w:rPr>
              <w:t>nsatisfactory customer service</w:t>
            </w:r>
          </w:p>
        </w:tc>
        <w:tc>
          <w:tcPr>
            <w:tcW w:w="1070" w:type="dxa"/>
          </w:tcPr>
          <w:p w:rsidR="0057244F" w:rsidRPr="00443373" w:rsidRDefault="0057244F" w:rsidP="004A1B1B">
            <w:pPr>
              <w:jc w:val="center"/>
              <w:rPr>
                <w:color w:val="595959"/>
              </w:rPr>
            </w:pPr>
            <w:r>
              <w:rPr>
                <w:color w:val="595959"/>
              </w:rPr>
              <w:t>06</w:t>
            </w:r>
          </w:p>
        </w:tc>
      </w:tr>
      <w:tr w:rsidR="0057244F" w:rsidRPr="00443373" w:rsidTr="004A1B1B">
        <w:tc>
          <w:tcPr>
            <w:tcW w:w="6551" w:type="dxa"/>
            <w:shd w:val="clear" w:color="auto" w:fill="auto"/>
          </w:tcPr>
          <w:p w:rsidR="0057244F" w:rsidRPr="00443373" w:rsidRDefault="0057244F" w:rsidP="004A1B1B">
            <w:pPr>
              <w:rPr>
                <w:color w:val="595959"/>
              </w:rPr>
            </w:pPr>
            <w:r>
              <w:rPr>
                <w:color w:val="595959"/>
              </w:rPr>
              <w:t>Received m</w:t>
            </w:r>
            <w:r w:rsidRPr="00443373">
              <w:rPr>
                <w:color w:val="595959"/>
              </w:rPr>
              <w:t>isinformation / inaccurate information</w:t>
            </w:r>
            <w:r>
              <w:rPr>
                <w:color w:val="595959"/>
              </w:rPr>
              <w:t xml:space="preserve"> or inconsistent information</w:t>
            </w:r>
            <w:r w:rsidRPr="00443373">
              <w:rPr>
                <w:color w:val="595959"/>
              </w:rPr>
              <w:t xml:space="preserve"> </w:t>
            </w:r>
            <w:r>
              <w:rPr>
                <w:color w:val="595959"/>
              </w:rPr>
              <w:t>– please specify from where:</w:t>
            </w:r>
          </w:p>
        </w:tc>
        <w:tc>
          <w:tcPr>
            <w:tcW w:w="1070" w:type="dxa"/>
          </w:tcPr>
          <w:p w:rsidR="0057244F" w:rsidRDefault="0057244F" w:rsidP="004A1B1B">
            <w:pPr>
              <w:jc w:val="center"/>
              <w:rPr>
                <w:color w:val="595959"/>
              </w:rPr>
            </w:pPr>
            <w:r>
              <w:rPr>
                <w:color w:val="595959"/>
              </w:rPr>
              <w:t>07</w:t>
            </w:r>
          </w:p>
        </w:tc>
      </w:tr>
      <w:tr w:rsidR="0057244F" w:rsidRPr="00443373" w:rsidTr="004A1B1B">
        <w:tc>
          <w:tcPr>
            <w:tcW w:w="6551" w:type="dxa"/>
            <w:shd w:val="clear" w:color="auto" w:fill="auto"/>
          </w:tcPr>
          <w:p w:rsidR="0057244F" w:rsidRPr="00443373" w:rsidRDefault="0057244F" w:rsidP="004A1B1B">
            <w:pPr>
              <w:rPr>
                <w:color w:val="595959"/>
              </w:rPr>
            </w:pPr>
            <w:r w:rsidRPr="00443373">
              <w:rPr>
                <w:color w:val="595959"/>
              </w:rPr>
              <w:t>Other, please specify:</w:t>
            </w:r>
          </w:p>
        </w:tc>
        <w:tc>
          <w:tcPr>
            <w:tcW w:w="1070" w:type="dxa"/>
          </w:tcPr>
          <w:p w:rsidR="0057244F" w:rsidRPr="00443373" w:rsidRDefault="0057244F" w:rsidP="004A1B1B">
            <w:pPr>
              <w:jc w:val="center"/>
              <w:rPr>
                <w:color w:val="595959"/>
              </w:rPr>
            </w:pPr>
            <w:r>
              <w:rPr>
                <w:color w:val="595959"/>
              </w:rPr>
              <w:t>96</w:t>
            </w:r>
          </w:p>
        </w:tc>
      </w:tr>
    </w:tbl>
    <w:p w:rsidR="0057244F" w:rsidRDefault="0057244F" w:rsidP="00A668A4"/>
    <w:p w:rsidR="0057244F" w:rsidRDefault="0057244F" w:rsidP="0057244F">
      <w:pPr>
        <w:shd w:val="clear" w:color="auto" w:fill="F2F2F2"/>
        <w:ind w:left="360"/>
        <w:jc w:val="center"/>
        <w:rPr>
          <w:i/>
          <w:caps/>
          <w:color w:val="595959"/>
        </w:rPr>
      </w:pPr>
      <w:r w:rsidRPr="00933E88">
        <w:rPr>
          <w:i/>
          <w:caps/>
          <w:color w:val="595959"/>
        </w:rPr>
        <w:t>POLICY CHANGES</w:t>
      </w:r>
    </w:p>
    <w:p w:rsidR="0057244F" w:rsidRDefault="0057244F" w:rsidP="0057244F">
      <w:pPr>
        <w:spacing w:before="120" w:after="120"/>
        <w:rPr>
          <w:i/>
          <w:caps/>
          <w:color w:val="595959"/>
        </w:rPr>
      </w:pPr>
    </w:p>
    <w:p w:rsidR="0057244F" w:rsidRPr="00C17DBB" w:rsidRDefault="0057244F" w:rsidP="00C67A67">
      <w:pPr>
        <w:numPr>
          <w:ilvl w:val="0"/>
          <w:numId w:val="16"/>
        </w:numPr>
        <w:spacing w:before="120" w:after="120" w:line="240" w:lineRule="auto"/>
        <w:rPr>
          <w:rFonts w:eastAsia="Calibri"/>
          <w:color w:val="595959"/>
        </w:rPr>
      </w:pPr>
      <w:r w:rsidRPr="00A42376">
        <w:rPr>
          <w:rFonts w:eastAsia="Calibri"/>
          <w:color w:val="595959"/>
        </w:rPr>
        <w:t xml:space="preserve">Has your </w:t>
      </w:r>
      <w:r>
        <w:rPr>
          <w:rFonts w:eastAsia="Calibri"/>
          <w:color w:val="595959"/>
        </w:rPr>
        <w:t xml:space="preserve">current </w:t>
      </w:r>
      <w:r w:rsidRPr="00A42376">
        <w:rPr>
          <w:rFonts w:eastAsia="Calibri"/>
          <w:color w:val="595959"/>
        </w:rPr>
        <w:t xml:space="preserve">private health insurance policy changed </w:t>
      </w:r>
      <w:r>
        <w:rPr>
          <w:rFonts w:eastAsia="Calibri"/>
          <w:color w:val="595959"/>
        </w:rPr>
        <w:t xml:space="preserve">i.e. premium, coverage, </w:t>
      </w:r>
      <w:proofErr w:type="gramStart"/>
      <w:r>
        <w:rPr>
          <w:rFonts w:eastAsia="Calibri"/>
          <w:color w:val="595959"/>
        </w:rPr>
        <w:t>level</w:t>
      </w:r>
      <w:proofErr w:type="gramEnd"/>
      <w:r>
        <w:rPr>
          <w:rFonts w:eastAsia="Calibri"/>
          <w:color w:val="595959"/>
        </w:rPr>
        <w:t xml:space="preserve"> of benefit </w:t>
      </w:r>
      <w:r w:rsidRPr="00A42376">
        <w:rPr>
          <w:rFonts w:eastAsia="Calibri"/>
          <w:color w:val="595959"/>
        </w:rPr>
        <w:t xml:space="preserve">in the time you’ve </w:t>
      </w:r>
      <w:r>
        <w:rPr>
          <w:rFonts w:eastAsia="Calibri"/>
          <w:color w:val="595959"/>
        </w:rPr>
        <w:t>had this insurance</w:t>
      </w:r>
      <w:r w:rsidRPr="00A42376">
        <w:rPr>
          <w:rFonts w:eastAsia="Calibri"/>
          <w:color w:val="595959"/>
        </w:rPr>
        <w:t>?</w:t>
      </w:r>
    </w:p>
    <w:tbl>
      <w:tblPr>
        <w:tblW w:w="258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1"/>
        <w:gridCol w:w="1417"/>
        <w:gridCol w:w="2128"/>
      </w:tblGrid>
      <w:tr w:rsidR="0057244F" w:rsidRPr="002F73D1" w:rsidTr="004A1B1B">
        <w:tc>
          <w:tcPr>
            <w:tcW w:w="1296" w:type="pct"/>
            <w:shd w:val="clear" w:color="auto" w:fill="auto"/>
          </w:tcPr>
          <w:p w:rsidR="0057244F" w:rsidRPr="00443373" w:rsidRDefault="0057244F" w:rsidP="004A1B1B">
            <w:pPr>
              <w:rPr>
                <w:b/>
                <w:color w:val="595959"/>
              </w:rPr>
            </w:pPr>
            <w:r w:rsidRPr="00443373">
              <w:rPr>
                <w:color w:val="595959"/>
              </w:rPr>
              <w:t>Yes</w:t>
            </w:r>
          </w:p>
        </w:tc>
        <w:tc>
          <w:tcPr>
            <w:tcW w:w="1480" w:type="pct"/>
            <w:shd w:val="clear" w:color="auto" w:fill="auto"/>
          </w:tcPr>
          <w:p w:rsidR="0057244F" w:rsidRPr="00443373" w:rsidRDefault="0057244F" w:rsidP="004A1B1B">
            <w:pPr>
              <w:jc w:val="center"/>
              <w:rPr>
                <w:color w:val="595959"/>
              </w:rPr>
            </w:pPr>
            <w:r w:rsidRPr="00443373">
              <w:rPr>
                <w:color w:val="595959"/>
              </w:rPr>
              <w:t>01</w:t>
            </w:r>
          </w:p>
        </w:tc>
        <w:tc>
          <w:tcPr>
            <w:tcW w:w="2223" w:type="pct"/>
          </w:tcPr>
          <w:p w:rsidR="0057244F" w:rsidRPr="00443373" w:rsidRDefault="0057244F" w:rsidP="004A1B1B">
            <w:pPr>
              <w:jc w:val="center"/>
              <w:rPr>
                <w:color w:val="595959"/>
              </w:rPr>
            </w:pPr>
            <w:r>
              <w:rPr>
                <w:color w:val="595959"/>
              </w:rPr>
              <w:t>CONTINUE</w:t>
            </w:r>
          </w:p>
        </w:tc>
      </w:tr>
      <w:tr w:rsidR="0057244F" w:rsidRPr="002F73D1" w:rsidTr="004A1B1B">
        <w:tc>
          <w:tcPr>
            <w:tcW w:w="1296" w:type="pct"/>
            <w:shd w:val="clear" w:color="auto" w:fill="auto"/>
          </w:tcPr>
          <w:p w:rsidR="0057244F" w:rsidRPr="00443373" w:rsidRDefault="0057244F" w:rsidP="004A1B1B">
            <w:pPr>
              <w:rPr>
                <w:color w:val="595959"/>
              </w:rPr>
            </w:pPr>
            <w:r w:rsidRPr="00443373">
              <w:rPr>
                <w:color w:val="595959"/>
              </w:rPr>
              <w:t>No</w:t>
            </w:r>
          </w:p>
        </w:tc>
        <w:tc>
          <w:tcPr>
            <w:tcW w:w="1480" w:type="pct"/>
            <w:shd w:val="clear" w:color="auto" w:fill="auto"/>
          </w:tcPr>
          <w:p w:rsidR="0057244F" w:rsidRPr="00443373" w:rsidRDefault="0057244F" w:rsidP="004A1B1B">
            <w:pPr>
              <w:jc w:val="center"/>
              <w:rPr>
                <w:color w:val="595959"/>
              </w:rPr>
            </w:pPr>
            <w:r w:rsidRPr="00443373">
              <w:rPr>
                <w:color w:val="595959"/>
              </w:rPr>
              <w:t>02</w:t>
            </w:r>
          </w:p>
        </w:tc>
        <w:tc>
          <w:tcPr>
            <w:tcW w:w="2223" w:type="pct"/>
          </w:tcPr>
          <w:p w:rsidR="0057244F" w:rsidRPr="00443373" w:rsidRDefault="0057244F" w:rsidP="004A1B1B">
            <w:pPr>
              <w:jc w:val="center"/>
              <w:rPr>
                <w:color w:val="595959"/>
              </w:rPr>
            </w:pPr>
            <w:r>
              <w:rPr>
                <w:color w:val="595959"/>
              </w:rPr>
              <w:t>SKIP TO Q29</w:t>
            </w:r>
          </w:p>
        </w:tc>
      </w:tr>
      <w:tr w:rsidR="0057244F" w:rsidRPr="002F73D1" w:rsidTr="004A1B1B">
        <w:tc>
          <w:tcPr>
            <w:tcW w:w="1296" w:type="pct"/>
            <w:shd w:val="clear" w:color="auto" w:fill="auto"/>
          </w:tcPr>
          <w:p w:rsidR="0057244F" w:rsidRPr="00443373" w:rsidRDefault="0057244F" w:rsidP="004A1B1B">
            <w:pPr>
              <w:rPr>
                <w:color w:val="595959"/>
              </w:rPr>
            </w:pPr>
            <w:r>
              <w:rPr>
                <w:color w:val="595959"/>
              </w:rPr>
              <w:t xml:space="preserve">Unsure </w:t>
            </w:r>
          </w:p>
        </w:tc>
        <w:tc>
          <w:tcPr>
            <w:tcW w:w="1480" w:type="pct"/>
            <w:shd w:val="clear" w:color="auto" w:fill="auto"/>
          </w:tcPr>
          <w:p w:rsidR="0057244F" w:rsidRPr="00443373" w:rsidRDefault="0057244F" w:rsidP="004A1B1B">
            <w:pPr>
              <w:jc w:val="center"/>
              <w:rPr>
                <w:color w:val="595959"/>
              </w:rPr>
            </w:pPr>
            <w:r>
              <w:rPr>
                <w:color w:val="595959"/>
              </w:rPr>
              <w:t>97</w:t>
            </w:r>
          </w:p>
        </w:tc>
        <w:tc>
          <w:tcPr>
            <w:tcW w:w="2223" w:type="pct"/>
          </w:tcPr>
          <w:p w:rsidR="0057244F" w:rsidRDefault="0057244F" w:rsidP="004A1B1B">
            <w:pPr>
              <w:jc w:val="center"/>
              <w:rPr>
                <w:color w:val="595959"/>
              </w:rPr>
            </w:pPr>
            <w:r>
              <w:rPr>
                <w:color w:val="595959"/>
              </w:rPr>
              <w:t>SKIP TO Q29</w:t>
            </w:r>
          </w:p>
        </w:tc>
      </w:tr>
    </w:tbl>
    <w:p w:rsidR="0057244F" w:rsidRDefault="0057244F" w:rsidP="0057244F">
      <w:pPr>
        <w:spacing w:before="120" w:after="120"/>
        <w:rPr>
          <w:rFonts w:eastAsia="Calibri"/>
          <w:color w:val="595959"/>
        </w:rPr>
      </w:pPr>
    </w:p>
    <w:p w:rsidR="0057244F" w:rsidRPr="007B5150" w:rsidRDefault="0057244F" w:rsidP="0057244F">
      <w:pPr>
        <w:spacing w:before="120" w:after="120"/>
        <w:rPr>
          <w:rFonts w:eastAsia="Calibri"/>
          <w:b/>
          <w:color w:val="595959"/>
        </w:rPr>
      </w:pPr>
      <w:r w:rsidRPr="007B5150">
        <w:rPr>
          <w:rFonts w:eastAsia="Calibri"/>
          <w:b/>
          <w:color w:val="595959"/>
        </w:rPr>
        <w:t>Ask Q2</w:t>
      </w:r>
      <w:r>
        <w:rPr>
          <w:rFonts w:eastAsia="Calibri"/>
          <w:b/>
          <w:color w:val="595959"/>
        </w:rPr>
        <w:t>6</w:t>
      </w:r>
      <w:r w:rsidRPr="007B5150">
        <w:rPr>
          <w:rFonts w:eastAsia="Calibri"/>
          <w:b/>
          <w:color w:val="595959"/>
        </w:rPr>
        <w:t xml:space="preserve"> if 01 at Q2</w:t>
      </w:r>
      <w:r>
        <w:rPr>
          <w:rFonts w:eastAsia="Calibri"/>
          <w:b/>
          <w:color w:val="595959"/>
        </w:rPr>
        <w:t>5</w:t>
      </w:r>
    </w:p>
    <w:p w:rsidR="0057244F" w:rsidRDefault="0057244F" w:rsidP="00C67A67">
      <w:pPr>
        <w:numPr>
          <w:ilvl w:val="0"/>
          <w:numId w:val="16"/>
        </w:numPr>
        <w:spacing w:before="120" w:after="120" w:line="240" w:lineRule="auto"/>
        <w:rPr>
          <w:rFonts w:eastAsia="Calibri"/>
          <w:color w:val="595959"/>
        </w:rPr>
      </w:pPr>
      <w:r>
        <w:rPr>
          <w:rFonts w:eastAsia="Calibri"/>
          <w:color w:val="595959"/>
        </w:rPr>
        <w:t>Did you incur any unexpected expenses as a result of a change in your policy?</w:t>
      </w:r>
    </w:p>
    <w:tbl>
      <w:tblPr>
        <w:tblW w:w="143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1"/>
        <w:gridCol w:w="1417"/>
      </w:tblGrid>
      <w:tr w:rsidR="0057244F" w:rsidRPr="002F73D1" w:rsidTr="004A1B1B">
        <w:tc>
          <w:tcPr>
            <w:tcW w:w="2335" w:type="pct"/>
            <w:shd w:val="clear" w:color="auto" w:fill="auto"/>
          </w:tcPr>
          <w:p w:rsidR="0057244F" w:rsidRPr="00443373" w:rsidRDefault="0057244F" w:rsidP="004A1B1B">
            <w:pPr>
              <w:rPr>
                <w:b/>
                <w:color w:val="595959"/>
              </w:rPr>
            </w:pPr>
            <w:r w:rsidRPr="00443373">
              <w:rPr>
                <w:color w:val="595959"/>
              </w:rPr>
              <w:t>Yes</w:t>
            </w:r>
          </w:p>
        </w:tc>
        <w:tc>
          <w:tcPr>
            <w:tcW w:w="2665" w:type="pct"/>
            <w:shd w:val="clear" w:color="auto" w:fill="auto"/>
          </w:tcPr>
          <w:p w:rsidR="0057244F" w:rsidRPr="00443373" w:rsidRDefault="0057244F" w:rsidP="004A1B1B">
            <w:pPr>
              <w:jc w:val="center"/>
              <w:rPr>
                <w:color w:val="595959"/>
              </w:rPr>
            </w:pPr>
            <w:r w:rsidRPr="00443373">
              <w:rPr>
                <w:color w:val="595959"/>
              </w:rPr>
              <w:t>01</w:t>
            </w:r>
          </w:p>
        </w:tc>
      </w:tr>
      <w:tr w:rsidR="0057244F" w:rsidRPr="002F73D1" w:rsidTr="004A1B1B">
        <w:tc>
          <w:tcPr>
            <w:tcW w:w="2335" w:type="pct"/>
            <w:shd w:val="clear" w:color="auto" w:fill="auto"/>
          </w:tcPr>
          <w:p w:rsidR="0057244F" w:rsidRPr="00443373" w:rsidRDefault="0057244F" w:rsidP="004A1B1B">
            <w:pPr>
              <w:rPr>
                <w:color w:val="595959"/>
              </w:rPr>
            </w:pPr>
            <w:r w:rsidRPr="00443373">
              <w:rPr>
                <w:color w:val="595959"/>
              </w:rPr>
              <w:t>No</w:t>
            </w:r>
          </w:p>
        </w:tc>
        <w:tc>
          <w:tcPr>
            <w:tcW w:w="2665" w:type="pct"/>
            <w:shd w:val="clear" w:color="auto" w:fill="auto"/>
          </w:tcPr>
          <w:p w:rsidR="0057244F" w:rsidRPr="00443373" w:rsidRDefault="0057244F" w:rsidP="004A1B1B">
            <w:pPr>
              <w:jc w:val="center"/>
              <w:rPr>
                <w:color w:val="595959"/>
              </w:rPr>
            </w:pPr>
            <w:r w:rsidRPr="00443373">
              <w:rPr>
                <w:color w:val="595959"/>
              </w:rPr>
              <w:t>02</w:t>
            </w:r>
          </w:p>
        </w:tc>
      </w:tr>
      <w:tr w:rsidR="0057244F" w:rsidRPr="002F73D1" w:rsidTr="004A1B1B">
        <w:tc>
          <w:tcPr>
            <w:tcW w:w="2335" w:type="pct"/>
            <w:shd w:val="clear" w:color="auto" w:fill="auto"/>
          </w:tcPr>
          <w:p w:rsidR="0057244F" w:rsidRPr="00443373" w:rsidRDefault="0057244F" w:rsidP="004A1B1B">
            <w:pPr>
              <w:rPr>
                <w:color w:val="595959"/>
              </w:rPr>
            </w:pPr>
            <w:r>
              <w:rPr>
                <w:color w:val="595959"/>
              </w:rPr>
              <w:t xml:space="preserve">Unsure </w:t>
            </w:r>
          </w:p>
        </w:tc>
        <w:tc>
          <w:tcPr>
            <w:tcW w:w="2665" w:type="pct"/>
            <w:shd w:val="clear" w:color="auto" w:fill="auto"/>
          </w:tcPr>
          <w:p w:rsidR="0057244F" w:rsidRPr="00443373" w:rsidRDefault="0057244F" w:rsidP="004A1B1B">
            <w:pPr>
              <w:jc w:val="center"/>
              <w:rPr>
                <w:color w:val="595959"/>
              </w:rPr>
            </w:pPr>
            <w:r>
              <w:rPr>
                <w:color w:val="595959"/>
              </w:rPr>
              <w:t>97</w:t>
            </w:r>
          </w:p>
        </w:tc>
      </w:tr>
    </w:tbl>
    <w:p w:rsidR="0057244F" w:rsidRDefault="0057244F" w:rsidP="0057244F">
      <w:pPr>
        <w:spacing w:before="120" w:after="120"/>
        <w:rPr>
          <w:rFonts w:eastAsia="Calibri"/>
          <w:color w:val="595959"/>
        </w:rPr>
      </w:pPr>
    </w:p>
    <w:p w:rsidR="00A668A4" w:rsidRDefault="00A668A4">
      <w:pPr>
        <w:spacing w:after="200"/>
        <w:rPr>
          <w:rFonts w:eastAsia="Calibri"/>
          <w:b/>
          <w:color w:val="595959"/>
        </w:rPr>
      </w:pPr>
      <w:r>
        <w:rPr>
          <w:rFonts w:eastAsia="Calibri"/>
          <w:b/>
          <w:color w:val="595959"/>
        </w:rPr>
        <w:br w:type="page"/>
      </w:r>
    </w:p>
    <w:p w:rsidR="0057244F" w:rsidRPr="007B5150" w:rsidRDefault="0057244F" w:rsidP="0057244F">
      <w:pPr>
        <w:spacing w:before="120" w:after="120"/>
        <w:rPr>
          <w:rFonts w:eastAsia="Calibri"/>
          <w:b/>
          <w:color w:val="595959"/>
        </w:rPr>
      </w:pPr>
      <w:r w:rsidRPr="007B5150">
        <w:rPr>
          <w:rFonts w:eastAsia="Calibri"/>
          <w:b/>
          <w:color w:val="595959"/>
        </w:rPr>
        <w:lastRenderedPageBreak/>
        <w:t>Ask Q2</w:t>
      </w:r>
      <w:r>
        <w:rPr>
          <w:rFonts w:eastAsia="Calibri"/>
          <w:b/>
          <w:color w:val="595959"/>
        </w:rPr>
        <w:t>7</w:t>
      </w:r>
      <w:r w:rsidRPr="007B5150">
        <w:rPr>
          <w:rFonts w:eastAsia="Calibri"/>
          <w:b/>
          <w:color w:val="595959"/>
        </w:rPr>
        <w:t xml:space="preserve"> and Q</w:t>
      </w:r>
      <w:r>
        <w:rPr>
          <w:rFonts w:eastAsia="Calibri"/>
          <w:b/>
          <w:color w:val="595959"/>
        </w:rPr>
        <w:t>28</w:t>
      </w:r>
      <w:r w:rsidRPr="007B5150">
        <w:rPr>
          <w:rFonts w:eastAsia="Calibri"/>
          <w:b/>
          <w:color w:val="595959"/>
        </w:rPr>
        <w:t xml:space="preserve"> if 01 at Q</w:t>
      </w:r>
      <w:r>
        <w:rPr>
          <w:rFonts w:eastAsia="Calibri"/>
          <w:b/>
          <w:color w:val="595959"/>
        </w:rPr>
        <w:t>25</w:t>
      </w:r>
    </w:p>
    <w:p w:rsidR="0057244F" w:rsidRDefault="0057244F" w:rsidP="00C67A67">
      <w:pPr>
        <w:numPr>
          <w:ilvl w:val="0"/>
          <w:numId w:val="16"/>
        </w:numPr>
        <w:spacing w:before="120" w:after="120" w:line="240" w:lineRule="auto"/>
      </w:pPr>
      <w:r>
        <w:t xml:space="preserve">How did the fund communicate the policy change to you? </w:t>
      </w:r>
      <w:r w:rsidRPr="00101F3C">
        <w:rPr>
          <w:i/>
        </w:rPr>
        <w:t>MR</w:t>
      </w:r>
    </w:p>
    <w:p w:rsidR="0057244F" w:rsidRPr="00183287" w:rsidRDefault="0057244F" w:rsidP="0057244F">
      <w:pPr>
        <w:ind w:left="360" w:hanging="360"/>
        <w:rPr>
          <w:i/>
        </w:rPr>
      </w:pPr>
      <w:r w:rsidRPr="00183287">
        <w:rPr>
          <w:i/>
        </w:rPr>
        <w:t>RANDOMISE</w:t>
      </w:r>
    </w:p>
    <w:tbl>
      <w:tblPr>
        <w:tblW w:w="390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18"/>
        <w:gridCol w:w="1206"/>
      </w:tblGrid>
      <w:tr w:rsidR="0057244F" w:rsidRPr="00443373" w:rsidTr="004A1B1B">
        <w:tc>
          <w:tcPr>
            <w:tcW w:w="4165" w:type="pct"/>
            <w:shd w:val="clear" w:color="auto" w:fill="auto"/>
          </w:tcPr>
          <w:p w:rsidR="0057244F" w:rsidRPr="00443373" w:rsidRDefault="0057244F" w:rsidP="004A1B1B">
            <w:pPr>
              <w:rPr>
                <w:b/>
                <w:color w:val="595959"/>
              </w:rPr>
            </w:pPr>
            <w:r>
              <w:rPr>
                <w:color w:val="595959"/>
              </w:rPr>
              <w:t xml:space="preserve">Letter </w:t>
            </w:r>
          </w:p>
        </w:tc>
        <w:tc>
          <w:tcPr>
            <w:tcW w:w="835" w:type="pct"/>
            <w:shd w:val="clear" w:color="auto" w:fill="auto"/>
          </w:tcPr>
          <w:p w:rsidR="0057244F" w:rsidRPr="00443373" w:rsidRDefault="0057244F" w:rsidP="004A1B1B">
            <w:pPr>
              <w:jc w:val="center"/>
              <w:rPr>
                <w:color w:val="595959"/>
              </w:rPr>
            </w:pPr>
            <w:r w:rsidRPr="00443373">
              <w:rPr>
                <w:color w:val="595959"/>
              </w:rPr>
              <w:t>01</w:t>
            </w:r>
          </w:p>
        </w:tc>
      </w:tr>
      <w:tr w:rsidR="0057244F" w:rsidRPr="00443373" w:rsidTr="004A1B1B">
        <w:tc>
          <w:tcPr>
            <w:tcW w:w="4165" w:type="pct"/>
            <w:shd w:val="clear" w:color="auto" w:fill="auto"/>
          </w:tcPr>
          <w:p w:rsidR="0057244F" w:rsidRPr="00443373" w:rsidRDefault="0057244F" w:rsidP="004A1B1B">
            <w:pPr>
              <w:ind w:left="360" w:hanging="360"/>
              <w:rPr>
                <w:color w:val="595959"/>
              </w:rPr>
            </w:pPr>
            <w:r w:rsidRPr="00443373">
              <w:rPr>
                <w:color w:val="595959"/>
              </w:rPr>
              <w:t>Standard Information Statement</w:t>
            </w:r>
          </w:p>
        </w:tc>
        <w:tc>
          <w:tcPr>
            <w:tcW w:w="835" w:type="pct"/>
            <w:shd w:val="clear" w:color="auto" w:fill="auto"/>
          </w:tcPr>
          <w:p w:rsidR="0057244F" w:rsidRPr="00443373" w:rsidRDefault="0057244F" w:rsidP="004A1B1B">
            <w:pPr>
              <w:jc w:val="center"/>
              <w:rPr>
                <w:color w:val="595959"/>
              </w:rPr>
            </w:pPr>
            <w:r>
              <w:rPr>
                <w:color w:val="595959"/>
              </w:rPr>
              <w:t>02</w:t>
            </w:r>
          </w:p>
        </w:tc>
      </w:tr>
      <w:tr w:rsidR="0057244F" w:rsidRPr="00443373" w:rsidTr="004A1B1B">
        <w:tc>
          <w:tcPr>
            <w:tcW w:w="4165" w:type="pct"/>
            <w:shd w:val="clear" w:color="auto" w:fill="auto"/>
          </w:tcPr>
          <w:p w:rsidR="0057244F" w:rsidRPr="00443373" w:rsidRDefault="0057244F" w:rsidP="004A1B1B">
            <w:pPr>
              <w:ind w:left="360" w:hanging="360"/>
              <w:rPr>
                <w:color w:val="595959"/>
              </w:rPr>
            </w:pPr>
            <w:r>
              <w:rPr>
                <w:color w:val="595959"/>
              </w:rPr>
              <w:t xml:space="preserve">A phone call </w:t>
            </w:r>
          </w:p>
        </w:tc>
        <w:tc>
          <w:tcPr>
            <w:tcW w:w="835" w:type="pct"/>
            <w:shd w:val="clear" w:color="auto" w:fill="auto"/>
          </w:tcPr>
          <w:p w:rsidR="0057244F" w:rsidRPr="00443373" w:rsidRDefault="0057244F" w:rsidP="004A1B1B">
            <w:pPr>
              <w:jc w:val="center"/>
              <w:rPr>
                <w:color w:val="595959"/>
              </w:rPr>
            </w:pPr>
            <w:r>
              <w:rPr>
                <w:color w:val="595959"/>
              </w:rPr>
              <w:t>03</w:t>
            </w:r>
          </w:p>
        </w:tc>
      </w:tr>
      <w:tr w:rsidR="0057244F" w:rsidRPr="00443373" w:rsidTr="004A1B1B">
        <w:tc>
          <w:tcPr>
            <w:tcW w:w="4165" w:type="pct"/>
            <w:shd w:val="clear" w:color="auto" w:fill="auto"/>
          </w:tcPr>
          <w:p w:rsidR="0057244F" w:rsidRPr="00443373" w:rsidRDefault="0057244F" w:rsidP="004A1B1B">
            <w:pPr>
              <w:ind w:left="360" w:hanging="360"/>
              <w:rPr>
                <w:color w:val="595959"/>
              </w:rPr>
            </w:pPr>
            <w:r>
              <w:rPr>
                <w:color w:val="595959"/>
              </w:rPr>
              <w:t xml:space="preserve">Email </w:t>
            </w:r>
          </w:p>
        </w:tc>
        <w:tc>
          <w:tcPr>
            <w:tcW w:w="835" w:type="pct"/>
            <w:shd w:val="clear" w:color="auto" w:fill="auto"/>
          </w:tcPr>
          <w:p w:rsidR="0057244F" w:rsidRPr="00443373" w:rsidRDefault="0057244F" w:rsidP="004A1B1B">
            <w:pPr>
              <w:jc w:val="center"/>
              <w:rPr>
                <w:color w:val="595959"/>
              </w:rPr>
            </w:pPr>
            <w:r>
              <w:rPr>
                <w:color w:val="595959"/>
              </w:rPr>
              <w:t>04</w:t>
            </w:r>
          </w:p>
        </w:tc>
      </w:tr>
      <w:tr w:rsidR="0057244F" w:rsidRPr="00443373" w:rsidTr="004A1B1B">
        <w:tc>
          <w:tcPr>
            <w:tcW w:w="4165" w:type="pct"/>
            <w:shd w:val="clear" w:color="auto" w:fill="auto"/>
          </w:tcPr>
          <w:p w:rsidR="0057244F" w:rsidRPr="00443373" w:rsidRDefault="0057244F" w:rsidP="004A1B1B">
            <w:pPr>
              <w:ind w:left="360" w:hanging="360"/>
              <w:rPr>
                <w:color w:val="595959"/>
              </w:rPr>
            </w:pPr>
            <w:r>
              <w:rPr>
                <w:color w:val="595959"/>
              </w:rPr>
              <w:t>SMS</w:t>
            </w:r>
          </w:p>
        </w:tc>
        <w:tc>
          <w:tcPr>
            <w:tcW w:w="835" w:type="pct"/>
            <w:shd w:val="clear" w:color="auto" w:fill="auto"/>
          </w:tcPr>
          <w:p w:rsidR="0057244F" w:rsidRPr="00443373" w:rsidRDefault="0057244F" w:rsidP="004A1B1B">
            <w:pPr>
              <w:jc w:val="center"/>
              <w:rPr>
                <w:color w:val="595959"/>
              </w:rPr>
            </w:pPr>
            <w:r>
              <w:rPr>
                <w:color w:val="595959"/>
              </w:rPr>
              <w:t>05</w:t>
            </w:r>
          </w:p>
        </w:tc>
      </w:tr>
      <w:tr w:rsidR="0057244F" w:rsidRPr="00443373" w:rsidTr="004A1B1B">
        <w:tc>
          <w:tcPr>
            <w:tcW w:w="4165" w:type="pct"/>
            <w:shd w:val="clear" w:color="auto" w:fill="auto"/>
          </w:tcPr>
          <w:p w:rsidR="0057244F" w:rsidRPr="00443373" w:rsidRDefault="0057244F" w:rsidP="004A1B1B">
            <w:pPr>
              <w:ind w:left="360" w:hanging="360"/>
              <w:rPr>
                <w:color w:val="595959"/>
              </w:rPr>
            </w:pPr>
            <w:r>
              <w:rPr>
                <w:color w:val="595959"/>
              </w:rPr>
              <w:t>Online portal/account</w:t>
            </w:r>
          </w:p>
        </w:tc>
        <w:tc>
          <w:tcPr>
            <w:tcW w:w="835" w:type="pct"/>
            <w:shd w:val="clear" w:color="auto" w:fill="auto"/>
          </w:tcPr>
          <w:p w:rsidR="0057244F" w:rsidRPr="00443373" w:rsidRDefault="0057244F" w:rsidP="004A1B1B">
            <w:pPr>
              <w:jc w:val="center"/>
              <w:rPr>
                <w:color w:val="595959"/>
              </w:rPr>
            </w:pPr>
            <w:r>
              <w:rPr>
                <w:color w:val="595959"/>
              </w:rPr>
              <w:t>06</w:t>
            </w:r>
          </w:p>
        </w:tc>
      </w:tr>
      <w:tr w:rsidR="0057244F" w:rsidRPr="00443373" w:rsidTr="004A1B1B">
        <w:tc>
          <w:tcPr>
            <w:tcW w:w="4165" w:type="pct"/>
            <w:shd w:val="clear" w:color="auto" w:fill="auto"/>
          </w:tcPr>
          <w:p w:rsidR="0057244F" w:rsidRPr="00443373" w:rsidRDefault="0057244F" w:rsidP="004A1B1B">
            <w:pPr>
              <w:ind w:left="360" w:hanging="360"/>
              <w:rPr>
                <w:color w:val="595959"/>
              </w:rPr>
            </w:pPr>
            <w:r>
              <w:rPr>
                <w:color w:val="595959"/>
              </w:rPr>
              <w:t>In person at a branch</w:t>
            </w:r>
          </w:p>
        </w:tc>
        <w:tc>
          <w:tcPr>
            <w:tcW w:w="835" w:type="pct"/>
            <w:shd w:val="clear" w:color="auto" w:fill="auto"/>
          </w:tcPr>
          <w:p w:rsidR="0057244F" w:rsidRPr="00443373" w:rsidRDefault="0057244F" w:rsidP="004A1B1B">
            <w:pPr>
              <w:jc w:val="center"/>
              <w:rPr>
                <w:color w:val="595959"/>
              </w:rPr>
            </w:pPr>
            <w:r>
              <w:rPr>
                <w:color w:val="595959"/>
              </w:rPr>
              <w:t>07</w:t>
            </w:r>
          </w:p>
        </w:tc>
      </w:tr>
      <w:tr w:rsidR="0057244F" w:rsidRPr="00443373" w:rsidTr="004A1B1B">
        <w:tc>
          <w:tcPr>
            <w:tcW w:w="4165" w:type="pct"/>
            <w:shd w:val="clear" w:color="auto" w:fill="auto"/>
          </w:tcPr>
          <w:p w:rsidR="0057244F" w:rsidRPr="00443373" w:rsidRDefault="0057244F" w:rsidP="004A1B1B">
            <w:pPr>
              <w:ind w:left="360" w:hanging="360"/>
              <w:rPr>
                <w:color w:val="595959"/>
              </w:rPr>
            </w:pPr>
            <w:r w:rsidRPr="00443373">
              <w:rPr>
                <w:color w:val="595959"/>
              </w:rPr>
              <w:t>Other, please specify:</w:t>
            </w:r>
          </w:p>
        </w:tc>
        <w:tc>
          <w:tcPr>
            <w:tcW w:w="835" w:type="pct"/>
            <w:shd w:val="clear" w:color="auto" w:fill="auto"/>
          </w:tcPr>
          <w:p w:rsidR="0057244F" w:rsidRPr="00443373" w:rsidRDefault="0057244F" w:rsidP="004A1B1B">
            <w:pPr>
              <w:jc w:val="center"/>
              <w:rPr>
                <w:color w:val="595959"/>
              </w:rPr>
            </w:pPr>
            <w:r w:rsidRPr="00443373">
              <w:rPr>
                <w:color w:val="595959"/>
              </w:rPr>
              <w:t>96</w:t>
            </w:r>
          </w:p>
        </w:tc>
      </w:tr>
      <w:tr w:rsidR="0057244F" w:rsidRPr="00443373" w:rsidTr="004A1B1B">
        <w:tc>
          <w:tcPr>
            <w:tcW w:w="4165" w:type="pct"/>
            <w:shd w:val="clear" w:color="auto" w:fill="auto"/>
          </w:tcPr>
          <w:p w:rsidR="0057244F" w:rsidRPr="00443373" w:rsidRDefault="0057244F" w:rsidP="004A1B1B">
            <w:pPr>
              <w:ind w:left="360" w:hanging="360"/>
              <w:rPr>
                <w:color w:val="595959"/>
              </w:rPr>
            </w:pPr>
            <w:r>
              <w:rPr>
                <w:color w:val="595959"/>
              </w:rPr>
              <w:t>Not at all</w:t>
            </w:r>
          </w:p>
        </w:tc>
        <w:tc>
          <w:tcPr>
            <w:tcW w:w="835" w:type="pct"/>
            <w:shd w:val="clear" w:color="auto" w:fill="auto"/>
          </w:tcPr>
          <w:p w:rsidR="0057244F" w:rsidRPr="00443373" w:rsidRDefault="0057244F" w:rsidP="004A1B1B">
            <w:pPr>
              <w:jc w:val="center"/>
              <w:rPr>
                <w:color w:val="595959"/>
              </w:rPr>
            </w:pPr>
            <w:r>
              <w:rPr>
                <w:color w:val="595959"/>
              </w:rPr>
              <w:t>08</w:t>
            </w:r>
          </w:p>
        </w:tc>
      </w:tr>
      <w:tr w:rsidR="0057244F" w:rsidRPr="00443373" w:rsidTr="004A1B1B">
        <w:tc>
          <w:tcPr>
            <w:tcW w:w="4165" w:type="pct"/>
            <w:shd w:val="clear" w:color="auto" w:fill="auto"/>
          </w:tcPr>
          <w:p w:rsidR="0057244F" w:rsidRPr="00443373" w:rsidRDefault="0057244F" w:rsidP="004A1B1B">
            <w:pPr>
              <w:ind w:left="360" w:hanging="360"/>
              <w:rPr>
                <w:color w:val="595959"/>
              </w:rPr>
            </w:pPr>
            <w:r>
              <w:rPr>
                <w:color w:val="595959"/>
              </w:rPr>
              <w:t>Unsure / Don’t know</w:t>
            </w:r>
          </w:p>
        </w:tc>
        <w:tc>
          <w:tcPr>
            <w:tcW w:w="835" w:type="pct"/>
            <w:shd w:val="clear" w:color="auto" w:fill="auto"/>
          </w:tcPr>
          <w:p w:rsidR="0057244F" w:rsidRPr="00443373" w:rsidRDefault="0057244F" w:rsidP="004A1B1B">
            <w:pPr>
              <w:jc w:val="center"/>
              <w:rPr>
                <w:color w:val="595959"/>
              </w:rPr>
            </w:pPr>
            <w:r>
              <w:rPr>
                <w:color w:val="595959"/>
              </w:rPr>
              <w:t>97</w:t>
            </w:r>
          </w:p>
        </w:tc>
      </w:tr>
    </w:tbl>
    <w:p w:rsidR="0057244F" w:rsidRDefault="0057244F" w:rsidP="0057244F">
      <w:pPr>
        <w:spacing w:before="120" w:after="120"/>
        <w:rPr>
          <w:rFonts w:eastAsia="Calibri"/>
          <w:color w:val="595959"/>
        </w:rPr>
      </w:pPr>
    </w:p>
    <w:p w:rsidR="0057244F" w:rsidRPr="00B60323" w:rsidRDefault="0057244F" w:rsidP="00C67A67">
      <w:pPr>
        <w:numPr>
          <w:ilvl w:val="0"/>
          <w:numId w:val="16"/>
        </w:numPr>
        <w:tabs>
          <w:tab w:val="left" w:pos="426"/>
        </w:tabs>
        <w:spacing w:before="120" w:after="120" w:line="240" w:lineRule="auto"/>
        <w:rPr>
          <w:rFonts w:eastAsia="Calibri" w:cs="Times New Roman"/>
          <w:color w:val="595959"/>
        </w:rPr>
      </w:pPr>
      <w:r w:rsidRPr="00B60323">
        <w:rPr>
          <w:rFonts w:eastAsia="Calibri" w:cs="Times New Roman"/>
          <w:color w:val="595959"/>
        </w:rPr>
        <w:t xml:space="preserve">On a scale of 0 to 10, where 0 means ‘strongly disagree’ and 10 means ‘strongly agree’, please rate your level of agreement with the following statements regarding the information </w:t>
      </w:r>
      <w:r>
        <w:rPr>
          <w:rFonts w:eastAsia="Calibri" w:cs="Times New Roman"/>
          <w:color w:val="595959"/>
        </w:rPr>
        <w:t>you received from the fund in relation to the policy change</w:t>
      </w:r>
      <w:r w:rsidRPr="00B60323">
        <w:rPr>
          <w:rFonts w:eastAsia="Calibri" w:cs="Times New Roman"/>
          <w:color w:val="595959"/>
        </w:rPr>
        <w:t xml:space="preserve">: </w:t>
      </w:r>
    </w:p>
    <w:p w:rsidR="0057244F" w:rsidRPr="00183287" w:rsidRDefault="0057244F" w:rsidP="0057244F">
      <w:pPr>
        <w:ind w:left="360" w:hanging="360"/>
        <w:rPr>
          <w:i/>
        </w:rPr>
      </w:pPr>
      <w:r w:rsidRPr="000A6D6F">
        <w:rPr>
          <w:i/>
          <w:color w:val="595959"/>
        </w:rPr>
        <w:t>RANDOMISE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7395"/>
        <w:gridCol w:w="887"/>
      </w:tblGrid>
      <w:tr w:rsidR="0057244F" w:rsidRPr="00685A38" w:rsidTr="004A1B1B">
        <w:tc>
          <w:tcPr>
            <w:tcW w:w="519" w:type="pct"/>
          </w:tcPr>
          <w:p w:rsidR="0057244F" w:rsidRPr="00685A38" w:rsidRDefault="0057244F" w:rsidP="004A1B1B">
            <w:pPr>
              <w:rPr>
                <w:color w:val="595959"/>
              </w:rPr>
            </w:pPr>
            <w:r>
              <w:rPr>
                <w:color w:val="595959"/>
              </w:rPr>
              <w:t>A</w:t>
            </w:r>
          </w:p>
        </w:tc>
        <w:tc>
          <w:tcPr>
            <w:tcW w:w="4001" w:type="pct"/>
            <w:shd w:val="clear" w:color="auto" w:fill="auto"/>
          </w:tcPr>
          <w:p w:rsidR="0057244F" w:rsidRPr="00685A38" w:rsidRDefault="0057244F" w:rsidP="004A1B1B">
            <w:pPr>
              <w:rPr>
                <w:color w:val="595959"/>
              </w:rPr>
            </w:pPr>
            <w:r w:rsidRPr="00685A38">
              <w:rPr>
                <w:color w:val="595959"/>
              </w:rPr>
              <w:t xml:space="preserve">The information </w:t>
            </w:r>
            <w:r>
              <w:rPr>
                <w:color w:val="595959"/>
              </w:rPr>
              <w:t xml:space="preserve">received </w:t>
            </w:r>
            <w:r w:rsidRPr="00685A38">
              <w:rPr>
                <w:color w:val="595959"/>
              </w:rPr>
              <w:t xml:space="preserve">was easy to </w:t>
            </w:r>
            <w:r>
              <w:rPr>
                <w:color w:val="595959"/>
              </w:rPr>
              <w:t>understand</w:t>
            </w:r>
          </w:p>
        </w:tc>
        <w:tc>
          <w:tcPr>
            <w:tcW w:w="480" w:type="pct"/>
          </w:tcPr>
          <w:p w:rsidR="0057244F" w:rsidRPr="00685A38" w:rsidRDefault="0057244F" w:rsidP="004A1B1B">
            <w:pPr>
              <w:jc w:val="center"/>
              <w:rPr>
                <w:color w:val="595959"/>
              </w:rPr>
            </w:pPr>
          </w:p>
        </w:tc>
      </w:tr>
      <w:tr w:rsidR="0057244F" w:rsidRPr="00443373" w:rsidTr="004A1B1B">
        <w:tc>
          <w:tcPr>
            <w:tcW w:w="519" w:type="pct"/>
          </w:tcPr>
          <w:p w:rsidR="0057244F" w:rsidRDefault="0057244F" w:rsidP="004A1B1B">
            <w:pPr>
              <w:rPr>
                <w:color w:val="595959"/>
              </w:rPr>
            </w:pPr>
            <w:r>
              <w:rPr>
                <w:color w:val="595959"/>
              </w:rPr>
              <w:t>B</w:t>
            </w:r>
          </w:p>
        </w:tc>
        <w:tc>
          <w:tcPr>
            <w:tcW w:w="4001" w:type="pct"/>
            <w:shd w:val="clear" w:color="auto" w:fill="auto"/>
          </w:tcPr>
          <w:p w:rsidR="0057244F" w:rsidRPr="00443373" w:rsidRDefault="0057244F" w:rsidP="004A1B1B">
            <w:pPr>
              <w:rPr>
                <w:color w:val="595959"/>
              </w:rPr>
            </w:pPr>
            <w:r>
              <w:rPr>
                <w:color w:val="595959"/>
              </w:rPr>
              <w:t>The information received  was not clear about the impact of the change</w:t>
            </w:r>
          </w:p>
        </w:tc>
        <w:tc>
          <w:tcPr>
            <w:tcW w:w="480" w:type="pct"/>
          </w:tcPr>
          <w:p w:rsidR="0057244F" w:rsidRPr="00443373" w:rsidRDefault="0057244F" w:rsidP="004A1B1B">
            <w:pPr>
              <w:jc w:val="center"/>
              <w:rPr>
                <w:color w:val="595959"/>
              </w:rPr>
            </w:pPr>
          </w:p>
        </w:tc>
      </w:tr>
      <w:tr w:rsidR="0057244F" w:rsidRPr="00443373" w:rsidTr="004A1B1B">
        <w:tc>
          <w:tcPr>
            <w:tcW w:w="519" w:type="pct"/>
          </w:tcPr>
          <w:p w:rsidR="0057244F" w:rsidRDefault="0057244F" w:rsidP="004A1B1B">
            <w:pPr>
              <w:rPr>
                <w:color w:val="595959"/>
              </w:rPr>
            </w:pPr>
            <w:r>
              <w:rPr>
                <w:color w:val="595959"/>
              </w:rPr>
              <w:t>C</w:t>
            </w:r>
          </w:p>
        </w:tc>
        <w:tc>
          <w:tcPr>
            <w:tcW w:w="4001" w:type="pct"/>
            <w:shd w:val="clear" w:color="auto" w:fill="auto"/>
          </w:tcPr>
          <w:p w:rsidR="0057244F" w:rsidRPr="00443373" w:rsidRDefault="0057244F" w:rsidP="004A1B1B">
            <w:pPr>
              <w:rPr>
                <w:color w:val="595959"/>
              </w:rPr>
            </w:pPr>
            <w:r>
              <w:rPr>
                <w:color w:val="595959"/>
              </w:rPr>
              <w:t>The information received was not relevant at the time and I didn’t read it</w:t>
            </w:r>
          </w:p>
        </w:tc>
        <w:tc>
          <w:tcPr>
            <w:tcW w:w="480" w:type="pct"/>
          </w:tcPr>
          <w:p w:rsidR="0057244F" w:rsidRPr="00443373" w:rsidRDefault="0057244F" w:rsidP="004A1B1B">
            <w:pPr>
              <w:jc w:val="center"/>
              <w:rPr>
                <w:color w:val="595959"/>
              </w:rPr>
            </w:pPr>
          </w:p>
        </w:tc>
      </w:tr>
      <w:tr w:rsidR="0057244F" w:rsidRPr="00443373" w:rsidTr="004A1B1B">
        <w:tc>
          <w:tcPr>
            <w:tcW w:w="519" w:type="pct"/>
          </w:tcPr>
          <w:p w:rsidR="0057244F" w:rsidRDefault="0057244F" w:rsidP="004A1B1B">
            <w:pPr>
              <w:rPr>
                <w:color w:val="595959"/>
              </w:rPr>
            </w:pPr>
            <w:r>
              <w:rPr>
                <w:color w:val="595959"/>
              </w:rPr>
              <w:t>D</w:t>
            </w:r>
          </w:p>
        </w:tc>
        <w:tc>
          <w:tcPr>
            <w:tcW w:w="4001" w:type="pct"/>
            <w:shd w:val="clear" w:color="auto" w:fill="auto"/>
          </w:tcPr>
          <w:p w:rsidR="0057244F" w:rsidRPr="00443373" w:rsidRDefault="0057244F" w:rsidP="004A1B1B">
            <w:pPr>
              <w:rPr>
                <w:color w:val="595959"/>
              </w:rPr>
            </w:pPr>
            <w:r>
              <w:rPr>
                <w:color w:val="595959"/>
              </w:rPr>
              <w:t>The information I received was overwhelming</w:t>
            </w:r>
          </w:p>
        </w:tc>
        <w:tc>
          <w:tcPr>
            <w:tcW w:w="480" w:type="pct"/>
          </w:tcPr>
          <w:p w:rsidR="0057244F" w:rsidRPr="00443373" w:rsidRDefault="0057244F" w:rsidP="004A1B1B">
            <w:pPr>
              <w:jc w:val="center"/>
              <w:rPr>
                <w:color w:val="595959"/>
              </w:rPr>
            </w:pPr>
          </w:p>
        </w:tc>
      </w:tr>
      <w:tr w:rsidR="0057244F" w:rsidRPr="00443373" w:rsidTr="004A1B1B">
        <w:tc>
          <w:tcPr>
            <w:tcW w:w="519" w:type="pct"/>
          </w:tcPr>
          <w:p w:rsidR="0057244F" w:rsidRDefault="0057244F" w:rsidP="004A1B1B">
            <w:pPr>
              <w:rPr>
                <w:color w:val="595959"/>
              </w:rPr>
            </w:pPr>
            <w:r>
              <w:rPr>
                <w:color w:val="595959"/>
              </w:rPr>
              <w:t>E</w:t>
            </w:r>
          </w:p>
        </w:tc>
        <w:tc>
          <w:tcPr>
            <w:tcW w:w="4001" w:type="pct"/>
            <w:shd w:val="clear" w:color="auto" w:fill="auto"/>
          </w:tcPr>
          <w:p w:rsidR="0057244F" w:rsidRDefault="0057244F" w:rsidP="004A1B1B">
            <w:pPr>
              <w:rPr>
                <w:color w:val="595959"/>
              </w:rPr>
            </w:pPr>
            <w:r>
              <w:rPr>
                <w:color w:val="595959"/>
              </w:rPr>
              <w:t>The information should have been more visible and upfront</w:t>
            </w:r>
          </w:p>
        </w:tc>
        <w:tc>
          <w:tcPr>
            <w:tcW w:w="480" w:type="pct"/>
          </w:tcPr>
          <w:p w:rsidR="0057244F" w:rsidRPr="00443373" w:rsidRDefault="0057244F" w:rsidP="004A1B1B">
            <w:pPr>
              <w:jc w:val="center"/>
              <w:rPr>
                <w:color w:val="595959"/>
              </w:rPr>
            </w:pPr>
          </w:p>
        </w:tc>
      </w:tr>
      <w:tr w:rsidR="0057244F" w:rsidRPr="00443373" w:rsidTr="004A1B1B">
        <w:tc>
          <w:tcPr>
            <w:tcW w:w="519" w:type="pct"/>
          </w:tcPr>
          <w:p w:rsidR="0057244F" w:rsidRDefault="0057244F" w:rsidP="004A1B1B">
            <w:pPr>
              <w:rPr>
                <w:color w:val="595959"/>
              </w:rPr>
            </w:pPr>
            <w:r>
              <w:rPr>
                <w:color w:val="595959"/>
              </w:rPr>
              <w:t>F</w:t>
            </w:r>
          </w:p>
        </w:tc>
        <w:tc>
          <w:tcPr>
            <w:tcW w:w="4001" w:type="pct"/>
            <w:shd w:val="clear" w:color="auto" w:fill="auto"/>
          </w:tcPr>
          <w:p w:rsidR="0057244F" w:rsidRDefault="0057244F" w:rsidP="004A1B1B">
            <w:pPr>
              <w:rPr>
                <w:color w:val="595959"/>
              </w:rPr>
            </w:pPr>
            <w:r>
              <w:rPr>
                <w:color w:val="595959"/>
              </w:rPr>
              <w:t>I felt informed about the changes to my policy and how they would affect me (and any others covered under the policy)</w:t>
            </w:r>
          </w:p>
        </w:tc>
        <w:tc>
          <w:tcPr>
            <w:tcW w:w="480" w:type="pct"/>
          </w:tcPr>
          <w:p w:rsidR="0057244F" w:rsidRPr="00443373" w:rsidRDefault="0057244F" w:rsidP="004A1B1B">
            <w:pPr>
              <w:jc w:val="center"/>
              <w:rPr>
                <w:color w:val="595959"/>
              </w:rPr>
            </w:pPr>
          </w:p>
        </w:tc>
      </w:tr>
    </w:tbl>
    <w:p w:rsidR="00A668A4" w:rsidRDefault="00A668A4" w:rsidP="0057244F">
      <w:pPr>
        <w:spacing w:before="120" w:after="120"/>
        <w:rPr>
          <w:rFonts w:eastAsia="Calibri"/>
          <w:color w:val="595959"/>
        </w:rPr>
      </w:pPr>
    </w:p>
    <w:p w:rsidR="00A668A4" w:rsidRDefault="00A668A4">
      <w:pPr>
        <w:spacing w:after="200"/>
        <w:rPr>
          <w:rFonts w:eastAsia="Calibri"/>
          <w:color w:val="595959"/>
        </w:rPr>
      </w:pPr>
      <w:r>
        <w:rPr>
          <w:rFonts w:eastAsia="Calibri"/>
          <w:color w:val="595959"/>
        </w:rPr>
        <w:br w:type="page"/>
      </w:r>
    </w:p>
    <w:p w:rsidR="0057244F" w:rsidRPr="00443373" w:rsidRDefault="0057244F" w:rsidP="0057244F">
      <w:pPr>
        <w:shd w:val="clear" w:color="auto" w:fill="F2F2F2"/>
        <w:ind w:left="360"/>
        <w:jc w:val="center"/>
        <w:rPr>
          <w:i/>
          <w:caps/>
          <w:color w:val="595959"/>
        </w:rPr>
      </w:pPr>
      <w:r w:rsidRPr="00443373">
        <w:rPr>
          <w:i/>
          <w:caps/>
          <w:color w:val="595959"/>
        </w:rPr>
        <w:lastRenderedPageBreak/>
        <w:t>Changed or reviewed fund</w:t>
      </w:r>
    </w:p>
    <w:p w:rsidR="0057244F" w:rsidRDefault="0057244F" w:rsidP="00C67A67">
      <w:pPr>
        <w:numPr>
          <w:ilvl w:val="0"/>
          <w:numId w:val="16"/>
        </w:numPr>
        <w:spacing w:before="120" w:after="120" w:line="240" w:lineRule="auto"/>
      </w:pPr>
      <w:r>
        <w:t xml:space="preserve">Have you ever reviewed your private health insurance e.g. to assess your current needs? </w:t>
      </w:r>
      <w:r w:rsidRPr="00C75515">
        <w:rPr>
          <w:i/>
        </w:rPr>
        <w:t>SR</w:t>
      </w:r>
    </w:p>
    <w:tbl>
      <w:tblPr>
        <w:tblW w:w="143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1"/>
        <w:gridCol w:w="1417"/>
      </w:tblGrid>
      <w:tr w:rsidR="0057244F" w:rsidRPr="002F73D1" w:rsidTr="004A1B1B">
        <w:tc>
          <w:tcPr>
            <w:tcW w:w="2335" w:type="pct"/>
            <w:shd w:val="clear" w:color="auto" w:fill="auto"/>
          </w:tcPr>
          <w:p w:rsidR="0057244F" w:rsidRPr="00443373" w:rsidRDefault="0057244F" w:rsidP="004A1B1B">
            <w:pPr>
              <w:rPr>
                <w:b/>
                <w:color w:val="595959"/>
              </w:rPr>
            </w:pPr>
            <w:r w:rsidRPr="00443373">
              <w:rPr>
                <w:color w:val="595959"/>
              </w:rPr>
              <w:t>Yes</w:t>
            </w:r>
          </w:p>
        </w:tc>
        <w:tc>
          <w:tcPr>
            <w:tcW w:w="2665" w:type="pct"/>
            <w:shd w:val="clear" w:color="auto" w:fill="auto"/>
          </w:tcPr>
          <w:p w:rsidR="0057244F" w:rsidRPr="00443373" w:rsidRDefault="0057244F" w:rsidP="004A1B1B">
            <w:pPr>
              <w:jc w:val="center"/>
              <w:rPr>
                <w:color w:val="595959"/>
              </w:rPr>
            </w:pPr>
            <w:r w:rsidRPr="00443373">
              <w:rPr>
                <w:color w:val="595959"/>
              </w:rPr>
              <w:t>01</w:t>
            </w:r>
          </w:p>
        </w:tc>
      </w:tr>
      <w:tr w:rsidR="0057244F" w:rsidRPr="002F73D1" w:rsidTr="004A1B1B">
        <w:tc>
          <w:tcPr>
            <w:tcW w:w="2335" w:type="pct"/>
            <w:shd w:val="clear" w:color="auto" w:fill="auto"/>
          </w:tcPr>
          <w:p w:rsidR="0057244F" w:rsidRPr="00443373" w:rsidRDefault="0057244F" w:rsidP="004A1B1B">
            <w:pPr>
              <w:rPr>
                <w:color w:val="595959"/>
              </w:rPr>
            </w:pPr>
            <w:r w:rsidRPr="00443373">
              <w:rPr>
                <w:color w:val="595959"/>
              </w:rPr>
              <w:t>No</w:t>
            </w:r>
          </w:p>
        </w:tc>
        <w:tc>
          <w:tcPr>
            <w:tcW w:w="2665" w:type="pct"/>
            <w:shd w:val="clear" w:color="auto" w:fill="auto"/>
          </w:tcPr>
          <w:p w:rsidR="0057244F" w:rsidRPr="00443373" w:rsidRDefault="0057244F" w:rsidP="004A1B1B">
            <w:pPr>
              <w:jc w:val="center"/>
              <w:rPr>
                <w:color w:val="595959"/>
              </w:rPr>
            </w:pPr>
            <w:r w:rsidRPr="00443373">
              <w:rPr>
                <w:color w:val="595959"/>
              </w:rPr>
              <w:t>02</w:t>
            </w:r>
          </w:p>
        </w:tc>
      </w:tr>
    </w:tbl>
    <w:p w:rsidR="0057244F" w:rsidRDefault="0057244F" w:rsidP="0057244F">
      <w:pPr>
        <w:ind w:left="360" w:hanging="360"/>
      </w:pPr>
    </w:p>
    <w:p w:rsidR="0057244F" w:rsidRDefault="0057244F" w:rsidP="00C67A67">
      <w:pPr>
        <w:numPr>
          <w:ilvl w:val="0"/>
          <w:numId w:val="16"/>
        </w:numPr>
        <w:spacing w:before="120" w:after="120" w:line="240" w:lineRule="auto"/>
      </w:pPr>
      <w:r>
        <w:t xml:space="preserve">Which of the following best describes you? </w:t>
      </w:r>
      <w:r w:rsidRPr="00C75515">
        <w:rPr>
          <w:i/>
        </w:rPr>
        <w:t>SR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85"/>
        <w:gridCol w:w="2079"/>
        <w:gridCol w:w="2078"/>
      </w:tblGrid>
      <w:tr w:rsidR="0057244F" w:rsidRPr="002F73D1" w:rsidTr="004A1B1B">
        <w:tc>
          <w:tcPr>
            <w:tcW w:w="2751" w:type="pct"/>
            <w:shd w:val="clear" w:color="auto" w:fill="auto"/>
          </w:tcPr>
          <w:p w:rsidR="0057244F" w:rsidRPr="00443373" w:rsidRDefault="0057244F" w:rsidP="004A1B1B">
            <w:pPr>
              <w:rPr>
                <w:b/>
                <w:color w:val="595959"/>
              </w:rPr>
            </w:pPr>
            <w:r w:rsidRPr="00443373">
              <w:rPr>
                <w:color w:val="595959"/>
              </w:rPr>
              <w:t>I have never thought about changing private health insurers</w:t>
            </w:r>
          </w:p>
        </w:tc>
        <w:tc>
          <w:tcPr>
            <w:tcW w:w="1125" w:type="pct"/>
            <w:shd w:val="clear" w:color="auto" w:fill="auto"/>
          </w:tcPr>
          <w:p w:rsidR="0057244F" w:rsidRPr="00443373" w:rsidRDefault="0057244F" w:rsidP="004A1B1B">
            <w:pPr>
              <w:jc w:val="center"/>
              <w:rPr>
                <w:color w:val="595959"/>
              </w:rPr>
            </w:pPr>
            <w:r w:rsidRPr="00443373">
              <w:rPr>
                <w:color w:val="595959"/>
              </w:rPr>
              <w:t>01</w:t>
            </w:r>
          </w:p>
        </w:tc>
        <w:tc>
          <w:tcPr>
            <w:tcW w:w="1124" w:type="pct"/>
          </w:tcPr>
          <w:p w:rsidR="0057244F" w:rsidRPr="00443373" w:rsidRDefault="0057244F" w:rsidP="004A1B1B">
            <w:pPr>
              <w:jc w:val="center"/>
              <w:rPr>
                <w:color w:val="595959"/>
              </w:rPr>
            </w:pPr>
            <w:r>
              <w:rPr>
                <w:color w:val="595959"/>
              </w:rPr>
              <w:t>SKIP TO Q33</w:t>
            </w:r>
          </w:p>
        </w:tc>
      </w:tr>
      <w:tr w:rsidR="0057244F" w:rsidRPr="002F73D1" w:rsidTr="004A1B1B">
        <w:tc>
          <w:tcPr>
            <w:tcW w:w="2751" w:type="pct"/>
            <w:shd w:val="clear" w:color="auto" w:fill="auto"/>
          </w:tcPr>
          <w:p w:rsidR="0057244F" w:rsidRPr="00443373" w:rsidRDefault="0057244F" w:rsidP="004A1B1B">
            <w:pPr>
              <w:rPr>
                <w:color w:val="595959"/>
              </w:rPr>
            </w:pPr>
            <w:r w:rsidRPr="00443373">
              <w:rPr>
                <w:color w:val="595959"/>
              </w:rPr>
              <w:t>I have seriously thought about changing private health insurers but have not done so</w:t>
            </w:r>
          </w:p>
        </w:tc>
        <w:tc>
          <w:tcPr>
            <w:tcW w:w="1125" w:type="pct"/>
            <w:shd w:val="clear" w:color="auto" w:fill="auto"/>
          </w:tcPr>
          <w:p w:rsidR="0057244F" w:rsidRPr="00443373" w:rsidRDefault="0057244F" w:rsidP="004A1B1B">
            <w:pPr>
              <w:jc w:val="center"/>
              <w:rPr>
                <w:color w:val="595959"/>
              </w:rPr>
            </w:pPr>
            <w:r w:rsidRPr="00443373">
              <w:rPr>
                <w:color w:val="595959"/>
              </w:rPr>
              <w:t>02</w:t>
            </w:r>
          </w:p>
        </w:tc>
        <w:tc>
          <w:tcPr>
            <w:tcW w:w="1124" w:type="pct"/>
          </w:tcPr>
          <w:p w:rsidR="0057244F" w:rsidRPr="00443373" w:rsidRDefault="0057244F" w:rsidP="004A1B1B">
            <w:pPr>
              <w:jc w:val="center"/>
              <w:rPr>
                <w:color w:val="595959"/>
              </w:rPr>
            </w:pPr>
            <w:r>
              <w:rPr>
                <w:color w:val="595959"/>
              </w:rPr>
              <w:t>CONTINUE</w:t>
            </w:r>
          </w:p>
        </w:tc>
      </w:tr>
      <w:tr w:rsidR="0057244F" w:rsidRPr="002F73D1" w:rsidTr="004A1B1B">
        <w:tc>
          <w:tcPr>
            <w:tcW w:w="2751" w:type="pct"/>
            <w:shd w:val="clear" w:color="auto" w:fill="auto"/>
          </w:tcPr>
          <w:p w:rsidR="0057244F" w:rsidRPr="00443373" w:rsidRDefault="0057244F" w:rsidP="004A1B1B">
            <w:pPr>
              <w:rPr>
                <w:color w:val="595959"/>
              </w:rPr>
            </w:pPr>
            <w:r w:rsidRPr="00443373">
              <w:rPr>
                <w:color w:val="595959"/>
              </w:rPr>
              <w:t>I have seriously thought about changing private health insurers and have taken steps towards doing this</w:t>
            </w:r>
          </w:p>
        </w:tc>
        <w:tc>
          <w:tcPr>
            <w:tcW w:w="1125" w:type="pct"/>
            <w:shd w:val="clear" w:color="auto" w:fill="auto"/>
          </w:tcPr>
          <w:p w:rsidR="0057244F" w:rsidRPr="00443373" w:rsidRDefault="0057244F" w:rsidP="004A1B1B">
            <w:pPr>
              <w:jc w:val="center"/>
              <w:rPr>
                <w:color w:val="595959"/>
              </w:rPr>
            </w:pPr>
            <w:r w:rsidRPr="00443373">
              <w:rPr>
                <w:color w:val="595959"/>
              </w:rPr>
              <w:t>03</w:t>
            </w:r>
          </w:p>
        </w:tc>
        <w:tc>
          <w:tcPr>
            <w:tcW w:w="1124" w:type="pct"/>
          </w:tcPr>
          <w:p w:rsidR="0057244F" w:rsidRPr="00443373" w:rsidRDefault="0057244F" w:rsidP="004A1B1B">
            <w:pPr>
              <w:jc w:val="center"/>
              <w:rPr>
                <w:color w:val="595959"/>
              </w:rPr>
            </w:pPr>
            <w:r>
              <w:rPr>
                <w:color w:val="595959"/>
              </w:rPr>
              <w:t>CONTINUE</w:t>
            </w:r>
          </w:p>
        </w:tc>
      </w:tr>
      <w:tr w:rsidR="0057244F" w:rsidRPr="002F73D1" w:rsidTr="004A1B1B">
        <w:tc>
          <w:tcPr>
            <w:tcW w:w="2751" w:type="pct"/>
            <w:shd w:val="clear" w:color="auto" w:fill="auto"/>
          </w:tcPr>
          <w:p w:rsidR="0057244F" w:rsidRPr="00443373" w:rsidRDefault="0057244F" w:rsidP="004A1B1B">
            <w:pPr>
              <w:rPr>
                <w:color w:val="595959"/>
              </w:rPr>
            </w:pPr>
            <w:r w:rsidRPr="00443373">
              <w:rPr>
                <w:color w:val="595959"/>
              </w:rPr>
              <w:t>I have changed private health insurers</w:t>
            </w:r>
          </w:p>
        </w:tc>
        <w:tc>
          <w:tcPr>
            <w:tcW w:w="1125" w:type="pct"/>
            <w:shd w:val="clear" w:color="auto" w:fill="auto"/>
          </w:tcPr>
          <w:p w:rsidR="0057244F" w:rsidRPr="00443373" w:rsidRDefault="0057244F" w:rsidP="004A1B1B">
            <w:pPr>
              <w:jc w:val="center"/>
              <w:rPr>
                <w:color w:val="595959"/>
              </w:rPr>
            </w:pPr>
            <w:r w:rsidRPr="00443373">
              <w:rPr>
                <w:color w:val="595959"/>
              </w:rPr>
              <w:t>04</w:t>
            </w:r>
          </w:p>
        </w:tc>
        <w:tc>
          <w:tcPr>
            <w:tcW w:w="1124" w:type="pct"/>
          </w:tcPr>
          <w:p w:rsidR="0057244F" w:rsidRPr="00443373" w:rsidRDefault="0057244F" w:rsidP="004A1B1B">
            <w:pPr>
              <w:jc w:val="center"/>
              <w:rPr>
                <w:color w:val="595959"/>
              </w:rPr>
            </w:pPr>
            <w:r>
              <w:rPr>
                <w:color w:val="595959"/>
              </w:rPr>
              <w:t>CONTINUE</w:t>
            </w:r>
          </w:p>
        </w:tc>
      </w:tr>
    </w:tbl>
    <w:p w:rsidR="0057244F" w:rsidRDefault="0057244F" w:rsidP="0057244F">
      <w:pPr>
        <w:ind w:left="360" w:hanging="360"/>
      </w:pPr>
    </w:p>
    <w:p w:rsidR="0057244F" w:rsidRPr="00C75515" w:rsidRDefault="0057244F" w:rsidP="0057244F">
      <w:pPr>
        <w:ind w:left="360" w:hanging="360"/>
        <w:rPr>
          <w:b/>
        </w:rPr>
      </w:pPr>
      <w:r>
        <w:rPr>
          <w:b/>
        </w:rPr>
        <w:t>Ask Q31</w:t>
      </w:r>
      <w:r w:rsidRPr="00C75515">
        <w:rPr>
          <w:b/>
        </w:rPr>
        <w:t xml:space="preserve"> if 02-04 at Q</w:t>
      </w:r>
      <w:r>
        <w:rPr>
          <w:b/>
        </w:rPr>
        <w:t>30</w:t>
      </w:r>
    </w:p>
    <w:p w:rsidR="0057244F" w:rsidRPr="000A6D6F" w:rsidRDefault="0057244F" w:rsidP="00C67A67">
      <w:pPr>
        <w:numPr>
          <w:ilvl w:val="0"/>
          <w:numId w:val="16"/>
        </w:numPr>
        <w:spacing w:before="120" w:after="120" w:line="240" w:lineRule="auto"/>
      </w:pPr>
      <w:r>
        <w:t xml:space="preserve">What was the main reason for wanting to change? </w:t>
      </w:r>
      <w:r w:rsidRPr="00C75515">
        <w:rPr>
          <w:i/>
        </w:rPr>
        <w:t>SR</w:t>
      </w:r>
    </w:p>
    <w:p w:rsidR="0057244F" w:rsidRDefault="0057244F" w:rsidP="0057244F">
      <w:pPr>
        <w:ind w:left="360"/>
      </w:pPr>
      <w:r w:rsidRPr="000A6D6F">
        <w:rPr>
          <w:i/>
        </w:rPr>
        <w:t>RANDOMISE</w:t>
      </w:r>
    </w:p>
    <w:tbl>
      <w:tblPr>
        <w:tblW w:w="899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69"/>
        <w:gridCol w:w="1224"/>
      </w:tblGrid>
      <w:tr w:rsidR="0057244F" w:rsidRPr="00443373" w:rsidTr="004A1B1B">
        <w:tc>
          <w:tcPr>
            <w:tcW w:w="7769" w:type="dxa"/>
            <w:shd w:val="clear" w:color="auto" w:fill="auto"/>
          </w:tcPr>
          <w:p w:rsidR="0057244F" w:rsidRPr="00443373" w:rsidRDefault="0057244F" w:rsidP="004A1B1B">
            <w:pPr>
              <w:rPr>
                <w:color w:val="595959"/>
              </w:rPr>
            </w:pPr>
            <w:r w:rsidRPr="00443373">
              <w:rPr>
                <w:color w:val="595959"/>
              </w:rPr>
              <w:t>Premium was too expensive</w:t>
            </w:r>
          </w:p>
        </w:tc>
        <w:tc>
          <w:tcPr>
            <w:tcW w:w="1224" w:type="dxa"/>
          </w:tcPr>
          <w:p w:rsidR="0057244F" w:rsidRPr="00443373" w:rsidRDefault="0057244F" w:rsidP="004A1B1B">
            <w:pPr>
              <w:jc w:val="center"/>
              <w:rPr>
                <w:color w:val="595959"/>
              </w:rPr>
            </w:pPr>
            <w:r w:rsidRPr="00443373">
              <w:rPr>
                <w:color w:val="595959"/>
              </w:rPr>
              <w:t>01</w:t>
            </w:r>
          </w:p>
        </w:tc>
      </w:tr>
      <w:tr w:rsidR="0057244F" w:rsidRPr="00443373" w:rsidTr="004A1B1B">
        <w:tc>
          <w:tcPr>
            <w:tcW w:w="7769" w:type="dxa"/>
            <w:shd w:val="clear" w:color="auto" w:fill="auto"/>
          </w:tcPr>
          <w:p w:rsidR="0057244F" w:rsidRPr="00443373" w:rsidRDefault="0057244F" w:rsidP="004A1B1B">
            <w:pPr>
              <w:rPr>
                <w:color w:val="595959"/>
              </w:rPr>
            </w:pPr>
            <w:r w:rsidRPr="00443373">
              <w:rPr>
                <w:color w:val="595959"/>
              </w:rPr>
              <w:t xml:space="preserve">Policy benefits and exclusions – general </w:t>
            </w:r>
          </w:p>
        </w:tc>
        <w:tc>
          <w:tcPr>
            <w:tcW w:w="1224" w:type="dxa"/>
          </w:tcPr>
          <w:p w:rsidR="0057244F" w:rsidRPr="00443373" w:rsidRDefault="0057244F" w:rsidP="004A1B1B">
            <w:pPr>
              <w:jc w:val="center"/>
              <w:rPr>
                <w:color w:val="595959"/>
              </w:rPr>
            </w:pPr>
            <w:r w:rsidRPr="00443373">
              <w:rPr>
                <w:color w:val="595959"/>
              </w:rPr>
              <w:t>02</w:t>
            </w:r>
          </w:p>
        </w:tc>
      </w:tr>
      <w:tr w:rsidR="0057244F" w:rsidRPr="00443373" w:rsidTr="004A1B1B">
        <w:tc>
          <w:tcPr>
            <w:tcW w:w="7769" w:type="dxa"/>
            <w:shd w:val="clear" w:color="auto" w:fill="auto"/>
          </w:tcPr>
          <w:p w:rsidR="0057244F" w:rsidRPr="00443373" w:rsidRDefault="0057244F" w:rsidP="004A1B1B">
            <w:pPr>
              <w:rPr>
                <w:color w:val="595959"/>
              </w:rPr>
            </w:pPr>
            <w:r w:rsidRPr="00443373">
              <w:rPr>
                <w:color w:val="595959"/>
              </w:rPr>
              <w:t xml:space="preserve">Seeking a specific benefit </w:t>
            </w:r>
          </w:p>
        </w:tc>
        <w:tc>
          <w:tcPr>
            <w:tcW w:w="1224" w:type="dxa"/>
          </w:tcPr>
          <w:p w:rsidR="0057244F" w:rsidRPr="00443373" w:rsidRDefault="0057244F" w:rsidP="004A1B1B">
            <w:pPr>
              <w:jc w:val="center"/>
              <w:rPr>
                <w:color w:val="595959"/>
              </w:rPr>
            </w:pPr>
            <w:r w:rsidRPr="00443373">
              <w:rPr>
                <w:color w:val="595959"/>
              </w:rPr>
              <w:t>03</w:t>
            </w:r>
          </w:p>
        </w:tc>
      </w:tr>
      <w:tr w:rsidR="0057244F" w:rsidRPr="00443373" w:rsidTr="004A1B1B">
        <w:tc>
          <w:tcPr>
            <w:tcW w:w="7769" w:type="dxa"/>
            <w:shd w:val="clear" w:color="auto" w:fill="auto"/>
          </w:tcPr>
          <w:p w:rsidR="0057244F" w:rsidRPr="00443373" w:rsidRDefault="0057244F" w:rsidP="004A1B1B">
            <w:pPr>
              <w:rPr>
                <w:color w:val="595959"/>
              </w:rPr>
            </w:pPr>
            <w:r w:rsidRPr="00443373">
              <w:rPr>
                <w:color w:val="595959"/>
              </w:rPr>
              <w:t xml:space="preserve">Preferred </w:t>
            </w:r>
            <w:r>
              <w:rPr>
                <w:color w:val="595959"/>
              </w:rPr>
              <w:t xml:space="preserve">providers / </w:t>
            </w:r>
            <w:r w:rsidRPr="00443373">
              <w:rPr>
                <w:color w:val="595959"/>
              </w:rPr>
              <w:t>doctors / hospitals</w:t>
            </w:r>
          </w:p>
        </w:tc>
        <w:tc>
          <w:tcPr>
            <w:tcW w:w="1224" w:type="dxa"/>
          </w:tcPr>
          <w:p w:rsidR="0057244F" w:rsidRPr="00443373" w:rsidRDefault="0057244F" w:rsidP="004A1B1B">
            <w:pPr>
              <w:jc w:val="center"/>
              <w:rPr>
                <w:color w:val="595959"/>
              </w:rPr>
            </w:pPr>
            <w:r w:rsidRPr="00443373">
              <w:rPr>
                <w:color w:val="595959"/>
              </w:rPr>
              <w:t>04</w:t>
            </w:r>
          </w:p>
        </w:tc>
      </w:tr>
      <w:tr w:rsidR="0057244F" w:rsidRPr="00443373" w:rsidTr="004A1B1B">
        <w:tc>
          <w:tcPr>
            <w:tcW w:w="7769" w:type="dxa"/>
            <w:shd w:val="clear" w:color="auto" w:fill="auto"/>
          </w:tcPr>
          <w:p w:rsidR="0057244F" w:rsidRPr="00443373" w:rsidRDefault="0057244F" w:rsidP="004A1B1B">
            <w:pPr>
              <w:rPr>
                <w:color w:val="595959"/>
              </w:rPr>
            </w:pPr>
            <w:r w:rsidRPr="00443373">
              <w:rPr>
                <w:color w:val="595959"/>
              </w:rPr>
              <w:t xml:space="preserve">Dissatisfied with claim amount </w:t>
            </w:r>
            <w:r>
              <w:rPr>
                <w:color w:val="595959"/>
              </w:rPr>
              <w:t xml:space="preserve">i.e. unexpected costs </w:t>
            </w:r>
            <w:r w:rsidRPr="00443373">
              <w:rPr>
                <w:color w:val="595959"/>
              </w:rPr>
              <w:t>or process</w:t>
            </w:r>
          </w:p>
        </w:tc>
        <w:tc>
          <w:tcPr>
            <w:tcW w:w="1224" w:type="dxa"/>
          </w:tcPr>
          <w:p w:rsidR="0057244F" w:rsidRPr="00443373" w:rsidRDefault="0057244F" w:rsidP="004A1B1B">
            <w:pPr>
              <w:jc w:val="center"/>
              <w:rPr>
                <w:color w:val="595959"/>
              </w:rPr>
            </w:pPr>
            <w:r>
              <w:rPr>
                <w:color w:val="595959"/>
              </w:rPr>
              <w:t>05</w:t>
            </w:r>
          </w:p>
        </w:tc>
      </w:tr>
      <w:tr w:rsidR="0057244F" w:rsidRPr="00443373" w:rsidTr="004A1B1B">
        <w:tc>
          <w:tcPr>
            <w:tcW w:w="7769" w:type="dxa"/>
            <w:shd w:val="clear" w:color="auto" w:fill="auto"/>
          </w:tcPr>
          <w:p w:rsidR="0057244F" w:rsidRPr="00443373" w:rsidRDefault="0057244F" w:rsidP="004A1B1B">
            <w:pPr>
              <w:rPr>
                <w:color w:val="595959"/>
              </w:rPr>
            </w:pPr>
            <w:r w:rsidRPr="00443373">
              <w:rPr>
                <w:color w:val="595959"/>
              </w:rPr>
              <w:t>Waiting periods too long</w:t>
            </w:r>
          </w:p>
        </w:tc>
        <w:tc>
          <w:tcPr>
            <w:tcW w:w="1224" w:type="dxa"/>
          </w:tcPr>
          <w:p w:rsidR="0057244F" w:rsidRPr="00443373" w:rsidRDefault="0057244F" w:rsidP="004A1B1B">
            <w:pPr>
              <w:jc w:val="center"/>
              <w:rPr>
                <w:color w:val="595959"/>
              </w:rPr>
            </w:pPr>
            <w:r>
              <w:rPr>
                <w:color w:val="595959"/>
              </w:rPr>
              <w:t>06</w:t>
            </w:r>
          </w:p>
        </w:tc>
      </w:tr>
      <w:tr w:rsidR="0057244F" w:rsidRPr="00443373" w:rsidTr="004A1B1B">
        <w:tc>
          <w:tcPr>
            <w:tcW w:w="7769" w:type="dxa"/>
            <w:shd w:val="clear" w:color="auto" w:fill="auto"/>
          </w:tcPr>
          <w:p w:rsidR="0057244F" w:rsidRPr="00443373" w:rsidRDefault="0057244F" w:rsidP="004A1B1B">
            <w:pPr>
              <w:rPr>
                <w:color w:val="595959"/>
              </w:rPr>
            </w:pPr>
            <w:r w:rsidRPr="00443373">
              <w:rPr>
                <w:color w:val="595959"/>
              </w:rPr>
              <w:t>Hospital stay excess amounts</w:t>
            </w:r>
          </w:p>
        </w:tc>
        <w:tc>
          <w:tcPr>
            <w:tcW w:w="1224" w:type="dxa"/>
          </w:tcPr>
          <w:p w:rsidR="0057244F" w:rsidRPr="00443373" w:rsidRDefault="0057244F" w:rsidP="004A1B1B">
            <w:pPr>
              <w:jc w:val="center"/>
              <w:rPr>
                <w:color w:val="595959"/>
              </w:rPr>
            </w:pPr>
            <w:r>
              <w:rPr>
                <w:color w:val="595959"/>
              </w:rPr>
              <w:t>07</w:t>
            </w:r>
          </w:p>
        </w:tc>
      </w:tr>
      <w:tr w:rsidR="0057244F" w:rsidRPr="00443373" w:rsidTr="004A1B1B">
        <w:tc>
          <w:tcPr>
            <w:tcW w:w="7769" w:type="dxa"/>
            <w:shd w:val="clear" w:color="auto" w:fill="auto"/>
          </w:tcPr>
          <w:p w:rsidR="0057244F" w:rsidRPr="00443373" w:rsidRDefault="0057244F" w:rsidP="004A1B1B">
            <w:pPr>
              <w:rPr>
                <w:color w:val="595959"/>
              </w:rPr>
            </w:pPr>
            <w:r w:rsidRPr="00443373">
              <w:rPr>
                <w:color w:val="595959"/>
              </w:rPr>
              <w:t>Unsatisfactory customer service</w:t>
            </w:r>
          </w:p>
        </w:tc>
        <w:tc>
          <w:tcPr>
            <w:tcW w:w="1224" w:type="dxa"/>
          </w:tcPr>
          <w:p w:rsidR="0057244F" w:rsidRPr="00443373" w:rsidRDefault="0057244F" w:rsidP="004A1B1B">
            <w:pPr>
              <w:jc w:val="center"/>
              <w:rPr>
                <w:color w:val="595959"/>
              </w:rPr>
            </w:pPr>
            <w:r>
              <w:rPr>
                <w:color w:val="595959"/>
              </w:rPr>
              <w:t>08</w:t>
            </w:r>
          </w:p>
        </w:tc>
      </w:tr>
      <w:tr w:rsidR="0057244F" w:rsidRPr="00443373" w:rsidTr="004A1B1B">
        <w:tc>
          <w:tcPr>
            <w:tcW w:w="7769" w:type="dxa"/>
            <w:shd w:val="clear" w:color="auto" w:fill="auto"/>
          </w:tcPr>
          <w:p w:rsidR="0057244F" w:rsidRPr="00443373" w:rsidRDefault="0057244F" w:rsidP="004A1B1B">
            <w:pPr>
              <w:rPr>
                <w:color w:val="595959"/>
              </w:rPr>
            </w:pPr>
            <w:r w:rsidRPr="00443373">
              <w:rPr>
                <w:color w:val="595959"/>
              </w:rPr>
              <w:t>Lack of information available</w:t>
            </w:r>
          </w:p>
        </w:tc>
        <w:tc>
          <w:tcPr>
            <w:tcW w:w="1224" w:type="dxa"/>
          </w:tcPr>
          <w:p w:rsidR="0057244F" w:rsidRDefault="0057244F" w:rsidP="004A1B1B">
            <w:pPr>
              <w:jc w:val="center"/>
              <w:rPr>
                <w:color w:val="595959"/>
              </w:rPr>
            </w:pPr>
            <w:r>
              <w:rPr>
                <w:color w:val="595959"/>
              </w:rPr>
              <w:t>09</w:t>
            </w:r>
          </w:p>
        </w:tc>
      </w:tr>
      <w:tr w:rsidR="0057244F" w:rsidRPr="00443373" w:rsidTr="004A1B1B">
        <w:tc>
          <w:tcPr>
            <w:tcW w:w="7769" w:type="dxa"/>
            <w:shd w:val="clear" w:color="auto" w:fill="auto"/>
          </w:tcPr>
          <w:p w:rsidR="0057244F" w:rsidRPr="00443373" w:rsidRDefault="0057244F" w:rsidP="004A1B1B">
            <w:pPr>
              <w:rPr>
                <w:color w:val="595959"/>
              </w:rPr>
            </w:pPr>
            <w:r w:rsidRPr="00443373">
              <w:rPr>
                <w:color w:val="595959"/>
              </w:rPr>
              <w:t>Misinformation / inaccurate information provided</w:t>
            </w:r>
          </w:p>
        </w:tc>
        <w:tc>
          <w:tcPr>
            <w:tcW w:w="1224" w:type="dxa"/>
          </w:tcPr>
          <w:p w:rsidR="0057244F" w:rsidRDefault="0057244F" w:rsidP="004A1B1B">
            <w:pPr>
              <w:jc w:val="center"/>
              <w:rPr>
                <w:color w:val="595959"/>
              </w:rPr>
            </w:pPr>
            <w:r>
              <w:rPr>
                <w:color w:val="595959"/>
              </w:rPr>
              <w:t>10</w:t>
            </w:r>
          </w:p>
        </w:tc>
      </w:tr>
      <w:tr w:rsidR="0057244F" w:rsidRPr="00443373" w:rsidTr="004A1B1B">
        <w:tc>
          <w:tcPr>
            <w:tcW w:w="7769" w:type="dxa"/>
            <w:shd w:val="clear" w:color="auto" w:fill="auto"/>
          </w:tcPr>
          <w:p w:rsidR="0057244F" w:rsidRPr="00443373" w:rsidRDefault="0057244F" w:rsidP="004A1B1B">
            <w:pPr>
              <w:rPr>
                <w:color w:val="595959"/>
              </w:rPr>
            </w:pPr>
            <w:r w:rsidRPr="00443373">
              <w:rPr>
                <w:color w:val="595959"/>
              </w:rPr>
              <w:t>Other, please specify:</w:t>
            </w:r>
          </w:p>
        </w:tc>
        <w:tc>
          <w:tcPr>
            <w:tcW w:w="1224" w:type="dxa"/>
          </w:tcPr>
          <w:p w:rsidR="0057244F" w:rsidRPr="00443373" w:rsidRDefault="0057244F" w:rsidP="004A1B1B">
            <w:pPr>
              <w:jc w:val="center"/>
              <w:rPr>
                <w:color w:val="595959"/>
              </w:rPr>
            </w:pPr>
            <w:r>
              <w:rPr>
                <w:color w:val="595959"/>
              </w:rPr>
              <w:t>96</w:t>
            </w:r>
          </w:p>
        </w:tc>
      </w:tr>
    </w:tbl>
    <w:p w:rsidR="0057244F" w:rsidRPr="00B60323" w:rsidRDefault="0057244F" w:rsidP="0057244F">
      <w:pPr>
        <w:spacing w:before="120" w:after="120"/>
        <w:ind w:left="360" w:hanging="360"/>
        <w:rPr>
          <w:rFonts w:eastAsia="Calibri" w:cs="Times New Roman"/>
          <w:b/>
          <w:color w:val="595959"/>
        </w:rPr>
      </w:pPr>
      <w:r w:rsidRPr="00B60323">
        <w:rPr>
          <w:rFonts w:eastAsia="Calibri" w:cs="Times New Roman"/>
          <w:b/>
          <w:color w:val="595959"/>
        </w:rPr>
        <w:t xml:space="preserve">Ask </w:t>
      </w:r>
      <w:r>
        <w:rPr>
          <w:rFonts w:eastAsia="Calibri" w:cs="Times New Roman"/>
          <w:b/>
          <w:color w:val="595959"/>
        </w:rPr>
        <w:t xml:space="preserve">Q32 </w:t>
      </w:r>
      <w:r w:rsidRPr="00B60323">
        <w:rPr>
          <w:rFonts w:eastAsia="Calibri" w:cs="Times New Roman"/>
          <w:b/>
          <w:color w:val="595959"/>
        </w:rPr>
        <w:t>if</w:t>
      </w:r>
      <w:r>
        <w:rPr>
          <w:rFonts w:eastAsia="Calibri" w:cs="Times New Roman"/>
          <w:b/>
          <w:color w:val="595959"/>
        </w:rPr>
        <w:t xml:space="preserve"> 02 or 03 at Q30</w:t>
      </w:r>
    </w:p>
    <w:p w:rsidR="0057244F" w:rsidRDefault="0057244F" w:rsidP="00C67A67">
      <w:pPr>
        <w:numPr>
          <w:ilvl w:val="0"/>
          <w:numId w:val="16"/>
        </w:numPr>
        <w:spacing w:before="120" w:after="120" w:line="240" w:lineRule="auto"/>
        <w:rPr>
          <w:rFonts w:eastAsia="Calibri" w:cs="Times New Roman"/>
          <w:color w:val="595959"/>
        </w:rPr>
      </w:pPr>
      <w:r w:rsidRPr="007B7A71">
        <w:rPr>
          <w:rFonts w:eastAsia="Calibri" w:cs="Times New Roman"/>
          <w:color w:val="595959"/>
        </w:rPr>
        <w:t xml:space="preserve">What </w:t>
      </w:r>
      <w:r>
        <w:rPr>
          <w:rFonts w:eastAsia="Calibri" w:cs="Times New Roman"/>
          <w:color w:val="595959"/>
        </w:rPr>
        <w:t xml:space="preserve">is </w:t>
      </w:r>
      <w:r w:rsidRPr="007B7A71">
        <w:rPr>
          <w:rFonts w:eastAsia="Calibri" w:cs="Times New Roman"/>
          <w:color w:val="595959"/>
        </w:rPr>
        <w:t xml:space="preserve">the </w:t>
      </w:r>
      <w:r>
        <w:rPr>
          <w:rFonts w:eastAsia="Calibri" w:cs="Times New Roman"/>
          <w:color w:val="595959"/>
        </w:rPr>
        <w:t>primary reason</w:t>
      </w:r>
      <w:r w:rsidRPr="007B7A71">
        <w:rPr>
          <w:rFonts w:eastAsia="Calibri" w:cs="Times New Roman"/>
          <w:color w:val="595959"/>
        </w:rPr>
        <w:t xml:space="preserve"> you have not changed </w:t>
      </w:r>
      <w:r>
        <w:rPr>
          <w:rFonts w:eastAsia="Calibri" w:cs="Times New Roman"/>
          <w:color w:val="595959"/>
        </w:rPr>
        <w:t xml:space="preserve">private health insurer? </w:t>
      </w:r>
    </w:p>
    <w:p w:rsidR="0057244F" w:rsidRPr="007B7A71" w:rsidRDefault="0057244F" w:rsidP="0057244F">
      <w:pPr>
        <w:spacing w:before="120" w:after="120"/>
        <w:ind w:left="360"/>
        <w:rPr>
          <w:rFonts w:eastAsia="Calibri" w:cs="Times New Roman"/>
          <w:color w:val="595959"/>
        </w:rPr>
      </w:pPr>
      <w:r w:rsidRPr="000A6D6F">
        <w:rPr>
          <w:i/>
          <w:color w:val="595959"/>
        </w:rPr>
        <w:t>RANDOMISE</w:t>
      </w:r>
    </w:p>
    <w:tbl>
      <w:tblPr>
        <w:tblW w:w="899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69"/>
        <w:gridCol w:w="1224"/>
      </w:tblGrid>
      <w:tr w:rsidR="0057244F" w:rsidRPr="00443373" w:rsidTr="004A1B1B">
        <w:tc>
          <w:tcPr>
            <w:tcW w:w="7769" w:type="dxa"/>
            <w:shd w:val="clear" w:color="auto" w:fill="auto"/>
          </w:tcPr>
          <w:p w:rsidR="0057244F" w:rsidRPr="00443373" w:rsidRDefault="0057244F" w:rsidP="004A1B1B">
            <w:pPr>
              <w:rPr>
                <w:color w:val="595959"/>
              </w:rPr>
            </w:pPr>
            <w:r>
              <w:rPr>
                <w:color w:val="595959"/>
              </w:rPr>
              <w:lastRenderedPageBreak/>
              <w:t>Haven’t gotten around to it</w:t>
            </w:r>
          </w:p>
        </w:tc>
        <w:tc>
          <w:tcPr>
            <w:tcW w:w="1224" w:type="dxa"/>
          </w:tcPr>
          <w:p w:rsidR="0057244F" w:rsidRPr="00443373" w:rsidRDefault="0057244F" w:rsidP="004A1B1B">
            <w:pPr>
              <w:jc w:val="center"/>
              <w:rPr>
                <w:color w:val="595959"/>
              </w:rPr>
            </w:pPr>
            <w:r w:rsidRPr="00443373">
              <w:rPr>
                <w:color w:val="595959"/>
              </w:rPr>
              <w:t>01</w:t>
            </w:r>
          </w:p>
        </w:tc>
      </w:tr>
      <w:tr w:rsidR="0057244F" w:rsidRPr="00443373" w:rsidTr="004A1B1B">
        <w:tc>
          <w:tcPr>
            <w:tcW w:w="7769" w:type="dxa"/>
            <w:shd w:val="clear" w:color="auto" w:fill="auto"/>
          </w:tcPr>
          <w:p w:rsidR="0057244F" w:rsidRPr="00443373" w:rsidRDefault="0057244F" w:rsidP="004A1B1B">
            <w:pPr>
              <w:rPr>
                <w:color w:val="595959"/>
              </w:rPr>
            </w:pPr>
            <w:r>
              <w:rPr>
                <w:color w:val="595959"/>
              </w:rPr>
              <w:t>I’m in the process of doing so but haven’t finalised this yet</w:t>
            </w:r>
            <w:r w:rsidRPr="00443373">
              <w:rPr>
                <w:color w:val="595959"/>
              </w:rPr>
              <w:t xml:space="preserve"> </w:t>
            </w:r>
          </w:p>
        </w:tc>
        <w:tc>
          <w:tcPr>
            <w:tcW w:w="1224" w:type="dxa"/>
          </w:tcPr>
          <w:p w:rsidR="0057244F" w:rsidRPr="00443373" w:rsidRDefault="0057244F" w:rsidP="004A1B1B">
            <w:pPr>
              <w:jc w:val="center"/>
              <w:rPr>
                <w:color w:val="595959"/>
              </w:rPr>
            </w:pPr>
            <w:r w:rsidRPr="00443373">
              <w:rPr>
                <w:color w:val="595959"/>
              </w:rPr>
              <w:t>02</w:t>
            </w:r>
          </w:p>
        </w:tc>
      </w:tr>
      <w:tr w:rsidR="0057244F" w:rsidRPr="00443373" w:rsidTr="004A1B1B">
        <w:tc>
          <w:tcPr>
            <w:tcW w:w="7769" w:type="dxa"/>
            <w:shd w:val="clear" w:color="auto" w:fill="auto"/>
          </w:tcPr>
          <w:p w:rsidR="0057244F" w:rsidRPr="00443373" w:rsidRDefault="0057244F" w:rsidP="004A1B1B">
            <w:pPr>
              <w:rPr>
                <w:color w:val="595959"/>
              </w:rPr>
            </w:pPr>
            <w:r>
              <w:rPr>
                <w:color w:val="595959"/>
              </w:rPr>
              <w:t>The process of changing is too difficult / overwhelming</w:t>
            </w:r>
          </w:p>
        </w:tc>
        <w:tc>
          <w:tcPr>
            <w:tcW w:w="1224" w:type="dxa"/>
          </w:tcPr>
          <w:p w:rsidR="0057244F" w:rsidRPr="00443373" w:rsidRDefault="0057244F" w:rsidP="004A1B1B">
            <w:pPr>
              <w:jc w:val="center"/>
              <w:rPr>
                <w:color w:val="595959"/>
              </w:rPr>
            </w:pPr>
            <w:r w:rsidRPr="00443373">
              <w:rPr>
                <w:color w:val="595959"/>
              </w:rPr>
              <w:t>03</w:t>
            </w:r>
          </w:p>
        </w:tc>
      </w:tr>
      <w:tr w:rsidR="0057244F" w:rsidRPr="00443373" w:rsidTr="004A1B1B">
        <w:tc>
          <w:tcPr>
            <w:tcW w:w="7769" w:type="dxa"/>
            <w:shd w:val="clear" w:color="auto" w:fill="auto"/>
          </w:tcPr>
          <w:p w:rsidR="0057244F" w:rsidRPr="00443373" w:rsidRDefault="0057244F" w:rsidP="004A1B1B">
            <w:pPr>
              <w:rPr>
                <w:color w:val="595959"/>
              </w:rPr>
            </w:pPr>
            <w:r>
              <w:rPr>
                <w:color w:val="595959"/>
              </w:rPr>
              <w:t>The information is too difficult to understand</w:t>
            </w:r>
          </w:p>
        </w:tc>
        <w:tc>
          <w:tcPr>
            <w:tcW w:w="1224" w:type="dxa"/>
          </w:tcPr>
          <w:p w:rsidR="0057244F" w:rsidRPr="00443373" w:rsidRDefault="0057244F" w:rsidP="004A1B1B">
            <w:pPr>
              <w:jc w:val="center"/>
              <w:rPr>
                <w:color w:val="595959"/>
              </w:rPr>
            </w:pPr>
            <w:r>
              <w:rPr>
                <w:color w:val="595959"/>
              </w:rPr>
              <w:t>04</w:t>
            </w:r>
          </w:p>
        </w:tc>
      </w:tr>
      <w:tr w:rsidR="0057244F" w:rsidRPr="00443373" w:rsidTr="004A1B1B">
        <w:tc>
          <w:tcPr>
            <w:tcW w:w="7769" w:type="dxa"/>
            <w:shd w:val="clear" w:color="auto" w:fill="auto"/>
          </w:tcPr>
          <w:p w:rsidR="0057244F" w:rsidRPr="00443373" w:rsidRDefault="0057244F" w:rsidP="004A1B1B">
            <w:pPr>
              <w:rPr>
                <w:color w:val="595959"/>
              </w:rPr>
            </w:pPr>
            <w:r>
              <w:rPr>
                <w:color w:val="595959"/>
              </w:rPr>
              <w:t>Can’t be bothered</w:t>
            </w:r>
          </w:p>
        </w:tc>
        <w:tc>
          <w:tcPr>
            <w:tcW w:w="1224" w:type="dxa"/>
          </w:tcPr>
          <w:p w:rsidR="0057244F" w:rsidRDefault="0057244F" w:rsidP="004A1B1B">
            <w:pPr>
              <w:jc w:val="center"/>
              <w:rPr>
                <w:color w:val="595959"/>
              </w:rPr>
            </w:pPr>
            <w:r>
              <w:rPr>
                <w:color w:val="595959"/>
              </w:rPr>
              <w:t>05</w:t>
            </w:r>
          </w:p>
        </w:tc>
      </w:tr>
      <w:tr w:rsidR="0057244F" w:rsidRPr="00443373" w:rsidTr="004A1B1B">
        <w:tc>
          <w:tcPr>
            <w:tcW w:w="7769" w:type="dxa"/>
            <w:shd w:val="clear" w:color="auto" w:fill="auto"/>
          </w:tcPr>
          <w:p w:rsidR="0057244F" w:rsidRPr="00443373" w:rsidRDefault="0057244F" w:rsidP="004A1B1B">
            <w:pPr>
              <w:rPr>
                <w:color w:val="595959"/>
              </w:rPr>
            </w:pPr>
            <w:r>
              <w:rPr>
                <w:color w:val="595959"/>
              </w:rPr>
              <w:t>Haven’t found a fund that meets my needs</w:t>
            </w:r>
          </w:p>
        </w:tc>
        <w:tc>
          <w:tcPr>
            <w:tcW w:w="1224" w:type="dxa"/>
          </w:tcPr>
          <w:p w:rsidR="0057244F" w:rsidRDefault="0057244F" w:rsidP="004A1B1B">
            <w:pPr>
              <w:jc w:val="center"/>
              <w:rPr>
                <w:color w:val="595959"/>
              </w:rPr>
            </w:pPr>
            <w:r>
              <w:rPr>
                <w:color w:val="595959"/>
              </w:rPr>
              <w:t>06</w:t>
            </w:r>
          </w:p>
        </w:tc>
      </w:tr>
      <w:tr w:rsidR="0057244F" w:rsidRPr="00443373" w:rsidTr="004A1B1B">
        <w:tc>
          <w:tcPr>
            <w:tcW w:w="7769" w:type="dxa"/>
            <w:shd w:val="clear" w:color="auto" w:fill="auto"/>
          </w:tcPr>
          <w:p w:rsidR="0057244F" w:rsidRPr="00443373" w:rsidRDefault="0057244F" w:rsidP="004A1B1B">
            <w:pPr>
              <w:rPr>
                <w:color w:val="595959"/>
              </w:rPr>
            </w:pPr>
            <w:r>
              <w:rPr>
                <w:color w:val="595959"/>
              </w:rPr>
              <w:t>I’m happy with my current fund</w:t>
            </w:r>
          </w:p>
        </w:tc>
        <w:tc>
          <w:tcPr>
            <w:tcW w:w="1224" w:type="dxa"/>
          </w:tcPr>
          <w:p w:rsidR="0057244F" w:rsidRDefault="0057244F" w:rsidP="004A1B1B">
            <w:pPr>
              <w:jc w:val="center"/>
              <w:rPr>
                <w:color w:val="595959"/>
              </w:rPr>
            </w:pPr>
          </w:p>
        </w:tc>
      </w:tr>
      <w:tr w:rsidR="0057244F" w:rsidRPr="00443373" w:rsidTr="004A1B1B">
        <w:tc>
          <w:tcPr>
            <w:tcW w:w="7769" w:type="dxa"/>
            <w:shd w:val="clear" w:color="auto" w:fill="auto"/>
          </w:tcPr>
          <w:p w:rsidR="0057244F" w:rsidRPr="00443373" w:rsidRDefault="0057244F" w:rsidP="004A1B1B">
            <w:pPr>
              <w:rPr>
                <w:color w:val="595959"/>
              </w:rPr>
            </w:pPr>
            <w:r w:rsidRPr="00443373">
              <w:rPr>
                <w:color w:val="595959"/>
              </w:rPr>
              <w:t>Other, please specify:</w:t>
            </w:r>
          </w:p>
        </w:tc>
        <w:tc>
          <w:tcPr>
            <w:tcW w:w="1224" w:type="dxa"/>
          </w:tcPr>
          <w:p w:rsidR="0057244F" w:rsidRPr="00443373" w:rsidRDefault="0057244F" w:rsidP="004A1B1B">
            <w:pPr>
              <w:jc w:val="center"/>
              <w:rPr>
                <w:color w:val="595959"/>
              </w:rPr>
            </w:pPr>
            <w:r>
              <w:rPr>
                <w:color w:val="595959"/>
              </w:rPr>
              <w:t>96</w:t>
            </w:r>
          </w:p>
        </w:tc>
      </w:tr>
    </w:tbl>
    <w:p w:rsidR="0057244F" w:rsidRDefault="0057244F" w:rsidP="0057244F">
      <w:pPr>
        <w:ind w:left="360" w:hanging="360"/>
      </w:pPr>
    </w:p>
    <w:p w:rsidR="0057244F" w:rsidRDefault="0057244F" w:rsidP="00C67A67">
      <w:pPr>
        <w:numPr>
          <w:ilvl w:val="0"/>
          <w:numId w:val="16"/>
        </w:numPr>
        <w:spacing w:before="120" w:after="120" w:line="240" w:lineRule="auto"/>
      </w:pPr>
      <w:r>
        <w:t>Have you heard of the comparison website privatehealth.gov.au?</w:t>
      </w:r>
    </w:p>
    <w:tbl>
      <w:tblPr>
        <w:tblW w:w="143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1"/>
        <w:gridCol w:w="1417"/>
      </w:tblGrid>
      <w:tr w:rsidR="0057244F" w:rsidRPr="002F73D1" w:rsidTr="004A1B1B">
        <w:tc>
          <w:tcPr>
            <w:tcW w:w="2335" w:type="pct"/>
            <w:shd w:val="clear" w:color="auto" w:fill="auto"/>
          </w:tcPr>
          <w:p w:rsidR="0057244F" w:rsidRPr="00443373" w:rsidRDefault="0057244F" w:rsidP="004A1B1B">
            <w:pPr>
              <w:rPr>
                <w:b/>
                <w:color w:val="595959"/>
              </w:rPr>
            </w:pPr>
            <w:r w:rsidRPr="00443373">
              <w:rPr>
                <w:color w:val="595959"/>
              </w:rPr>
              <w:t>Yes</w:t>
            </w:r>
          </w:p>
        </w:tc>
        <w:tc>
          <w:tcPr>
            <w:tcW w:w="2665" w:type="pct"/>
            <w:shd w:val="clear" w:color="auto" w:fill="auto"/>
          </w:tcPr>
          <w:p w:rsidR="0057244F" w:rsidRPr="00443373" w:rsidRDefault="0057244F" w:rsidP="004A1B1B">
            <w:pPr>
              <w:jc w:val="center"/>
              <w:rPr>
                <w:color w:val="595959"/>
              </w:rPr>
            </w:pPr>
            <w:r w:rsidRPr="00443373">
              <w:rPr>
                <w:color w:val="595959"/>
              </w:rPr>
              <w:t>01</w:t>
            </w:r>
          </w:p>
        </w:tc>
      </w:tr>
      <w:tr w:rsidR="0057244F" w:rsidRPr="002F73D1" w:rsidTr="004A1B1B">
        <w:tc>
          <w:tcPr>
            <w:tcW w:w="2335" w:type="pct"/>
            <w:shd w:val="clear" w:color="auto" w:fill="auto"/>
          </w:tcPr>
          <w:p w:rsidR="0057244F" w:rsidRPr="00443373" w:rsidRDefault="0057244F" w:rsidP="004A1B1B">
            <w:pPr>
              <w:rPr>
                <w:color w:val="595959"/>
              </w:rPr>
            </w:pPr>
            <w:r w:rsidRPr="00443373">
              <w:rPr>
                <w:color w:val="595959"/>
              </w:rPr>
              <w:t>No</w:t>
            </w:r>
          </w:p>
        </w:tc>
        <w:tc>
          <w:tcPr>
            <w:tcW w:w="2665" w:type="pct"/>
            <w:shd w:val="clear" w:color="auto" w:fill="auto"/>
          </w:tcPr>
          <w:p w:rsidR="0057244F" w:rsidRPr="00443373" w:rsidRDefault="0057244F" w:rsidP="004A1B1B">
            <w:pPr>
              <w:jc w:val="center"/>
              <w:rPr>
                <w:color w:val="595959"/>
              </w:rPr>
            </w:pPr>
            <w:r w:rsidRPr="00443373">
              <w:rPr>
                <w:color w:val="595959"/>
              </w:rPr>
              <w:t>02</w:t>
            </w:r>
          </w:p>
        </w:tc>
      </w:tr>
      <w:tr w:rsidR="0057244F" w:rsidRPr="002F73D1" w:rsidTr="004A1B1B">
        <w:tc>
          <w:tcPr>
            <w:tcW w:w="2335" w:type="pct"/>
            <w:shd w:val="clear" w:color="auto" w:fill="auto"/>
          </w:tcPr>
          <w:p w:rsidR="0057244F" w:rsidRPr="00443373" w:rsidRDefault="0057244F" w:rsidP="004A1B1B">
            <w:pPr>
              <w:rPr>
                <w:color w:val="595959"/>
              </w:rPr>
            </w:pPr>
            <w:r>
              <w:rPr>
                <w:color w:val="595959"/>
              </w:rPr>
              <w:t>Unsure</w:t>
            </w:r>
          </w:p>
        </w:tc>
        <w:tc>
          <w:tcPr>
            <w:tcW w:w="2665" w:type="pct"/>
            <w:shd w:val="clear" w:color="auto" w:fill="auto"/>
          </w:tcPr>
          <w:p w:rsidR="0057244F" w:rsidRPr="00443373" w:rsidRDefault="0057244F" w:rsidP="004A1B1B">
            <w:pPr>
              <w:jc w:val="center"/>
              <w:rPr>
                <w:color w:val="595959"/>
              </w:rPr>
            </w:pPr>
            <w:r>
              <w:rPr>
                <w:color w:val="595959"/>
              </w:rPr>
              <w:t>97</w:t>
            </w:r>
          </w:p>
        </w:tc>
      </w:tr>
    </w:tbl>
    <w:p w:rsidR="0057244F" w:rsidRDefault="0057244F" w:rsidP="0057244F">
      <w:pPr>
        <w:ind w:left="360" w:hanging="360"/>
      </w:pPr>
    </w:p>
    <w:p w:rsidR="00A668A4" w:rsidRDefault="00A668A4">
      <w:pPr>
        <w:spacing w:after="200"/>
      </w:pPr>
      <w:r>
        <w:br w:type="page"/>
      </w:r>
    </w:p>
    <w:p w:rsidR="0057244F" w:rsidRPr="00443373" w:rsidRDefault="0057244F" w:rsidP="0057244F">
      <w:pPr>
        <w:shd w:val="clear" w:color="auto" w:fill="F2F2F2"/>
        <w:ind w:left="360"/>
        <w:jc w:val="center"/>
        <w:rPr>
          <w:i/>
          <w:caps/>
          <w:color w:val="595959"/>
        </w:rPr>
      </w:pPr>
      <w:r w:rsidRPr="00443373">
        <w:rPr>
          <w:i/>
          <w:caps/>
          <w:color w:val="595959"/>
        </w:rPr>
        <w:lastRenderedPageBreak/>
        <w:t>Problems or complaints</w:t>
      </w:r>
    </w:p>
    <w:p w:rsidR="0057244F" w:rsidRDefault="0057244F" w:rsidP="00C67A67">
      <w:pPr>
        <w:numPr>
          <w:ilvl w:val="0"/>
          <w:numId w:val="16"/>
        </w:numPr>
        <w:spacing w:before="120" w:after="120" w:line="240" w:lineRule="auto"/>
      </w:pPr>
      <w:r>
        <w:t>Have you ever experienced a problem in relation to your private health insurance?</w:t>
      </w:r>
    </w:p>
    <w:tbl>
      <w:tblPr>
        <w:tblW w:w="327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1"/>
        <w:gridCol w:w="1417"/>
        <w:gridCol w:w="3403"/>
      </w:tblGrid>
      <w:tr w:rsidR="0057244F" w:rsidRPr="002F73D1" w:rsidTr="004A1B1B">
        <w:tc>
          <w:tcPr>
            <w:tcW w:w="1024" w:type="pct"/>
            <w:shd w:val="clear" w:color="auto" w:fill="auto"/>
          </w:tcPr>
          <w:p w:rsidR="0057244F" w:rsidRPr="00443373" w:rsidRDefault="0057244F" w:rsidP="004A1B1B">
            <w:pPr>
              <w:rPr>
                <w:b/>
                <w:color w:val="595959"/>
              </w:rPr>
            </w:pPr>
            <w:r w:rsidRPr="00443373">
              <w:rPr>
                <w:color w:val="595959"/>
              </w:rPr>
              <w:t>Yes</w:t>
            </w:r>
          </w:p>
        </w:tc>
        <w:tc>
          <w:tcPr>
            <w:tcW w:w="1169" w:type="pct"/>
            <w:shd w:val="clear" w:color="auto" w:fill="auto"/>
          </w:tcPr>
          <w:p w:rsidR="0057244F" w:rsidRPr="00443373" w:rsidRDefault="0057244F" w:rsidP="004A1B1B">
            <w:pPr>
              <w:jc w:val="center"/>
              <w:rPr>
                <w:color w:val="595959"/>
              </w:rPr>
            </w:pPr>
            <w:r w:rsidRPr="00443373">
              <w:rPr>
                <w:color w:val="595959"/>
              </w:rPr>
              <w:t>01</w:t>
            </w:r>
          </w:p>
        </w:tc>
        <w:tc>
          <w:tcPr>
            <w:tcW w:w="2808" w:type="pct"/>
          </w:tcPr>
          <w:p w:rsidR="0057244F" w:rsidRPr="00443373" w:rsidRDefault="0057244F" w:rsidP="004A1B1B">
            <w:pPr>
              <w:jc w:val="center"/>
              <w:rPr>
                <w:color w:val="595959"/>
              </w:rPr>
            </w:pPr>
            <w:r>
              <w:rPr>
                <w:color w:val="595959"/>
              </w:rPr>
              <w:t>CONTINUE</w:t>
            </w:r>
          </w:p>
        </w:tc>
      </w:tr>
      <w:tr w:rsidR="0057244F" w:rsidRPr="002F73D1" w:rsidTr="004A1B1B">
        <w:tc>
          <w:tcPr>
            <w:tcW w:w="1024" w:type="pct"/>
            <w:shd w:val="clear" w:color="auto" w:fill="auto"/>
          </w:tcPr>
          <w:p w:rsidR="0057244F" w:rsidRPr="00443373" w:rsidRDefault="0057244F" w:rsidP="004A1B1B">
            <w:pPr>
              <w:rPr>
                <w:color w:val="595959"/>
              </w:rPr>
            </w:pPr>
            <w:r w:rsidRPr="00443373">
              <w:rPr>
                <w:color w:val="595959"/>
              </w:rPr>
              <w:t>No</w:t>
            </w:r>
          </w:p>
        </w:tc>
        <w:tc>
          <w:tcPr>
            <w:tcW w:w="1169" w:type="pct"/>
            <w:shd w:val="clear" w:color="auto" w:fill="auto"/>
          </w:tcPr>
          <w:p w:rsidR="0057244F" w:rsidRPr="00443373" w:rsidRDefault="0057244F" w:rsidP="004A1B1B">
            <w:pPr>
              <w:jc w:val="center"/>
              <w:rPr>
                <w:color w:val="595959"/>
              </w:rPr>
            </w:pPr>
            <w:r w:rsidRPr="00443373">
              <w:rPr>
                <w:color w:val="595959"/>
              </w:rPr>
              <w:t>02</w:t>
            </w:r>
          </w:p>
        </w:tc>
        <w:tc>
          <w:tcPr>
            <w:tcW w:w="2808" w:type="pct"/>
          </w:tcPr>
          <w:p w:rsidR="0057244F" w:rsidRPr="00443373" w:rsidRDefault="0057244F" w:rsidP="004A1B1B">
            <w:pPr>
              <w:jc w:val="center"/>
              <w:rPr>
                <w:color w:val="595959"/>
              </w:rPr>
            </w:pPr>
            <w:r>
              <w:rPr>
                <w:color w:val="595959"/>
              </w:rPr>
              <w:t>SKIP TO Q35</w:t>
            </w:r>
          </w:p>
        </w:tc>
      </w:tr>
    </w:tbl>
    <w:p w:rsidR="0057244F" w:rsidRDefault="0057244F" w:rsidP="0057244F">
      <w:pPr>
        <w:ind w:left="360" w:hanging="360"/>
      </w:pPr>
    </w:p>
    <w:p w:rsidR="0057244F" w:rsidRPr="002B38B8" w:rsidRDefault="0057244F" w:rsidP="0057244F">
      <w:pPr>
        <w:ind w:left="360" w:hanging="360"/>
        <w:rPr>
          <w:b/>
        </w:rPr>
      </w:pPr>
      <w:r>
        <w:rPr>
          <w:b/>
        </w:rPr>
        <w:t>Ask Q34</w:t>
      </w:r>
      <w:r w:rsidRPr="002B38B8">
        <w:rPr>
          <w:b/>
        </w:rPr>
        <w:t>a if 01 at Q</w:t>
      </w:r>
      <w:r>
        <w:rPr>
          <w:b/>
        </w:rPr>
        <w:t>34</w:t>
      </w:r>
    </w:p>
    <w:p w:rsidR="0057244F" w:rsidRDefault="0057244F" w:rsidP="0057244F">
      <w:pPr>
        <w:ind w:left="360" w:hanging="360"/>
      </w:pPr>
      <w:r>
        <w:t xml:space="preserve">34a. </w:t>
      </w:r>
      <w:proofErr w:type="gramStart"/>
      <w:r>
        <w:t>What</w:t>
      </w:r>
      <w:proofErr w:type="gramEnd"/>
      <w:r>
        <w:t xml:space="preserve"> was this related to? </w:t>
      </w:r>
      <w:r w:rsidRPr="00BF2D58">
        <w:rPr>
          <w:i/>
        </w:rPr>
        <w:t>MR</w:t>
      </w:r>
    </w:p>
    <w:p w:rsidR="0057244F" w:rsidRPr="00183287" w:rsidRDefault="0057244F" w:rsidP="0057244F">
      <w:pPr>
        <w:ind w:left="360" w:hanging="360"/>
        <w:rPr>
          <w:i/>
        </w:rPr>
      </w:pPr>
      <w:r w:rsidRPr="00183287">
        <w:rPr>
          <w:i/>
        </w:rPr>
        <w:t>RANDOMISE</w:t>
      </w:r>
    </w:p>
    <w:tbl>
      <w:tblPr>
        <w:tblW w:w="899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69"/>
        <w:gridCol w:w="1224"/>
      </w:tblGrid>
      <w:tr w:rsidR="0057244F" w:rsidRPr="00443373" w:rsidTr="004A1B1B">
        <w:tc>
          <w:tcPr>
            <w:tcW w:w="7769" w:type="dxa"/>
            <w:shd w:val="clear" w:color="auto" w:fill="auto"/>
          </w:tcPr>
          <w:p w:rsidR="0057244F" w:rsidRPr="00443373" w:rsidRDefault="0057244F" w:rsidP="004A1B1B">
            <w:pPr>
              <w:rPr>
                <w:color w:val="595959"/>
              </w:rPr>
            </w:pPr>
            <w:r w:rsidRPr="00443373">
              <w:rPr>
                <w:color w:val="595959"/>
              </w:rPr>
              <w:t>Premium too expensive</w:t>
            </w:r>
          </w:p>
        </w:tc>
        <w:tc>
          <w:tcPr>
            <w:tcW w:w="1224" w:type="dxa"/>
          </w:tcPr>
          <w:p w:rsidR="0057244F" w:rsidRPr="00443373" w:rsidRDefault="0057244F" w:rsidP="004A1B1B">
            <w:pPr>
              <w:jc w:val="center"/>
              <w:rPr>
                <w:color w:val="595959"/>
              </w:rPr>
            </w:pPr>
            <w:r w:rsidRPr="00443373">
              <w:rPr>
                <w:color w:val="595959"/>
              </w:rPr>
              <w:t>01</w:t>
            </w:r>
          </w:p>
        </w:tc>
      </w:tr>
      <w:tr w:rsidR="0057244F" w:rsidRPr="00443373" w:rsidTr="004A1B1B">
        <w:tc>
          <w:tcPr>
            <w:tcW w:w="7769" w:type="dxa"/>
            <w:shd w:val="clear" w:color="auto" w:fill="auto"/>
          </w:tcPr>
          <w:p w:rsidR="0057244F" w:rsidRPr="00443373" w:rsidRDefault="0057244F" w:rsidP="004A1B1B">
            <w:pPr>
              <w:rPr>
                <w:color w:val="595959"/>
              </w:rPr>
            </w:pPr>
            <w:r w:rsidRPr="00443373">
              <w:rPr>
                <w:color w:val="595959"/>
              </w:rPr>
              <w:t xml:space="preserve">Policy benefits and exclusions </w:t>
            </w:r>
          </w:p>
        </w:tc>
        <w:tc>
          <w:tcPr>
            <w:tcW w:w="1224" w:type="dxa"/>
          </w:tcPr>
          <w:p w:rsidR="0057244F" w:rsidRPr="00443373" w:rsidRDefault="0057244F" w:rsidP="004A1B1B">
            <w:pPr>
              <w:jc w:val="center"/>
              <w:rPr>
                <w:color w:val="595959"/>
              </w:rPr>
            </w:pPr>
            <w:r w:rsidRPr="00443373">
              <w:rPr>
                <w:color w:val="595959"/>
              </w:rPr>
              <w:t>02</w:t>
            </w:r>
          </w:p>
        </w:tc>
      </w:tr>
      <w:tr w:rsidR="0057244F" w:rsidRPr="00443373" w:rsidTr="004A1B1B">
        <w:tc>
          <w:tcPr>
            <w:tcW w:w="7769" w:type="dxa"/>
            <w:shd w:val="clear" w:color="auto" w:fill="auto"/>
          </w:tcPr>
          <w:p w:rsidR="0057244F" w:rsidRPr="00443373" w:rsidRDefault="0057244F" w:rsidP="004A1B1B">
            <w:pPr>
              <w:rPr>
                <w:color w:val="595959"/>
              </w:rPr>
            </w:pPr>
            <w:r w:rsidRPr="00443373">
              <w:rPr>
                <w:color w:val="595959"/>
              </w:rPr>
              <w:t xml:space="preserve">Preferred </w:t>
            </w:r>
            <w:r>
              <w:rPr>
                <w:color w:val="595959"/>
              </w:rPr>
              <w:t xml:space="preserve">providers / </w:t>
            </w:r>
            <w:r w:rsidRPr="00443373">
              <w:rPr>
                <w:color w:val="595959"/>
              </w:rPr>
              <w:t>doctors / hospitals</w:t>
            </w:r>
          </w:p>
        </w:tc>
        <w:tc>
          <w:tcPr>
            <w:tcW w:w="1224" w:type="dxa"/>
          </w:tcPr>
          <w:p w:rsidR="0057244F" w:rsidRPr="00443373" w:rsidRDefault="0057244F" w:rsidP="004A1B1B">
            <w:pPr>
              <w:jc w:val="center"/>
              <w:rPr>
                <w:color w:val="595959"/>
              </w:rPr>
            </w:pPr>
            <w:r w:rsidRPr="00443373">
              <w:rPr>
                <w:color w:val="595959"/>
              </w:rPr>
              <w:t>03</w:t>
            </w:r>
          </w:p>
        </w:tc>
      </w:tr>
      <w:tr w:rsidR="0057244F" w:rsidRPr="00443373" w:rsidTr="004A1B1B">
        <w:tc>
          <w:tcPr>
            <w:tcW w:w="7769" w:type="dxa"/>
            <w:shd w:val="clear" w:color="auto" w:fill="auto"/>
          </w:tcPr>
          <w:p w:rsidR="0057244F" w:rsidRPr="00443373" w:rsidRDefault="0057244F" w:rsidP="004A1B1B">
            <w:pPr>
              <w:rPr>
                <w:color w:val="595959"/>
              </w:rPr>
            </w:pPr>
            <w:r w:rsidRPr="00443373">
              <w:rPr>
                <w:color w:val="595959"/>
              </w:rPr>
              <w:t xml:space="preserve">Claim amount </w:t>
            </w:r>
            <w:r>
              <w:rPr>
                <w:color w:val="595959"/>
              </w:rPr>
              <w:t>i.e. unexpected costs</w:t>
            </w:r>
          </w:p>
        </w:tc>
        <w:tc>
          <w:tcPr>
            <w:tcW w:w="1224" w:type="dxa"/>
          </w:tcPr>
          <w:p w:rsidR="0057244F" w:rsidRPr="00443373" w:rsidRDefault="0057244F" w:rsidP="004A1B1B">
            <w:pPr>
              <w:jc w:val="center"/>
              <w:rPr>
                <w:color w:val="595959"/>
              </w:rPr>
            </w:pPr>
            <w:r w:rsidRPr="00443373">
              <w:rPr>
                <w:color w:val="595959"/>
              </w:rPr>
              <w:t>04</w:t>
            </w:r>
          </w:p>
        </w:tc>
      </w:tr>
      <w:tr w:rsidR="0057244F" w:rsidRPr="00443373" w:rsidTr="004A1B1B">
        <w:tc>
          <w:tcPr>
            <w:tcW w:w="7769" w:type="dxa"/>
            <w:shd w:val="clear" w:color="auto" w:fill="auto"/>
          </w:tcPr>
          <w:p w:rsidR="0057244F" w:rsidRPr="00443373" w:rsidRDefault="0057244F" w:rsidP="004A1B1B">
            <w:pPr>
              <w:rPr>
                <w:color w:val="595959"/>
              </w:rPr>
            </w:pPr>
            <w:r w:rsidRPr="00443373">
              <w:rPr>
                <w:color w:val="595959"/>
              </w:rPr>
              <w:t>Claim process</w:t>
            </w:r>
          </w:p>
        </w:tc>
        <w:tc>
          <w:tcPr>
            <w:tcW w:w="1224" w:type="dxa"/>
          </w:tcPr>
          <w:p w:rsidR="0057244F" w:rsidRPr="00443373" w:rsidRDefault="0057244F" w:rsidP="004A1B1B">
            <w:pPr>
              <w:jc w:val="center"/>
              <w:rPr>
                <w:color w:val="595959"/>
              </w:rPr>
            </w:pPr>
            <w:r>
              <w:rPr>
                <w:color w:val="595959"/>
              </w:rPr>
              <w:t>05</w:t>
            </w:r>
          </w:p>
        </w:tc>
      </w:tr>
      <w:tr w:rsidR="0057244F" w:rsidRPr="00443373" w:rsidTr="004A1B1B">
        <w:tc>
          <w:tcPr>
            <w:tcW w:w="7769" w:type="dxa"/>
            <w:shd w:val="clear" w:color="auto" w:fill="auto"/>
          </w:tcPr>
          <w:p w:rsidR="0057244F" w:rsidRPr="00443373" w:rsidRDefault="0057244F" w:rsidP="004A1B1B">
            <w:pPr>
              <w:rPr>
                <w:color w:val="595959"/>
              </w:rPr>
            </w:pPr>
            <w:r w:rsidRPr="00443373">
              <w:rPr>
                <w:color w:val="595959"/>
              </w:rPr>
              <w:t xml:space="preserve">Waiting periods </w:t>
            </w:r>
          </w:p>
        </w:tc>
        <w:tc>
          <w:tcPr>
            <w:tcW w:w="1224" w:type="dxa"/>
          </w:tcPr>
          <w:p w:rsidR="0057244F" w:rsidRPr="00443373" w:rsidRDefault="0057244F" w:rsidP="004A1B1B">
            <w:pPr>
              <w:jc w:val="center"/>
              <w:rPr>
                <w:color w:val="595959"/>
              </w:rPr>
            </w:pPr>
            <w:r>
              <w:rPr>
                <w:color w:val="595959"/>
              </w:rPr>
              <w:t>06</w:t>
            </w:r>
          </w:p>
        </w:tc>
      </w:tr>
      <w:tr w:rsidR="0057244F" w:rsidRPr="00443373" w:rsidTr="004A1B1B">
        <w:tc>
          <w:tcPr>
            <w:tcW w:w="7769" w:type="dxa"/>
            <w:shd w:val="clear" w:color="auto" w:fill="auto"/>
          </w:tcPr>
          <w:p w:rsidR="0057244F" w:rsidRPr="00443373" w:rsidRDefault="0057244F" w:rsidP="004A1B1B">
            <w:pPr>
              <w:rPr>
                <w:color w:val="595959"/>
              </w:rPr>
            </w:pPr>
            <w:r w:rsidRPr="00443373">
              <w:rPr>
                <w:color w:val="595959"/>
              </w:rPr>
              <w:t xml:space="preserve">Hospital stay </w:t>
            </w:r>
          </w:p>
        </w:tc>
        <w:tc>
          <w:tcPr>
            <w:tcW w:w="1224" w:type="dxa"/>
          </w:tcPr>
          <w:p w:rsidR="0057244F" w:rsidRPr="00443373" w:rsidRDefault="0057244F" w:rsidP="004A1B1B">
            <w:pPr>
              <w:jc w:val="center"/>
              <w:rPr>
                <w:color w:val="595959"/>
              </w:rPr>
            </w:pPr>
            <w:r>
              <w:rPr>
                <w:color w:val="595959"/>
              </w:rPr>
              <w:t>07</w:t>
            </w:r>
          </w:p>
        </w:tc>
      </w:tr>
      <w:tr w:rsidR="0057244F" w:rsidRPr="00443373" w:rsidTr="004A1B1B">
        <w:tc>
          <w:tcPr>
            <w:tcW w:w="7769" w:type="dxa"/>
            <w:shd w:val="clear" w:color="auto" w:fill="auto"/>
          </w:tcPr>
          <w:p w:rsidR="0057244F" w:rsidRPr="00443373" w:rsidRDefault="0057244F" w:rsidP="004A1B1B">
            <w:pPr>
              <w:rPr>
                <w:color w:val="595959"/>
              </w:rPr>
            </w:pPr>
            <w:r w:rsidRPr="00443373">
              <w:rPr>
                <w:color w:val="595959"/>
              </w:rPr>
              <w:t>Customer service</w:t>
            </w:r>
          </w:p>
        </w:tc>
        <w:tc>
          <w:tcPr>
            <w:tcW w:w="1224" w:type="dxa"/>
          </w:tcPr>
          <w:p w:rsidR="0057244F" w:rsidRPr="00443373" w:rsidRDefault="0057244F" w:rsidP="004A1B1B">
            <w:pPr>
              <w:jc w:val="center"/>
              <w:rPr>
                <w:color w:val="595959"/>
              </w:rPr>
            </w:pPr>
            <w:r>
              <w:rPr>
                <w:color w:val="595959"/>
              </w:rPr>
              <w:t>08</w:t>
            </w:r>
          </w:p>
        </w:tc>
      </w:tr>
      <w:tr w:rsidR="0057244F" w:rsidRPr="00443373" w:rsidTr="004A1B1B">
        <w:tc>
          <w:tcPr>
            <w:tcW w:w="7769" w:type="dxa"/>
            <w:shd w:val="clear" w:color="auto" w:fill="auto"/>
          </w:tcPr>
          <w:p w:rsidR="0057244F" w:rsidRPr="00443373" w:rsidRDefault="0057244F" w:rsidP="004A1B1B">
            <w:pPr>
              <w:rPr>
                <w:color w:val="595959"/>
              </w:rPr>
            </w:pPr>
            <w:r w:rsidRPr="00443373">
              <w:rPr>
                <w:color w:val="595959"/>
              </w:rPr>
              <w:t>Lack of information available</w:t>
            </w:r>
          </w:p>
        </w:tc>
        <w:tc>
          <w:tcPr>
            <w:tcW w:w="1224" w:type="dxa"/>
          </w:tcPr>
          <w:p w:rsidR="0057244F" w:rsidRPr="00443373" w:rsidRDefault="0057244F" w:rsidP="004A1B1B">
            <w:pPr>
              <w:jc w:val="center"/>
              <w:rPr>
                <w:color w:val="595959"/>
              </w:rPr>
            </w:pPr>
            <w:r>
              <w:rPr>
                <w:color w:val="595959"/>
              </w:rPr>
              <w:t>09</w:t>
            </w:r>
          </w:p>
        </w:tc>
      </w:tr>
      <w:tr w:rsidR="0057244F" w:rsidRPr="00443373" w:rsidTr="004A1B1B">
        <w:tc>
          <w:tcPr>
            <w:tcW w:w="7769" w:type="dxa"/>
            <w:shd w:val="clear" w:color="auto" w:fill="auto"/>
          </w:tcPr>
          <w:p w:rsidR="0057244F" w:rsidRPr="00443373" w:rsidRDefault="0057244F" w:rsidP="004A1B1B">
            <w:pPr>
              <w:rPr>
                <w:color w:val="595959"/>
              </w:rPr>
            </w:pPr>
            <w:r w:rsidRPr="00443373">
              <w:rPr>
                <w:color w:val="595959"/>
              </w:rPr>
              <w:t>Misinformation / inaccurate information provided</w:t>
            </w:r>
          </w:p>
        </w:tc>
        <w:tc>
          <w:tcPr>
            <w:tcW w:w="1224" w:type="dxa"/>
          </w:tcPr>
          <w:p w:rsidR="0057244F" w:rsidRPr="00443373" w:rsidRDefault="0057244F" w:rsidP="004A1B1B">
            <w:pPr>
              <w:jc w:val="center"/>
              <w:rPr>
                <w:color w:val="595959"/>
              </w:rPr>
            </w:pPr>
            <w:r>
              <w:rPr>
                <w:color w:val="595959"/>
              </w:rPr>
              <w:t>10</w:t>
            </w:r>
          </w:p>
        </w:tc>
      </w:tr>
      <w:tr w:rsidR="0057244F" w:rsidRPr="00443373" w:rsidTr="004A1B1B">
        <w:tc>
          <w:tcPr>
            <w:tcW w:w="7769" w:type="dxa"/>
            <w:shd w:val="clear" w:color="auto" w:fill="auto"/>
          </w:tcPr>
          <w:p w:rsidR="0057244F" w:rsidRPr="00443373" w:rsidRDefault="0057244F" w:rsidP="004A1B1B">
            <w:pPr>
              <w:rPr>
                <w:color w:val="595959"/>
              </w:rPr>
            </w:pPr>
            <w:r w:rsidRPr="00443373">
              <w:rPr>
                <w:color w:val="595959"/>
              </w:rPr>
              <w:t>Other, please specify:</w:t>
            </w:r>
          </w:p>
        </w:tc>
        <w:tc>
          <w:tcPr>
            <w:tcW w:w="1224" w:type="dxa"/>
          </w:tcPr>
          <w:p w:rsidR="0057244F" w:rsidRPr="00443373" w:rsidRDefault="0057244F" w:rsidP="004A1B1B">
            <w:pPr>
              <w:jc w:val="center"/>
              <w:rPr>
                <w:color w:val="595959"/>
              </w:rPr>
            </w:pPr>
            <w:r>
              <w:rPr>
                <w:color w:val="595959"/>
              </w:rPr>
              <w:t>96</w:t>
            </w:r>
          </w:p>
        </w:tc>
      </w:tr>
    </w:tbl>
    <w:p w:rsidR="0057244F" w:rsidRDefault="0057244F" w:rsidP="0057244F">
      <w:pPr>
        <w:ind w:left="360"/>
      </w:pPr>
    </w:p>
    <w:p w:rsidR="0057244F" w:rsidRDefault="0057244F" w:rsidP="00C67A67">
      <w:pPr>
        <w:numPr>
          <w:ilvl w:val="0"/>
          <w:numId w:val="16"/>
        </w:numPr>
        <w:spacing w:before="120" w:after="120" w:line="240" w:lineRule="auto"/>
      </w:pPr>
      <w:r>
        <w:t xml:space="preserve">Are you aware of role of </w:t>
      </w:r>
      <w:r w:rsidRPr="00F515C6">
        <w:t>the Private Health Insurance Ombudsman</w:t>
      </w:r>
      <w:r>
        <w:t xml:space="preserve"> (PHIO)</w:t>
      </w:r>
      <w:r w:rsidRPr="00F515C6">
        <w:t>?</w:t>
      </w:r>
      <w:r>
        <w:t xml:space="preserve"> </w:t>
      </w:r>
    </w:p>
    <w:tbl>
      <w:tblPr>
        <w:tblW w:w="274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35"/>
        <w:gridCol w:w="1135"/>
      </w:tblGrid>
      <w:tr w:rsidR="0057244F" w:rsidRPr="002F73D1" w:rsidTr="004A1B1B">
        <w:tc>
          <w:tcPr>
            <w:tcW w:w="3881" w:type="pct"/>
            <w:shd w:val="clear" w:color="auto" w:fill="auto"/>
          </w:tcPr>
          <w:p w:rsidR="0057244F" w:rsidRPr="00443373" w:rsidRDefault="0057244F" w:rsidP="004A1B1B">
            <w:pPr>
              <w:rPr>
                <w:b/>
                <w:color w:val="595959"/>
              </w:rPr>
            </w:pPr>
            <w:r w:rsidRPr="00443373">
              <w:rPr>
                <w:color w:val="595959"/>
              </w:rPr>
              <w:t>Yes</w:t>
            </w:r>
          </w:p>
        </w:tc>
        <w:tc>
          <w:tcPr>
            <w:tcW w:w="1119" w:type="pct"/>
            <w:shd w:val="clear" w:color="auto" w:fill="auto"/>
          </w:tcPr>
          <w:p w:rsidR="0057244F" w:rsidRPr="00443373" w:rsidRDefault="0057244F" w:rsidP="004A1B1B">
            <w:pPr>
              <w:jc w:val="center"/>
              <w:rPr>
                <w:color w:val="595959"/>
              </w:rPr>
            </w:pPr>
            <w:r w:rsidRPr="00443373">
              <w:rPr>
                <w:color w:val="595959"/>
              </w:rPr>
              <w:t>01</w:t>
            </w:r>
          </w:p>
        </w:tc>
      </w:tr>
      <w:tr w:rsidR="0057244F" w:rsidRPr="002F73D1" w:rsidTr="004A1B1B">
        <w:tc>
          <w:tcPr>
            <w:tcW w:w="3881" w:type="pct"/>
            <w:shd w:val="clear" w:color="auto" w:fill="auto"/>
          </w:tcPr>
          <w:p w:rsidR="0057244F" w:rsidRPr="00443373" w:rsidRDefault="0057244F" w:rsidP="004A1B1B">
            <w:pPr>
              <w:rPr>
                <w:color w:val="595959"/>
              </w:rPr>
            </w:pPr>
            <w:r w:rsidRPr="00443373">
              <w:rPr>
                <w:color w:val="595959"/>
              </w:rPr>
              <w:t>No</w:t>
            </w:r>
          </w:p>
        </w:tc>
        <w:tc>
          <w:tcPr>
            <w:tcW w:w="1119" w:type="pct"/>
            <w:shd w:val="clear" w:color="auto" w:fill="auto"/>
          </w:tcPr>
          <w:p w:rsidR="0057244F" w:rsidRPr="00443373" w:rsidRDefault="0057244F" w:rsidP="004A1B1B">
            <w:pPr>
              <w:jc w:val="center"/>
              <w:rPr>
                <w:color w:val="595959"/>
              </w:rPr>
            </w:pPr>
            <w:r w:rsidRPr="00443373">
              <w:rPr>
                <w:color w:val="595959"/>
              </w:rPr>
              <w:t>02</w:t>
            </w:r>
          </w:p>
        </w:tc>
      </w:tr>
      <w:tr w:rsidR="0057244F" w:rsidRPr="002F73D1" w:rsidTr="004A1B1B">
        <w:tc>
          <w:tcPr>
            <w:tcW w:w="3881" w:type="pct"/>
            <w:shd w:val="clear" w:color="auto" w:fill="auto"/>
          </w:tcPr>
          <w:p w:rsidR="0057244F" w:rsidRPr="00443373" w:rsidRDefault="0057244F" w:rsidP="004A1B1B">
            <w:pPr>
              <w:rPr>
                <w:color w:val="595959"/>
              </w:rPr>
            </w:pPr>
            <w:r>
              <w:rPr>
                <w:color w:val="595959"/>
              </w:rPr>
              <w:t>Unsure</w:t>
            </w:r>
          </w:p>
        </w:tc>
        <w:tc>
          <w:tcPr>
            <w:tcW w:w="1119" w:type="pct"/>
            <w:shd w:val="clear" w:color="auto" w:fill="auto"/>
          </w:tcPr>
          <w:p w:rsidR="0057244F" w:rsidRPr="00443373" w:rsidRDefault="0057244F" w:rsidP="004A1B1B">
            <w:pPr>
              <w:jc w:val="center"/>
              <w:rPr>
                <w:color w:val="595959"/>
              </w:rPr>
            </w:pPr>
            <w:r>
              <w:rPr>
                <w:color w:val="595959"/>
              </w:rPr>
              <w:t>97</w:t>
            </w:r>
          </w:p>
        </w:tc>
      </w:tr>
    </w:tbl>
    <w:p w:rsidR="0057244F" w:rsidRDefault="0057244F" w:rsidP="0057244F">
      <w:pPr>
        <w:ind w:left="360" w:hanging="360"/>
        <w:rPr>
          <w:b/>
        </w:rPr>
      </w:pPr>
    </w:p>
    <w:p w:rsidR="0057244F" w:rsidRDefault="0057244F" w:rsidP="0057244F">
      <w:pPr>
        <w:ind w:left="360"/>
      </w:pPr>
    </w:p>
    <w:p w:rsidR="0057244F" w:rsidRPr="005645F5" w:rsidRDefault="0057244F" w:rsidP="0057244F">
      <w:pPr>
        <w:ind w:left="360" w:hanging="360"/>
        <w:rPr>
          <w:b/>
          <w:sz w:val="24"/>
          <w:szCs w:val="24"/>
        </w:rPr>
      </w:pPr>
      <w:r>
        <w:rPr>
          <w:b/>
          <w:sz w:val="24"/>
          <w:szCs w:val="24"/>
        </w:rPr>
        <w:br w:type="page"/>
      </w:r>
      <w:r w:rsidRPr="005645F5">
        <w:rPr>
          <w:b/>
          <w:sz w:val="24"/>
          <w:szCs w:val="24"/>
        </w:rPr>
        <w:lastRenderedPageBreak/>
        <w:t>DEMOGRAPHICS</w:t>
      </w:r>
    </w:p>
    <w:p w:rsidR="0057244F" w:rsidRPr="005645F5" w:rsidRDefault="0057244F" w:rsidP="0057244F">
      <w:pPr>
        <w:tabs>
          <w:tab w:val="right" w:pos="180"/>
        </w:tabs>
        <w:rPr>
          <w:color w:val="0000FF"/>
          <w:lang w:eastAsia="zh-CN"/>
        </w:rPr>
      </w:pPr>
    </w:p>
    <w:p w:rsidR="0057244F" w:rsidRPr="005645F5" w:rsidRDefault="0057244F" w:rsidP="00A668A4">
      <w:pPr>
        <w:tabs>
          <w:tab w:val="right" w:pos="180"/>
        </w:tabs>
        <w:spacing w:line="240" w:lineRule="auto"/>
        <w:rPr>
          <w:b/>
          <w:color w:val="0000FF"/>
          <w:lang w:eastAsia="zh-CN"/>
        </w:rPr>
      </w:pPr>
      <w:r w:rsidRPr="005645F5">
        <w:rPr>
          <w:b/>
          <w:color w:val="0000FF"/>
          <w:lang w:eastAsia="zh-CN"/>
        </w:rPr>
        <w:t>IF ASKING PERSONAL IDENTIFICATION DETAILS:</w:t>
      </w:r>
    </w:p>
    <w:p w:rsidR="0057244F" w:rsidRPr="005645F5" w:rsidRDefault="0057244F" w:rsidP="00A668A4">
      <w:pPr>
        <w:tabs>
          <w:tab w:val="right" w:pos="180"/>
        </w:tabs>
        <w:spacing w:line="240" w:lineRule="auto"/>
        <w:rPr>
          <w:lang w:eastAsia="zh-CN"/>
        </w:rPr>
      </w:pPr>
      <w:r w:rsidRPr="005645F5">
        <w:rPr>
          <w:color w:val="0000FF"/>
        </w:rPr>
        <w:t xml:space="preserve">*NOTE: THERE MUST BE A LEGITIMATE MARKET RESEARCH REASON TO COLLECT NAME AND CONTACT DETAILS, OR ANY OTHER INFORMATION THAT IDENTIFIES THE INDIVIDUAL. </w:t>
      </w:r>
      <w:r w:rsidRPr="005645F5">
        <w:rPr>
          <w:lang w:eastAsia="zh-CN"/>
        </w:rPr>
        <w:t xml:space="preserve">We require some personal details from you so that we can </w:t>
      </w:r>
      <w:r>
        <w:rPr>
          <w:color w:val="0000FF"/>
          <w:lang w:eastAsia="zh-CN"/>
        </w:rPr>
        <w:t>undertake some sub-analyses of the findings</w:t>
      </w:r>
      <w:r w:rsidRPr="005645F5">
        <w:rPr>
          <w:color w:val="0000FF"/>
          <w:lang w:eastAsia="zh-CN"/>
        </w:rPr>
        <w:t xml:space="preserve">. </w:t>
      </w:r>
      <w:r w:rsidRPr="005645F5">
        <w:rPr>
          <w:lang w:eastAsia="zh-CN"/>
        </w:rPr>
        <w:t>The answers you give will remain completely confidential.</w:t>
      </w:r>
    </w:p>
    <w:p w:rsidR="0057244F" w:rsidRDefault="0057244F" w:rsidP="00A668A4">
      <w:pPr>
        <w:tabs>
          <w:tab w:val="right" w:pos="180"/>
        </w:tabs>
        <w:spacing w:line="240" w:lineRule="auto"/>
        <w:rPr>
          <w:lang w:eastAsia="zh-CN"/>
        </w:rPr>
      </w:pPr>
    </w:p>
    <w:p w:rsidR="0057244F" w:rsidRPr="005645F5" w:rsidRDefault="0057244F" w:rsidP="00A668A4">
      <w:pPr>
        <w:spacing w:line="240" w:lineRule="auto"/>
      </w:pPr>
      <w:r>
        <w:t>D1</w:t>
      </w:r>
      <w:r w:rsidRPr="005645F5">
        <w:t xml:space="preserve"> EMPLOYMENTSTATUS</w:t>
      </w:r>
    </w:p>
    <w:p w:rsidR="0057244F" w:rsidRPr="005645F5" w:rsidRDefault="0057244F" w:rsidP="00A668A4">
      <w:pPr>
        <w:pStyle w:val="BodyText2"/>
        <w:tabs>
          <w:tab w:val="left" w:pos="10440"/>
        </w:tabs>
        <w:spacing w:line="240" w:lineRule="auto"/>
        <w:jc w:val="both"/>
        <w:rPr>
          <w:rFonts w:cs="Arial"/>
        </w:rPr>
      </w:pPr>
      <w:r>
        <w:rPr>
          <w:rFonts w:cs="Arial"/>
          <w:b/>
        </w:rPr>
        <w:t>D1</w:t>
      </w:r>
      <w:r w:rsidRPr="005645F5">
        <w:rPr>
          <w:rFonts w:cs="Arial"/>
          <w:b/>
        </w:rPr>
        <w:t xml:space="preserve">. What is your current employment status?  </w:t>
      </w:r>
      <w:r>
        <w:rPr>
          <w:rFonts w:cs="Arial"/>
        </w:rPr>
        <w:t>SR</w:t>
      </w:r>
      <w:r w:rsidRPr="005645F5">
        <w:rPr>
          <w:rFonts w:cs="Arial"/>
        </w:rPr>
        <w:t xml:space="preserve"> </w:t>
      </w:r>
    </w:p>
    <w:p w:rsidR="0057244F" w:rsidRPr="005645F5" w:rsidRDefault="0057244F" w:rsidP="00A668A4">
      <w:pPr>
        <w:spacing w:line="240" w:lineRule="auto"/>
        <w:ind w:left="426"/>
      </w:pPr>
      <w:r w:rsidRPr="005645F5">
        <w:t>1. Employed, working full time</w:t>
      </w:r>
      <w:r>
        <w:t>,</w:t>
      </w:r>
      <w:r w:rsidRPr="005645F5">
        <w:t xml:space="preserve"> </w:t>
      </w:r>
      <w:r>
        <w:t>more than 35 hours a week</w:t>
      </w:r>
    </w:p>
    <w:p w:rsidR="0057244F" w:rsidRPr="005645F5" w:rsidRDefault="0057244F" w:rsidP="00A668A4">
      <w:pPr>
        <w:spacing w:line="240" w:lineRule="auto"/>
        <w:ind w:left="426"/>
      </w:pPr>
      <w:r w:rsidRPr="005645F5">
        <w:t>2. Employed, working part time</w:t>
      </w:r>
      <w:r>
        <w:t>,</w:t>
      </w:r>
      <w:r w:rsidRPr="005645F5">
        <w:t xml:space="preserve"> </w:t>
      </w:r>
      <w:r>
        <w:t>less than 35 hours a week</w:t>
      </w:r>
    </w:p>
    <w:p w:rsidR="0057244F" w:rsidRPr="005645F5" w:rsidRDefault="0057244F" w:rsidP="00A668A4">
      <w:pPr>
        <w:spacing w:line="240" w:lineRule="auto"/>
        <w:ind w:left="426"/>
      </w:pPr>
      <w:r w:rsidRPr="005645F5">
        <w:t>3. Self employed</w:t>
      </w:r>
    </w:p>
    <w:p w:rsidR="0057244F" w:rsidRPr="005645F5" w:rsidRDefault="0057244F" w:rsidP="00A668A4">
      <w:pPr>
        <w:spacing w:line="240" w:lineRule="auto"/>
        <w:ind w:left="426"/>
      </w:pPr>
      <w:r w:rsidRPr="005645F5">
        <w:t>4. Unemployed, looking for full time work</w:t>
      </w:r>
      <w:r>
        <w:t>, more than 35 hours a week</w:t>
      </w:r>
    </w:p>
    <w:p w:rsidR="0057244F" w:rsidRPr="005645F5" w:rsidRDefault="0057244F" w:rsidP="00A668A4">
      <w:pPr>
        <w:spacing w:line="240" w:lineRule="auto"/>
        <w:ind w:left="426"/>
      </w:pPr>
      <w:r w:rsidRPr="005645F5">
        <w:t>5. Unemployed, looking for part time work</w:t>
      </w:r>
      <w:r>
        <w:t>,</w:t>
      </w:r>
      <w:r w:rsidRPr="005645F5">
        <w:t xml:space="preserve"> </w:t>
      </w:r>
      <w:r>
        <w:t>less than 35 hours a week</w:t>
      </w:r>
    </w:p>
    <w:p w:rsidR="0057244F" w:rsidRPr="005645F5" w:rsidRDefault="0057244F" w:rsidP="00A668A4">
      <w:pPr>
        <w:spacing w:line="240" w:lineRule="auto"/>
        <w:ind w:left="426"/>
      </w:pPr>
      <w:r w:rsidRPr="005645F5">
        <w:t>6. Not employed, and not looking for work</w:t>
      </w:r>
    </w:p>
    <w:p w:rsidR="0057244F" w:rsidRPr="005645F5" w:rsidRDefault="0057244F" w:rsidP="00A668A4">
      <w:pPr>
        <w:spacing w:line="240" w:lineRule="auto"/>
        <w:ind w:left="426"/>
      </w:pPr>
      <w:r w:rsidRPr="005645F5">
        <w:t>7. Student</w:t>
      </w:r>
    </w:p>
    <w:p w:rsidR="0057244F" w:rsidRPr="005645F5" w:rsidRDefault="0057244F" w:rsidP="00A668A4">
      <w:pPr>
        <w:spacing w:line="240" w:lineRule="auto"/>
        <w:ind w:left="426"/>
      </w:pPr>
      <w:r w:rsidRPr="005645F5">
        <w:t xml:space="preserve">8. </w:t>
      </w:r>
      <w:r>
        <w:t xml:space="preserve">Pension, beneficiary or </w:t>
      </w:r>
      <w:r w:rsidRPr="005645F5">
        <w:t>welfare</w:t>
      </w:r>
      <w:r>
        <w:t xml:space="preserve"> recipient</w:t>
      </w:r>
    </w:p>
    <w:p w:rsidR="0057244F" w:rsidRPr="005645F5" w:rsidRDefault="0057244F" w:rsidP="00A668A4">
      <w:pPr>
        <w:spacing w:line="240" w:lineRule="auto"/>
        <w:ind w:left="426"/>
      </w:pPr>
      <w:r w:rsidRPr="005645F5">
        <w:t>9. Retired</w:t>
      </w:r>
    </w:p>
    <w:p w:rsidR="0057244F" w:rsidRPr="005645F5" w:rsidRDefault="0057244F" w:rsidP="00A668A4">
      <w:pPr>
        <w:spacing w:line="240" w:lineRule="auto"/>
        <w:ind w:left="426"/>
      </w:pPr>
      <w:r w:rsidRPr="005645F5">
        <w:t>10. Look after the house full time</w:t>
      </w:r>
    </w:p>
    <w:p w:rsidR="0057244F" w:rsidRPr="005645F5" w:rsidRDefault="0057244F" w:rsidP="00A668A4">
      <w:pPr>
        <w:spacing w:line="240" w:lineRule="auto"/>
        <w:ind w:left="426"/>
      </w:pPr>
      <w:r w:rsidRPr="005645F5">
        <w:t xml:space="preserve">10. Other – please specify </w:t>
      </w:r>
    </w:p>
    <w:p w:rsidR="0057244F" w:rsidRPr="005645F5" w:rsidRDefault="0057244F" w:rsidP="00A668A4">
      <w:pPr>
        <w:spacing w:line="240" w:lineRule="auto"/>
        <w:ind w:left="426"/>
      </w:pPr>
      <w:r w:rsidRPr="005645F5">
        <w:t>11. I prefer not to answer</w:t>
      </w:r>
    </w:p>
    <w:p w:rsidR="0057244F" w:rsidRDefault="0057244F" w:rsidP="00A668A4">
      <w:pPr>
        <w:tabs>
          <w:tab w:val="right" w:pos="180"/>
        </w:tabs>
        <w:spacing w:line="240" w:lineRule="auto"/>
      </w:pPr>
    </w:p>
    <w:p w:rsidR="0057244F" w:rsidRPr="005645F5" w:rsidRDefault="0057244F" w:rsidP="00A668A4">
      <w:pPr>
        <w:tabs>
          <w:tab w:val="right" w:pos="180"/>
        </w:tabs>
        <w:spacing w:line="240" w:lineRule="auto"/>
      </w:pPr>
      <w:r>
        <w:t>D2</w:t>
      </w:r>
      <w:r w:rsidRPr="005645F5">
        <w:t xml:space="preserve"> ATS</w:t>
      </w:r>
    </w:p>
    <w:p w:rsidR="0057244F" w:rsidRPr="005645F5" w:rsidRDefault="0057244F" w:rsidP="00A668A4">
      <w:pPr>
        <w:pStyle w:val="BodyText2"/>
        <w:tabs>
          <w:tab w:val="right" w:pos="180"/>
          <w:tab w:val="num" w:pos="720"/>
        </w:tabs>
        <w:spacing w:line="240" w:lineRule="auto"/>
        <w:jc w:val="both"/>
        <w:rPr>
          <w:rFonts w:cs="Arial"/>
        </w:rPr>
      </w:pPr>
      <w:r>
        <w:rPr>
          <w:rFonts w:cs="Arial"/>
          <w:b/>
        </w:rPr>
        <w:t>D2</w:t>
      </w:r>
      <w:r w:rsidRPr="005645F5">
        <w:rPr>
          <w:rFonts w:cs="Arial"/>
          <w:b/>
        </w:rPr>
        <w:t xml:space="preserve">. Are you of Aboriginal or Torres Strait Island origin? </w:t>
      </w:r>
      <w:r>
        <w:rPr>
          <w:rFonts w:cs="Arial"/>
        </w:rPr>
        <w:t>MR for 02 and 03</w:t>
      </w:r>
    </w:p>
    <w:p w:rsidR="0057244F" w:rsidRPr="005645F5" w:rsidRDefault="0057244F" w:rsidP="00A668A4">
      <w:pPr>
        <w:tabs>
          <w:tab w:val="left" w:pos="567"/>
        </w:tabs>
        <w:spacing w:line="240" w:lineRule="auto"/>
        <w:ind w:left="360"/>
      </w:pPr>
    </w:p>
    <w:p w:rsidR="0057244F" w:rsidRPr="005645F5" w:rsidRDefault="0057244F" w:rsidP="00A668A4">
      <w:pPr>
        <w:spacing w:line="240" w:lineRule="auto"/>
        <w:ind w:left="426"/>
      </w:pPr>
      <w:r w:rsidRPr="005645F5">
        <w:t>1. No</w:t>
      </w:r>
    </w:p>
    <w:p w:rsidR="0057244F" w:rsidRPr="005645F5" w:rsidRDefault="0057244F" w:rsidP="00A668A4">
      <w:pPr>
        <w:spacing w:line="240" w:lineRule="auto"/>
        <w:ind w:left="426"/>
      </w:pPr>
      <w:r w:rsidRPr="005645F5">
        <w:t xml:space="preserve">2. Yes, Aboriginal </w:t>
      </w:r>
    </w:p>
    <w:p w:rsidR="0057244F" w:rsidRPr="005645F5" w:rsidRDefault="0057244F" w:rsidP="00A668A4">
      <w:pPr>
        <w:spacing w:line="240" w:lineRule="auto"/>
        <w:ind w:left="426"/>
      </w:pPr>
      <w:r w:rsidRPr="005645F5">
        <w:t>3. Yes, Torres Strait Islander</w:t>
      </w:r>
    </w:p>
    <w:p w:rsidR="0057244F" w:rsidRPr="005645F5" w:rsidRDefault="0057244F" w:rsidP="00A668A4">
      <w:pPr>
        <w:pStyle w:val="BodyText2"/>
        <w:tabs>
          <w:tab w:val="right" w:pos="180"/>
        </w:tabs>
        <w:spacing w:line="240" w:lineRule="auto"/>
        <w:ind w:left="426"/>
        <w:jc w:val="both"/>
        <w:rPr>
          <w:rFonts w:cs="Arial"/>
          <w:b/>
        </w:rPr>
      </w:pPr>
      <w:r w:rsidRPr="005645F5">
        <w:rPr>
          <w:rFonts w:cs="Arial"/>
          <w:b/>
        </w:rPr>
        <w:t>4. I prefer not to answer</w:t>
      </w:r>
    </w:p>
    <w:p w:rsidR="0057244F" w:rsidRPr="005645F5" w:rsidRDefault="0057244F" w:rsidP="00A668A4">
      <w:pPr>
        <w:tabs>
          <w:tab w:val="right" w:pos="180"/>
        </w:tabs>
        <w:spacing w:line="240" w:lineRule="auto"/>
      </w:pPr>
      <w:r>
        <w:t>D3</w:t>
      </w:r>
      <w:r w:rsidRPr="005645F5">
        <w:t xml:space="preserve"> ENGLISH</w:t>
      </w:r>
    </w:p>
    <w:p w:rsidR="0057244F" w:rsidRPr="005645F5" w:rsidRDefault="0057244F" w:rsidP="00A668A4">
      <w:pPr>
        <w:pStyle w:val="BodyText2"/>
        <w:tabs>
          <w:tab w:val="right" w:pos="180"/>
          <w:tab w:val="num" w:pos="720"/>
        </w:tabs>
        <w:spacing w:line="240" w:lineRule="auto"/>
        <w:jc w:val="both"/>
        <w:rPr>
          <w:rFonts w:cs="Arial"/>
        </w:rPr>
      </w:pPr>
      <w:r>
        <w:rPr>
          <w:rFonts w:cs="Arial"/>
          <w:b/>
        </w:rPr>
        <w:t>D3</w:t>
      </w:r>
      <w:r w:rsidRPr="005645F5">
        <w:rPr>
          <w:rFonts w:cs="Arial"/>
          <w:b/>
        </w:rPr>
        <w:t xml:space="preserve">. Do you speak a language, other than English at home? </w:t>
      </w:r>
      <w:r>
        <w:rPr>
          <w:rFonts w:cs="Arial"/>
        </w:rPr>
        <w:t>SR</w:t>
      </w:r>
    </w:p>
    <w:p w:rsidR="0057244F" w:rsidRPr="005645F5" w:rsidRDefault="0057244F" w:rsidP="00A668A4">
      <w:pPr>
        <w:pStyle w:val="BodyText2"/>
        <w:tabs>
          <w:tab w:val="right" w:pos="180"/>
          <w:tab w:val="num" w:pos="720"/>
        </w:tabs>
        <w:spacing w:line="240" w:lineRule="auto"/>
        <w:jc w:val="both"/>
        <w:rPr>
          <w:rFonts w:cs="Arial"/>
        </w:rPr>
      </w:pPr>
      <w:r w:rsidRPr="005645F5">
        <w:rPr>
          <w:rFonts w:cs="Arial"/>
        </w:rPr>
        <w:t xml:space="preserve"> </w:t>
      </w:r>
    </w:p>
    <w:p w:rsidR="0057244F" w:rsidRPr="005645F5" w:rsidRDefault="0057244F" w:rsidP="00A668A4">
      <w:pPr>
        <w:spacing w:line="240" w:lineRule="auto"/>
        <w:ind w:left="426"/>
      </w:pPr>
      <w:r w:rsidRPr="005645F5">
        <w:lastRenderedPageBreak/>
        <w:t>1. Yes</w:t>
      </w:r>
      <w:r>
        <w:t xml:space="preserve"> – please specify: ______________</w:t>
      </w:r>
    </w:p>
    <w:p w:rsidR="0057244F" w:rsidRPr="005645F5" w:rsidRDefault="0057244F" w:rsidP="00A668A4">
      <w:pPr>
        <w:spacing w:line="240" w:lineRule="auto"/>
        <w:ind w:left="426"/>
      </w:pPr>
      <w:r w:rsidRPr="005645F5">
        <w:t>2. No, English only</w:t>
      </w:r>
    </w:p>
    <w:p w:rsidR="0057244F" w:rsidRPr="005645F5" w:rsidRDefault="0057244F" w:rsidP="00A668A4">
      <w:pPr>
        <w:pStyle w:val="BodyText2"/>
        <w:tabs>
          <w:tab w:val="right" w:pos="180"/>
        </w:tabs>
        <w:spacing w:line="240" w:lineRule="auto"/>
        <w:ind w:left="426"/>
        <w:jc w:val="both"/>
        <w:rPr>
          <w:rFonts w:cs="Arial"/>
          <w:b/>
        </w:rPr>
      </w:pPr>
      <w:r w:rsidRPr="005645F5">
        <w:rPr>
          <w:rFonts w:cs="Arial"/>
          <w:b/>
        </w:rPr>
        <w:t>3. I prefer not to answer</w:t>
      </w:r>
    </w:p>
    <w:p w:rsidR="0057244F" w:rsidRDefault="0057244F" w:rsidP="00A668A4">
      <w:pPr>
        <w:tabs>
          <w:tab w:val="right" w:pos="180"/>
        </w:tabs>
        <w:spacing w:line="240" w:lineRule="auto"/>
        <w:rPr>
          <w:lang w:eastAsia="zh-CN"/>
        </w:rPr>
      </w:pPr>
    </w:p>
    <w:p w:rsidR="0057244F" w:rsidRPr="005645F5" w:rsidRDefault="0057244F" w:rsidP="00A668A4">
      <w:pPr>
        <w:tabs>
          <w:tab w:val="right" w:pos="180"/>
        </w:tabs>
        <w:spacing w:line="240" w:lineRule="auto"/>
        <w:rPr>
          <w:lang w:eastAsia="zh-CN"/>
        </w:rPr>
      </w:pPr>
    </w:p>
    <w:p w:rsidR="0057244F" w:rsidRPr="005645F5" w:rsidRDefault="0057244F" w:rsidP="00A668A4">
      <w:pPr>
        <w:tabs>
          <w:tab w:val="right" w:pos="180"/>
        </w:tabs>
        <w:spacing w:line="240" w:lineRule="auto"/>
        <w:rPr>
          <w:lang w:eastAsia="zh-CN"/>
        </w:rPr>
      </w:pPr>
      <w:r>
        <w:rPr>
          <w:lang w:eastAsia="zh-CN"/>
        </w:rPr>
        <w:t>D4</w:t>
      </w:r>
      <w:r w:rsidRPr="005645F5">
        <w:rPr>
          <w:lang w:eastAsia="zh-CN"/>
        </w:rPr>
        <w:t xml:space="preserve"> EDUCATION</w:t>
      </w:r>
    </w:p>
    <w:p w:rsidR="0057244F" w:rsidRPr="005645F5" w:rsidRDefault="0057244F" w:rsidP="00A668A4">
      <w:pPr>
        <w:pStyle w:val="BodyText2"/>
        <w:tabs>
          <w:tab w:val="right" w:pos="180"/>
          <w:tab w:val="num" w:pos="540"/>
        </w:tabs>
        <w:spacing w:line="240" w:lineRule="auto"/>
        <w:jc w:val="both"/>
        <w:rPr>
          <w:rFonts w:cs="Arial"/>
        </w:rPr>
      </w:pPr>
      <w:r>
        <w:rPr>
          <w:rFonts w:cs="Arial"/>
          <w:b/>
        </w:rPr>
        <w:t>D4</w:t>
      </w:r>
      <w:r w:rsidRPr="005645F5">
        <w:rPr>
          <w:rFonts w:cs="Arial"/>
          <w:b/>
        </w:rPr>
        <w:t xml:space="preserve">. What is the highest level of education you have attained? </w:t>
      </w:r>
      <w:r>
        <w:rPr>
          <w:rFonts w:cs="Arial"/>
        </w:rPr>
        <w:t>SR</w:t>
      </w:r>
      <w:r w:rsidRPr="005645F5">
        <w:rPr>
          <w:rFonts w:cs="Arial"/>
        </w:rPr>
        <w:t xml:space="preserve"> </w:t>
      </w:r>
    </w:p>
    <w:p w:rsidR="0057244F" w:rsidRPr="005645F5" w:rsidRDefault="0057244F" w:rsidP="00A668A4">
      <w:pPr>
        <w:tabs>
          <w:tab w:val="left" w:pos="567"/>
        </w:tabs>
        <w:spacing w:line="240" w:lineRule="auto"/>
        <w:ind w:left="360"/>
      </w:pPr>
    </w:p>
    <w:p w:rsidR="0057244F" w:rsidRPr="005645F5" w:rsidRDefault="0057244F" w:rsidP="00A668A4">
      <w:pPr>
        <w:tabs>
          <w:tab w:val="left" w:pos="567"/>
        </w:tabs>
        <w:spacing w:line="240" w:lineRule="auto"/>
        <w:ind w:left="360"/>
      </w:pPr>
      <w:r w:rsidRPr="005645F5">
        <w:t xml:space="preserve">1. Year 8 or below  </w:t>
      </w:r>
    </w:p>
    <w:p w:rsidR="0057244F" w:rsidRPr="005645F5" w:rsidRDefault="0057244F" w:rsidP="00A668A4">
      <w:pPr>
        <w:tabs>
          <w:tab w:val="left" w:pos="567"/>
        </w:tabs>
        <w:spacing w:line="240" w:lineRule="auto"/>
        <w:ind w:left="360"/>
      </w:pPr>
      <w:r w:rsidRPr="005645F5">
        <w:t xml:space="preserve">2. Year 9 or equivalent </w:t>
      </w:r>
    </w:p>
    <w:p w:rsidR="0057244F" w:rsidRPr="005645F5" w:rsidRDefault="0057244F" w:rsidP="00A668A4">
      <w:pPr>
        <w:tabs>
          <w:tab w:val="left" w:pos="567"/>
        </w:tabs>
        <w:spacing w:line="240" w:lineRule="auto"/>
        <w:ind w:left="360"/>
      </w:pPr>
      <w:r w:rsidRPr="005645F5">
        <w:t xml:space="preserve">3. Year 10 or equivalent </w:t>
      </w:r>
    </w:p>
    <w:p w:rsidR="0057244F" w:rsidRPr="005645F5" w:rsidRDefault="0057244F" w:rsidP="00A668A4">
      <w:pPr>
        <w:tabs>
          <w:tab w:val="left" w:pos="567"/>
        </w:tabs>
        <w:spacing w:line="240" w:lineRule="auto"/>
        <w:ind w:left="360"/>
      </w:pPr>
      <w:r w:rsidRPr="005645F5">
        <w:t xml:space="preserve">4. Year 11 or equivalent </w:t>
      </w:r>
    </w:p>
    <w:p w:rsidR="0057244F" w:rsidRPr="005645F5" w:rsidRDefault="0057244F" w:rsidP="00A668A4">
      <w:pPr>
        <w:tabs>
          <w:tab w:val="left" w:pos="567"/>
        </w:tabs>
        <w:spacing w:line="240" w:lineRule="auto"/>
        <w:ind w:left="360"/>
      </w:pPr>
      <w:r w:rsidRPr="005645F5">
        <w:t xml:space="preserve">5. Year 12 or equivalent </w:t>
      </w:r>
    </w:p>
    <w:p w:rsidR="0057244F" w:rsidRPr="005645F5" w:rsidRDefault="0057244F" w:rsidP="00A668A4">
      <w:pPr>
        <w:tabs>
          <w:tab w:val="left" w:pos="567"/>
        </w:tabs>
        <w:spacing w:line="240" w:lineRule="auto"/>
        <w:ind w:left="360"/>
      </w:pPr>
      <w:r w:rsidRPr="005645F5">
        <w:t xml:space="preserve">6. Still attending school </w:t>
      </w:r>
    </w:p>
    <w:p w:rsidR="0057244F" w:rsidRPr="005645F5" w:rsidRDefault="0057244F" w:rsidP="00A668A4">
      <w:pPr>
        <w:tabs>
          <w:tab w:val="left" w:pos="567"/>
        </w:tabs>
        <w:spacing w:line="240" w:lineRule="auto"/>
        <w:ind w:left="360"/>
      </w:pPr>
      <w:r w:rsidRPr="005645F5">
        <w:t xml:space="preserve">7. Trade certificate or apprenticeship </w:t>
      </w:r>
    </w:p>
    <w:p w:rsidR="0057244F" w:rsidRPr="005645F5" w:rsidRDefault="0057244F" w:rsidP="00A668A4">
      <w:pPr>
        <w:tabs>
          <w:tab w:val="left" w:pos="567"/>
        </w:tabs>
        <w:spacing w:line="240" w:lineRule="auto"/>
        <w:ind w:left="360"/>
      </w:pPr>
      <w:r w:rsidRPr="005645F5">
        <w:t xml:space="preserve">8. Diploma, certificate </w:t>
      </w:r>
      <w:proofErr w:type="spellStart"/>
      <w:r w:rsidRPr="005645F5">
        <w:t>etc</w:t>
      </w:r>
      <w:proofErr w:type="spellEnd"/>
      <w:r w:rsidRPr="005645F5">
        <w:t xml:space="preserve"> </w:t>
      </w:r>
    </w:p>
    <w:p w:rsidR="0057244F" w:rsidRPr="005645F5" w:rsidRDefault="0057244F" w:rsidP="00A668A4">
      <w:pPr>
        <w:tabs>
          <w:tab w:val="left" w:pos="567"/>
        </w:tabs>
        <w:spacing w:line="240" w:lineRule="auto"/>
        <w:ind w:left="360"/>
      </w:pPr>
      <w:r w:rsidRPr="005645F5">
        <w:t xml:space="preserve">9. Bachelor or Honours degree </w:t>
      </w:r>
    </w:p>
    <w:p w:rsidR="0057244F" w:rsidRPr="005645F5" w:rsidRDefault="0057244F" w:rsidP="00A668A4">
      <w:pPr>
        <w:tabs>
          <w:tab w:val="left" w:pos="567"/>
        </w:tabs>
        <w:spacing w:line="240" w:lineRule="auto"/>
        <w:ind w:left="360"/>
      </w:pPr>
      <w:r w:rsidRPr="005645F5">
        <w:t>10. Post-graduate qualifications (e.g., Masters, PhD)</w:t>
      </w:r>
    </w:p>
    <w:p w:rsidR="0057244F" w:rsidRPr="005645F5" w:rsidRDefault="0057244F" w:rsidP="00A668A4">
      <w:pPr>
        <w:tabs>
          <w:tab w:val="left" w:pos="567"/>
        </w:tabs>
        <w:spacing w:line="240" w:lineRule="auto"/>
        <w:ind w:left="360"/>
      </w:pPr>
      <w:r w:rsidRPr="005645F5">
        <w:t>11. Other – please specify</w:t>
      </w:r>
    </w:p>
    <w:p w:rsidR="0057244F" w:rsidRPr="005645F5" w:rsidRDefault="0057244F" w:rsidP="00A668A4">
      <w:pPr>
        <w:tabs>
          <w:tab w:val="left" w:pos="567"/>
        </w:tabs>
        <w:spacing w:line="240" w:lineRule="auto"/>
        <w:ind w:left="360"/>
      </w:pPr>
      <w:r w:rsidRPr="005645F5">
        <w:t>12. I prefer not to answer</w:t>
      </w:r>
    </w:p>
    <w:p w:rsidR="0057244F" w:rsidRPr="005645F5" w:rsidRDefault="0057244F" w:rsidP="00A668A4">
      <w:pPr>
        <w:pStyle w:val="BodyText2"/>
        <w:tabs>
          <w:tab w:val="right" w:pos="180"/>
        </w:tabs>
        <w:spacing w:line="240" w:lineRule="auto"/>
        <w:jc w:val="both"/>
        <w:rPr>
          <w:rFonts w:cs="Arial"/>
          <w:b/>
        </w:rPr>
      </w:pPr>
    </w:p>
    <w:p w:rsidR="0057244F" w:rsidRPr="005645F5" w:rsidRDefault="0057244F" w:rsidP="00A668A4">
      <w:pPr>
        <w:pStyle w:val="BodyText2"/>
        <w:tabs>
          <w:tab w:val="right" w:pos="180"/>
        </w:tabs>
        <w:spacing w:line="240" w:lineRule="auto"/>
        <w:jc w:val="both"/>
        <w:rPr>
          <w:rFonts w:cs="Arial"/>
          <w:b/>
        </w:rPr>
      </w:pPr>
    </w:p>
    <w:p w:rsidR="00A668A4" w:rsidRDefault="00A668A4">
      <w:pPr>
        <w:spacing w:after="200"/>
      </w:pPr>
      <w:r>
        <w:br w:type="page"/>
      </w:r>
    </w:p>
    <w:p w:rsidR="0057244F" w:rsidRPr="005645F5" w:rsidRDefault="0057244F" w:rsidP="00A668A4">
      <w:pPr>
        <w:tabs>
          <w:tab w:val="right" w:pos="180"/>
        </w:tabs>
        <w:spacing w:line="240" w:lineRule="auto"/>
      </w:pPr>
      <w:r>
        <w:lastRenderedPageBreak/>
        <w:t>D5</w:t>
      </w:r>
      <w:r w:rsidRPr="005645F5">
        <w:t xml:space="preserve"> HOUSEHOLD</w:t>
      </w:r>
      <w:r>
        <w:t xml:space="preserve"> </w:t>
      </w:r>
      <w:r w:rsidRPr="005645F5">
        <w:t xml:space="preserve">INCOME </w:t>
      </w:r>
    </w:p>
    <w:p w:rsidR="0057244F" w:rsidRPr="005645F5" w:rsidRDefault="0057244F" w:rsidP="00A668A4">
      <w:pPr>
        <w:pStyle w:val="BodyText2"/>
        <w:tabs>
          <w:tab w:val="right" w:pos="180"/>
          <w:tab w:val="num" w:pos="540"/>
        </w:tabs>
        <w:spacing w:line="240" w:lineRule="auto"/>
        <w:jc w:val="both"/>
        <w:rPr>
          <w:rFonts w:cs="Arial"/>
        </w:rPr>
      </w:pPr>
      <w:r>
        <w:rPr>
          <w:rFonts w:cs="Arial"/>
          <w:b/>
        </w:rPr>
        <w:t>D5</w:t>
      </w:r>
      <w:r w:rsidRPr="005645F5">
        <w:rPr>
          <w:rFonts w:cs="Arial"/>
          <w:b/>
        </w:rPr>
        <w:t xml:space="preserve">. What is </w:t>
      </w:r>
      <w:r>
        <w:rPr>
          <w:rFonts w:cs="Arial"/>
          <w:b/>
        </w:rPr>
        <w:t>the total of all wages, salaries,</w:t>
      </w:r>
      <w:r w:rsidRPr="005645F5">
        <w:rPr>
          <w:rFonts w:cs="Arial"/>
          <w:b/>
        </w:rPr>
        <w:t xml:space="preserve"> Government benefits, pensions, allowances and other income that YOUR HOUSEHOLD usually receives </w:t>
      </w:r>
      <w:r>
        <w:rPr>
          <w:rFonts w:cs="Arial"/>
          <w:b/>
        </w:rPr>
        <w:t xml:space="preserve">per week </w:t>
      </w:r>
      <w:r w:rsidRPr="005967C4">
        <w:rPr>
          <w:rFonts w:cs="Arial"/>
          <w:i/>
        </w:rPr>
        <w:t>AFTER</w:t>
      </w:r>
      <w:r>
        <w:rPr>
          <w:rFonts w:cs="Arial"/>
          <w:b/>
        </w:rPr>
        <w:t xml:space="preserve"> </w:t>
      </w:r>
      <w:r w:rsidRPr="005645F5">
        <w:rPr>
          <w:rFonts w:cs="Arial"/>
          <w:b/>
        </w:rPr>
        <w:t>ta</w:t>
      </w:r>
      <w:r>
        <w:rPr>
          <w:rFonts w:cs="Arial"/>
          <w:b/>
        </w:rPr>
        <w:t>x and superannuation deductions</w:t>
      </w:r>
      <w:r w:rsidRPr="005645F5">
        <w:rPr>
          <w:rFonts w:cs="Arial"/>
          <w:b/>
        </w:rPr>
        <w:t xml:space="preserve">?   </w:t>
      </w:r>
      <w:r>
        <w:rPr>
          <w:rFonts w:cs="Arial"/>
        </w:rPr>
        <w:t>SR</w:t>
      </w:r>
      <w:r w:rsidRPr="005645F5">
        <w:rPr>
          <w:rFonts w:cs="Arial"/>
        </w:rPr>
        <w:t xml:space="preserve">  </w:t>
      </w:r>
    </w:p>
    <w:p w:rsidR="00A668A4" w:rsidRPr="005645F5" w:rsidRDefault="00A668A4" w:rsidP="00A668A4">
      <w:pPr>
        <w:pStyle w:val="BodyText2"/>
        <w:tabs>
          <w:tab w:val="right" w:pos="180"/>
          <w:tab w:val="num" w:pos="540"/>
        </w:tabs>
        <w:spacing w:line="240" w:lineRule="auto"/>
        <w:jc w:val="both"/>
        <w:rPr>
          <w:rFonts w:cs="Arial"/>
        </w:rPr>
      </w:pPr>
    </w:p>
    <w:tbl>
      <w:tblPr>
        <w:tblW w:w="4098" w:type="dxa"/>
        <w:tblInd w:w="250" w:type="dxa"/>
        <w:tblLook w:val="04A0" w:firstRow="1" w:lastRow="0" w:firstColumn="1" w:lastColumn="0" w:noHBand="0" w:noVBand="1"/>
      </w:tblPr>
      <w:tblGrid>
        <w:gridCol w:w="2988"/>
        <w:gridCol w:w="1110"/>
      </w:tblGrid>
      <w:tr w:rsidR="0057244F" w:rsidRPr="00A668A4" w:rsidTr="00A668A4">
        <w:trPr>
          <w:trHeight w:val="113"/>
        </w:trPr>
        <w:tc>
          <w:tcPr>
            <w:tcW w:w="2988" w:type="dxa"/>
            <w:tcBorders>
              <w:top w:val="nil"/>
              <w:left w:val="nil"/>
              <w:bottom w:val="nil"/>
              <w:right w:val="nil"/>
            </w:tcBorders>
            <w:shd w:val="clear" w:color="auto" w:fill="auto"/>
            <w:noWrap/>
            <w:vAlign w:val="bottom"/>
            <w:hideMark/>
          </w:tcPr>
          <w:p w:rsidR="0057244F" w:rsidRPr="00A668A4" w:rsidRDefault="0057244F" w:rsidP="00A668A4">
            <w:pPr>
              <w:pStyle w:val="BodyText2"/>
              <w:tabs>
                <w:tab w:val="right" w:pos="180"/>
                <w:tab w:val="num" w:pos="540"/>
              </w:tabs>
              <w:spacing w:line="240" w:lineRule="auto"/>
              <w:jc w:val="both"/>
              <w:rPr>
                <w:rFonts w:cs="Arial"/>
              </w:rPr>
            </w:pPr>
            <w:r w:rsidRPr="00A668A4">
              <w:rPr>
                <w:rFonts w:cs="Arial"/>
              </w:rPr>
              <w:t>$1–$99</w:t>
            </w:r>
          </w:p>
        </w:tc>
        <w:tc>
          <w:tcPr>
            <w:tcW w:w="1110" w:type="dxa"/>
            <w:tcBorders>
              <w:top w:val="nil"/>
              <w:left w:val="nil"/>
              <w:bottom w:val="nil"/>
              <w:right w:val="nil"/>
            </w:tcBorders>
          </w:tcPr>
          <w:p w:rsidR="0057244F" w:rsidRPr="00A668A4" w:rsidRDefault="0057244F" w:rsidP="00A668A4">
            <w:pPr>
              <w:pStyle w:val="BodyText2"/>
              <w:tabs>
                <w:tab w:val="right" w:pos="180"/>
                <w:tab w:val="num" w:pos="540"/>
              </w:tabs>
              <w:spacing w:line="240" w:lineRule="auto"/>
              <w:jc w:val="both"/>
              <w:rPr>
                <w:rFonts w:cs="Arial"/>
              </w:rPr>
            </w:pPr>
            <w:r w:rsidRPr="00A668A4">
              <w:rPr>
                <w:rFonts w:cs="Arial"/>
              </w:rPr>
              <w:t>01</w:t>
            </w:r>
          </w:p>
        </w:tc>
      </w:tr>
      <w:tr w:rsidR="0057244F" w:rsidRPr="00A668A4" w:rsidTr="00A668A4">
        <w:trPr>
          <w:trHeight w:val="113"/>
        </w:trPr>
        <w:tc>
          <w:tcPr>
            <w:tcW w:w="2988" w:type="dxa"/>
            <w:tcBorders>
              <w:top w:val="nil"/>
              <w:left w:val="nil"/>
              <w:bottom w:val="nil"/>
              <w:right w:val="nil"/>
            </w:tcBorders>
            <w:shd w:val="clear" w:color="auto" w:fill="auto"/>
            <w:noWrap/>
            <w:vAlign w:val="bottom"/>
            <w:hideMark/>
          </w:tcPr>
          <w:p w:rsidR="0057244F" w:rsidRPr="00A668A4" w:rsidRDefault="0057244F" w:rsidP="00A668A4">
            <w:pPr>
              <w:pStyle w:val="BodyText2"/>
              <w:tabs>
                <w:tab w:val="right" w:pos="180"/>
                <w:tab w:val="num" w:pos="540"/>
              </w:tabs>
              <w:spacing w:line="240" w:lineRule="auto"/>
              <w:jc w:val="both"/>
              <w:rPr>
                <w:rFonts w:cs="Arial"/>
              </w:rPr>
            </w:pPr>
            <w:r w:rsidRPr="00A668A4">
              <w:rPr>
                <w:rFonts w:cs="Arial"/>
              </w:rPr>
              <w:t>$100–$199</w:t>
            </w:r>
          </w:p>
        </w:tc>
        <w:tc>
          <w:tcPr>
            <w:tcW w:w="1110" w:type="dxa"/>
            <w:tcBorders>
              <w:top w:val="nil"/>
              <w:left w:val="nil"/>
              <w:bottom w:val="nil"/>
              <w:right w:val="nil"/>
            </w:tcBorders>
          </w:tcPr>
          <w:p w:rsidR="0057244F" w:rsidRPr="00A668A4" w:rsidRDefault="0057244F" w:rsidP="00A668A4">
            <w:pPr>
              <w:pStyle w:val="BodyText2"/>
              <w:tabs>
                <w:tab w:val="right" w:pos="180"/>
                <w:tab w:val="num" w:pos="540"/>
              </w:tabs>
              <w:spacing w:line="240" w:lineRule="auto"/>
              <w:jc w:val="both"/>
              <w:rPr>
                <w:rFonts w:cs="Arial"/>
              </w:rPr>
            </w:pPr>
            <w:r w:rsidRPr="00A668A4">
              <w:rPr>
                <w:rFonts w:cs="Arial"/>
              </w:rPr>
              <w:t>02</w:t>
            </w:r>
          </w:p>
        </w:tc>
      </w:tr>
      <w:tr w:rsidR="0057244F" w:rsidRPr="00A668A4" w:rsidTr="00A668A4">
        <w:trPr>
          <w:trHeight w:val="113"/>
        </w:trPr>
        <w:tc>
          <w:tcPr>
            <w:tcW w:w="2988" w:type="dxa"/>
            <w:tcBorders>
              <w:top w:val="nil"/>
              <w:left w:val="nil"/>
              <w:bottom w:val="nil"/>
              <w:right w:val="nil"/>
            </w:tcBorders>
            <w:shd w:val="clear" w:color="auto" w:fill="auto"/>
            <w:noWrap/>
            <w:vAlign w:val="bottom"/>
            <w:hideMark/>
          </w:tcPr>
          <w:p w:rsidR="0057244F" w:rsidRPr="00A668A4" w:rsidRDefault="0057244F" w:rsidP="00A668A4">
            <w:pPr>
              <w:pStyle w:val="BodyText2"/>
              <w:tabs>
                <w:tab w:val="right" w:pos="180"/>
                <w:tab w:val="num" w:pos="540"/>
              </w:tabs>
              <w:spacing w:line="240" w:lineRule="auto"/>
              <w:jc w:val="both"/>
              <w:rPr>
                <w:rFonts w:cs="Arial"/>
              </w:rPr>
            </w:pPr>
            <w:r w:rsidRPr="00A668A4">
              <w:rPr>
                <w:rFonts w:cs="Arial"/>
              </w:rPr>
              <w:t>$200–$299</w:t>
            </w:r>
          </w:p>
        </w:tc>
        <w:tc>
          <w:tcPr>
            <w:tcW w:w="1110" w:type="dxa"/>
            <w:tcBorders>
              <w:top w:val="nil"/>
              <w:left w:val="nil"/>
              <w:bottom w:val="nil"/>
              <w:right w:val="nil"/>
            </w:tcBorders>
          </w:tcPr>
          <w:p w:rsidR="0057244F" w:rsidRPr="00A668A4" w:rsidRDefault="0057244F" w:rsidP="00A668A4">
            <w:pPr>
              <w:pStyle w:val="BodyText2"/>
              <w:tabs>
                <w:tab w:val="right" w:pos="180"/>
                <w:tab w:val="num" w:pos="540"/>
              </w:tabs>
              <w:spacing w:line="240" w:lineRule="auto"/>
              <w:jc w:val="both"/>
              <w:rPr>
                <w:rFonts w:cs="Arial"/>
              </w:rPr>
            </w:pPr>
            <w:r w:rsidRPr="00A668A4">
              <w:rPr>
                <w:rFonts w:cs="Arial"/>
              </w:rPr>
              <w:t>03</w:t>
            </w:r>
          </w:p>
        </w:tc>
      </w:tr>
      <w:tr w:rsidR="0057244F" w:rsidRPr="00A668A4" w:rsidTr="00A668A4">
        <w:trPr>
          <w:trHeight w:val="113"/>
        </w:trPr>
        <w:tc>
          <w:tcPr>
            <w:tcW w:w="2988" w:type="dxa"/>
            <w:tcBorders>
              <w:top w:val="nil"/>
              <w:left w:val="nil"/>
              <w:bottom w:val="nil"/>
              <w:right w:val="nil"/>
            </w:tcBorders>
            <w:shd w:val="clear" w:color="auto" w:fill="auto"/>
            <w:noWrap/>
            <w:vAlign w:val="bottom"/>
            <w:hideMark/>
          </w:tcPr>
          <w:p w:rsidR="0057244F" w:rsidRPr="00A668A4" w:rsidRDefault="0057244F" w:rsidP="00A668A4">
            <w:pPr>
              <w:pStyle w:val="BodyText2"/>
              <w:tabs>
                <w:tab w:val="right" w:pos="180"/>
                <w:tab w:val="num" w:pos="540"/>
              </w:tabs>
              <w:spacing w:line="240" w:lineRule="auto"/>
              <w:jc w:val="both"/>
              <w:rPr>
                <w:rFonts w:cs="Arial"/>
              </w:rPr>
            </w:pPr>
            <w:r w:rsidRPr="00A668A4">
              <w:rPr>
                <w:rFonts w:cs="Arial"/>
              </w:rPr>
              <w:t>$300–$399</w:t>
            </w:r>
          </w:p>
        </w:tc>
        <w:tc>
          <w:tcPr>
            <w:tcW w:w="1110" w:type="dxa"/>
            <w:tcBorders>
              <w:top w:val="nil"/>
              <w:left w:val="nil"/>
              <w:bottom w:val="nil"/>
              <w:right w:val="nil"/>
            </w:tcBorders>
          </w:tcPr>
          <w:p w:rsidR="0057244F" w:rsidRPr="00A668A4" w:rsidRDefault="0057244F" w:rsidP="00A668A4">
            <w:pPr>
              <w:pStyle w:val="BodyText2"/>
              <w:tabs>
                <w:tab w:val="right" w:pos="180"/>
                <w:tab w:val="num" w:pos="540"/>
              </w:tabs>
              <w:spacing w:line="240" w:lineRule="auto"/>
              <w:jc w:val="both"/>
              <w:rPr>
                <w:rFonts w:cs="Arial"/>
              </w:rPr>
            </w:pPr>
            <w:r w:rsidRPr="00A668A4">
              <w:rPr>
                <w:rFonts w:cs="Arial"/>
              </w:rPr>
              <w:t>04</w:t>
            </w:r>
          </w:p>
        </w:tc>
      </w:tr>
      <w:tr w:rsidR="0057244F" w:rsidRPr="00A668A4" w:rsidTr="00A668A4">
        <w:trPr>
          <w:trHeight w:val="113"/>
        </w:trPr>
        <w:tc>
          <w:tcPr>
            <w:tcW w:w="2988" w:type="dxa"/>
            <w:tcBorders>
              <w:top w:val="nil"/>
              <w:left w:val="nil"/>
              <w:bottom w:val="nil"/>
              <w:right w:val="nil"/>
            </w:tcBorders>
            <w:shd w:val="clear" w:color="auto" w:fill="auto"/>
            <w:noWrap/>
            <w:vAlign w:val="bottom"/>
            <w:hideMark/>
          </w:tcPr>
          <w:p w:rsidR="0057244F" w:rsidRPr="00A668A4" w:rsidRDefault="0057244F" w:rsidP="00A668A4">
            <w:pPr>
              <w:pStyle w:val="BodyText2"/>
              <w:tabs>
                <w:tab w:val="right" w:pos="180"/>
                <w:tab w:val="num" w:pos="540"/>
              </w:tabs>
              <w:spacing w:line="240" w:lineRule="auto"/>
              <w:jc w:val="both"/>
              <w:rPr>
                <w:rFonts w:cs="Arial"/>
              </w:rPr>
            </w:pPr>
            <w:r w:rsidRPr="00A668A4">
              <w:rPr>
                <w:rFonts w:cs="Arial"/>
              </w:rPr>
              <w:t>$400–$499</w:t>
            </w:r>
          </w:p>
        </w:tc>
        <w:tc>
          <w:tcPr>
            <w:tcW w:w="1110" w:type="dxa"/>
            <w:tcBorders>
              <w:top w:val="nil"/>
              <w:left w:val="nil"/>
              <w:bottom w:val="nil"/>
              <w:right w:val="nil"/>
            </w:tcBorders>
          </w:tcPr>
          <w:p w:rsidR="0057244F" w:rsidRPr="00A668A4" w:rsidRDefault="0057244F" w:rsidP="00A668A4">
            <w:pPr>
              <w:pStyle w:val="BodyText2"/>
              <w:tabs>
                <w:tab w:val="right" w:pos="180"/>
                <w:tab w:val="num" w:pos="540"/>
              </w:tabs>
              <w:spacing w:line="240" w:lineRule="auto"/>
              <w:jc w:val="both"/>
              <w:rPr>
                <w:rFonts w:cs="Arial"/>
              </w:rPr>
            </w:pPr>
            <w:r w:rsidRPr="00A668A4">
              <w:rPr>
                <w:rFonts w:cs="Arial"/>
              </w:rPr>
              <w:t>05</w:t>
            </w:r>
          </w:p>
        </w:tc>
      </w:tr>
      <w:tr w:rsidR="0057244F" w:rsidRPr="00A668A4" w:rsidTr="00A668A4">
        <w:trPr>
          <w:trHeight w:val="113"/>
        </w:trPr>
        <w:tc>
          <w:tcPr>
            <w:tcW w:w="2988" w:type="dxa"/>
            <w:tcBorders>
              <w:top w:val="nil"/>
              <w:left w:val="nil"/>
              <w:bottom w:val="nil"/>
              <w:right w:val="nil"/>
            </w:tcBorders>
            <w:shd w:val="clear" w:color="auto" w:fill="auto"/>
            <w:noWrap/>
            <w:vAlign w:val="bottom"/>
            <w:hideMark/>
          </w:tcPr>
          <w:p w:rsidR="0057244F" w:rsidRPr="00A668A4" w:rsidRDefault="0057244F" w:rsidP="00A668A4">
            <w:pPr>
              <w:pStyle w:val="BodyText2"/>
              <w:tabs>
                <w:tab w:val="right" w:pos="180"/>
                <w:tab w:val="num" w:pos="540"/>
              </w:tabs>
              <w:spacing w:line="240" w:lineRule="auto"/>
              <w:jc w:val="both"/>
              <w:rPr>
                <w:rFonts w:cs="Arial"/>
              </w:rPr>
            </w:pPr>
            <w:r w:rsidRPr="00A668A4">
              <w:rPr>
                <w:rFonts w:cs="Arial"/>
              </w:rPr>
              <w:t>$500–$599</w:t>
            </w:r>
          </w:p>
        </w:tc>
        <w:tc>
          <w:tcPr>
            <w:tcW w:w="1110" w:type="dxa"/>
            <w:tcBorders>
              <w:top w:val="nil"/>
              <w:left w:val="nil"/>
              <w:bottom w:val="nil"/>
              <w:right w:val="nil"/>
            </w:tcBorders>
          </w:tcPr>
          <w:p w:rsidR="0057244F" w:rsidRPr="00A668A4" w:rsidRDefault="0057244F" w:rsidP="00A668A4">
            <w:pPr>
              <w:pStyle w:val="BodyText2"/>
              <w:tabs>
                <w:tab w:val="right" w:pos="180"/>
                <w:tab w:val="num" w:pos="540"/>
              </w:tabs>
              <w:spacing w:line="240" w:lineRule="auto"/>
              <w:jc w:val="both"/>
              <w:rPr>
                <w:rFonts w:cs="Arial"/>
              </w:rPr>
            </w:pPr>
            <w:r w:rsidRPr="00A668A4">
              <w:rPr>
                <w:rFonts w:cs="Arial"/>
              </w:rPr>
              <w:t>06</w:t>
            </w:r>
          </w:p>
        </w:tc>
      </w:tr>
      <w:tr w:rsidR="0057244F" w:rsidRPr="00A668A4" w:rsidTr="00A668A4">
        <w:trPr>
          <w:trHeight w:val="113"/>
        </w:trPr>
        <w:tc>
          <w:tcPr>
            <w:tcW w:w="2988" w:type="dxa"/>
            <w:tcBorders>
              <w:top w:val="nil"/>
              <w:left w:val="nil"/>
              <w:bottom w:val="nil"/>
              <w:right w:val="nil"/>
            </w:tcBorders>
            <w:shd w:val="clear" w:color="auto" w:fill="auto"/>
            <w:noWrap/>
            <w:vAlign w:val="bottom"/>
            <w:hideMark/>
          </w:tcPr>
          <w:p w:rsidR="0057244F" w:rsidRPr="00A668A4" w:rsidRDefault="0057244F" w:rsidP="00A668A4">
            <w:pPr>
              <w:pStyle w:val="BodyText2"/>
              <w:tabs>
                <w:tab w:val="right" w:pos="180"/>
                <w:tab w:val="num" w:pos="540"/>
              </w:tabs>
              <w:spacing w:line="240" w:lineRule="auto"/>
              <w:jc w:val="both"/>
              <w:rPr>
                <w:rFonts w:cs="Arial"/>
              </w:rPr>
            </w:pPr>
            <w:r w:rsidRPr="00A668A4">
              <w:rPr>
                <w:rFonts w:cs="Arial"/>
              </w:rPr>
              <w:t>$600–$799</w:t>
            </w:r>
          </w:p>
        </w:tc>
        <w:tc>
          <w:tcPr>
            <w:tcW w:w="1110" w:type="dxa"/>
            <w:tcBorders>
              <w:top w:val="nil"/>
              <w:left w:val="nil"/>
              <w:bottom w:val="nil"/>
              <w:right w:val="nil"/>
            </w:tcBorders>
          </w:tcPr>
          <w:p w:rsidR="0057244F" w:rsidRPr="00A668A4" w:rsidRDefault="0057244F" w:rsidP="00A668A4">
            <w:pPr>
              <w:pStyle w:val="BodyText2"/>
              <w:tabs>
                <w:tab w:val="right" w:pos="180"/>
                <w:tab w:val="num" w:pos="540"/>
              </w:tabs>
              <w:spacing w:line="240" w:lineRule="auto"/>
              <w:jc w:val="both"/>
              <w:rPr>
                <w:rFonts w:cs="Arial"/>
              </w:rPr>
            </w:pPr>
            <w:r w:rsidRPr="00A668A4">
              <w:rPr>
                <w:rFonts w:cs="Arial"/>
              </w:rPr>
              <w:t>07</w:t>
            </w:r>
          </w:p>
        </w:tc>
      </w:tr>
      <w:tr w:rsidR="0057244F" w:rsidRPr="00A668A4" w:rsidTr="00A668A4">
        <w:trPr>
          <w:trHeight w:val="113"/>
        </w:trPr>
        <w:tc>
          <w:tcPr>
            <w:tcW w:w="2988" w:type="dxa"/>
            <w:tcBorders>
              <w:top w:val="nil"/>
              <w:left w:val="nil"/>
              <w:bottom w:val="nil"/>
              <w:right w:val="nil"/>
            </w:tcBorders>
            <w:shd w:val="clear" w:color="auto" w:fill="auto"/>
            <w:noWrap/>
            <w:vAlign w:val="bottom"/>
            <w:hideMark/>
          </w:tcPr>
          <w:p w:rsidR="0057244F" w:rsidRPr="00A668A4" w:rsidRDefault="0057244F" w:rsidP="00A668A4">
            <w:pPr>
              <w:pStyle w:val="BodyText2"/>
              <w:tabs>
                <w:tab w:val="right" w:pos="180"/>
                <w:tab w:val="num" w:pos="540"/>
              </w:tabs>
              <w:spacing w:line="240" w:lineRule="auto"/>
              <w:jc w:val="both"/>
              <w:rPr>
                <w:rFonts w:cs="Arial"/>
              </w:rPr>
            </w:pPr>
            <w:r w:rsidRPr="00A668A4">
              <w:rPr>
                <w:rFonts w:cs="Arial"/>
              </w:rPr>
              <w:t>$800–$999</w:t>
            </w:r>
          </w:p>
        </w:tc>
        <w:tc>
          <w:tcPr>
            <w:tcW w:w="1110" w:type="dxa"/>
            <w:tcBorders>
              <w:top w:val="nil"/>
              <w:left w:val="nil"/>
              <w:bottom w:val="nil"/>
              <w:right w:val="nil"/>
            </w:tcBorders>
          </w:tcPr>
          <w:p w:rsidR="0057244F" w:rsidRPr="00A668A4" w:rsidRDefault="0057244F" w:rsidP="00A668A4">
            <w:pPr>
              <w:pStyle w:val="BodyText2"/>
              <w:tabs>
                <w:tab w:val="right" w:pos="180"/>
                <w:tab w:val="num" w:pos="540"/>
              </w:tabs>
              <w:spacing w:line="240" w:lineRule="auto"/>
              <w:jc w:val="both"/>
              <w:rPr>
                <w:rFonts w:cs="Arial"/>
              </w:rPr>
            </w:pPr>
            <w:r w:rsidRPr="00A668A4">
              <w:rPr>
                <w:rFonts w:cs="Arial"/>
              </w:rPr>
              <w:t>08</w:t>
            </w:r>
          </w:p>
        </w:tc>
      </w:tr>
      <w:tr w:rsidR="0057244F" w:rsidRPr="00A668A4" w:rsidTr="00A668A4">
        <w:trPr>
          <w:trHeight w:val="113"/>
        </w:trPr>
        <w:tc>
          <w:tcPr>
            <w:tcW w:w="2988" w:type="dxa"/>
            <w:tcBorders>
              <w:top w:val="nil"/>
              <w:left w:val="nil"/>
              <w:bottom w:val="nil"/>
              <w:right w:val="nil"/>
            </w:tcBorders>
            <w:shd w:val="clear" w:color="auto" w:fill="auto"/>
            <w:noWrap/>
            <w:vAlign w:val="bottom"/>
            <w:hideMark/>
          </w:tcPr>
          <w:p w:rsidR="0057244F" w:rsidRPr="00A668A4" w:rsidRDefault="0057244F" w:rsidP="00A668A4">
            <w:pPr>
              <w:pStyle w:val="BodyText2"/>
              <w:tabs>
                <w:tab w:val="right" w:pos="180"/>
                <w:tab w:val="num" w:pos="540"/>
              </w:tabs>
              <w:spacing w:line="240" w:lineRule="auto"/>
              <w:jc w:val="both"/>
              <w:rPr>
                <w:rFonts w:cs="Arial"/>
              </w:rPr>
            </w:pPr>
            <w:r w:rsidRPr="00A668A4">
              <w:rPr>
                <w:rFonts w:cs="Arial"/>
              </w:rPr>
              <w:t>$1,000–$1,199</w:t>
            </w:r>
          </w:p>
        </w:tc>
        <w:tc>
          <w:tcPr>
            <w:tcW w:w="1110" w:type="dxa"/>
            <w:tcBorders>
              <w:top w:val="nil"/>
              <w:left w:val="nil"/>
              <w:bottom w:val="nil"/>
              <w:right w:val="nil"/>
            </w:tcBorders>
          </w:tcPr>
          <w:p w:rsidR="0057244F" w:rsidRPr="00A668A4" w:rsidRDefault="0057244F" w:rsidP="00A668A4">
            <w:pPr>
              <w:pStyle w:val="BodyText2"/>
              <w:tabs>
                <w:tab w:val="right" w:pos="180"/>
                <w:tab w:val="num" w:pos="540"/>
              </w:tabs>
              <w:spacing w:line="240" w:lineRule="auto"/>
              <w:jc w:val="both"/>
              <w:rPr>
                <w:rFonts w:cs="Arial"/>
              </w:rPr>
            </w:pPr>
            <w:r w:rsidRPr="00A668A4">
              <w:rPr>
                <w:rFonts w:cs="Arial"/>
              </w:rPr>
              <w:t>09</w:t>
            </w:r>
          </w:p>
        </w:tc>
      </w:tr>
      <w:tr w:rsidR="0057244F" w:rsidRPr="00A668A4" w:rsidTr="00A668A4">
        <w:trPr>
          <w:trHeight w:val="113"/>
        </w:trPr>
        <w:tc>
          <w:tcPr>
            <w:tcW w:w="2988" w:type="dxa"/>
            <w:tcBorders>
              <w:top w:val="nil"/>
              <w:left w:val="nil"/>
              <w:bottom w:val="nil"/>
              <w:right w:val="nil"/>
            </w:tcBorders>
            <w:shd w:val="clear" w:color="auto" w:fill="auto"/>
            <w:noWrap/>
            <w:vAlign w:val="bottom"/>
            <w:hideMark/>
          </w:tcPr>
          <w:p w:rsidR="0057244F" w:rsidRPr="00A668A4" w:rsidRDefault="0057244F" w:rsidP="00A668A4">
            <w:pPr>
              <w:pStyle w:val="BodyText2"/>
              <w:tabs>
                <w:tab w:val="right" w:pos="180"/>
                <w:tab w:val="num" w:pos="540"/>
              </w:tabs>
              <w:spacing w:line="240" w:lineRule="auto"/>
              <w:jc w:val="both"/>
              <w:rPr>
                <w:rFonts w:cs="Arial"/>
              </w:rPr>
            </w:pPr>
            <w:r w:rsidRPr="00A668A4">
              <w:rPr>
                <w:rFonts w:cs="Arial"/>
              </w:rPr>
              <w:t>$1,200–$1,399</w:t>
            </w:r>
          </w:p>
        </w:tc>
        <w:tc>
          <w:tcPr>
            <w:tcW w:w="1110" w:type="dxa"/>
            <w:tcBorders>
              <w:top w:val="nil"/>
              <w:left w:val="nil"/>
              <w:bottom w:val="nil"/>
              <w:right w:val="nil"/>
            </w:tcBorders>
          </w:tcPr>
          <w:p w:rsidR="0057244F" w:rsidRPr="00A668A4" w:rsidRDefault="0057244F" w:rsidP="00A668A4">
            <w:pPr>
              <w:pStyle w:val="BodyText2"/>
              <w:tabs>
                <w:tab w:val="right" w:pos="180"/>
                <w:tab w:val="num" w:pos="540"/>
              </w:tabs>
              <w:spacing w:line="240" w:lineRule="auto"/>
              <w:jc w:val="both"/>
              <w:rPr>
                <w:rFonts w:cs="Arial"/>
              </w:rPr>
            </w:pPr>
            <w:r w:rsidRPr="00A668A4">
              <w:rPr>
                <w:rFonts w:cs="Arial"/>
              </w:rPr>
              <w:t>10</w:t>
            </w:r>
          </w:p>
        </w:tc>
      </w:tr>
      <w:tr w:rsidR="0057244F" w:rsidRPr="00A668A4" w:rsidTr="00A668A4">
        <w:trPr>
          <w:trHeight w:val="113"/>
        </w:trPr>
        <w:tc>
          <w:tcPr>
            <w:tcW w:w="2988" w:type="dxa"/>
            <w:tcBorders>
              <w:top w:val="nil"/>
              <w:left w:val="nil"/>
              <w:bottom w:val="nil"/>
              <w:right w:val="nil"/>
            </w:tcBorders>
            <w:shd w:val="clear" w:color="auto" w:fill="auto"/>
            <w:noWrap/>
            <w:vAlign w:val="bottom"/>
            <w:hideMark/>
          </w:tcPr>
          <w:p w:rsidR="0057244F" w:rsidRPr="00A668A4" w:rsidRDefault="0057244F" w:rsidP="00A668A4">
            <w:pPr>
              <w:pStyle w:val="BodyText2"/>
              <w:tabs>
                <w:tab w:val="right" w:pos="180"/>
                <w:tab w:val="num" w:pos="540"/>
              </w:tabs>
              <w:spacing w:line="240" w:lineRule="auto"/>
              <w:jc w:val="both"/>
              <w:rPr>
                <w:rFonts w:cs="Arial"/>
              </w:rPr>
            </w:pPr>
            <w:r w:rsidRPr="00A668A4">
              <w:rPr>
                <w:rFonts w:cs="Arial"/>
              </w:rPr>
              <w:t>$1,400–$1,599</w:t>
            </w:r>
          </w:p>
        </w:tc>
        <w:tc>
          <w:tcPr>
            <w:tcW w:w="1110" w:type="dxa"/>
            <w:tcBorders>
              <w:top w:val="nil"/>
              <w:left w:val="nil"/>
              <w:bottom w:val="nil"/>
              <w:right w:val="nil"/>
            </w:tcBorders>
          </w:tcPr>
          <w:p w:rsidR="0057244F" w:rsidRPr="00A668A4" w:rsidRDefault="0057244F" w:rsidP="00A668A4">
            <w:pPr>
              <w:pStyle w:val="BodyText2"/>
              <w:tabs>
                <w:tab w:val="right" w:pos="180"/>
                <w:tab w:val="num" w:pos="540"/>
              </w:tabs>
              <w:spacing w:line="240" w:lineRule="auto"/>
              <w:jc w:val="both"/>
              <w:rPr>
                <w:rFonts w:cs="Arial"/>
              </w:rPr>
            </w:pPr>
            <w:r w:rsidRPr="00A668A4">
              <w:rPr>
                <w:rFonts w:cs="Arial"/>
              </w:rPr>
              <w:t>11</w:t>
            </w:r>
          </w:p>
        </w:tc>
      </w:tr>
      <w:tr w:rsidR="0057244F" w:rsidRPr="00A668A4" w:rsidTr="00A668A4">
        <w:trPr>
          <w:trHeight w:val="113"/>
        </w:trPr>
        <w:tc>
          <w:tcPr>
            <w:tcW w:w="2988" w:type="dxa"/>
            <w:tcBorders>
              <w:top w:val="nil"/>
              <w:left w:val="nil"/>
              <w:bottom w:val="nil"/>
              <w:right w:val="nil"/>
            </w:tcBorders>
            <w:shd w:val="clear" w:color="auto" w:fill="auto"/>
            <w:noWrap/>
            <w:vAlign w:val="bottom"/>
            <w:hideMark/>
          </w:tcPr>
          <w:p w:rsidR="0057244F" w:rsidRPr="00A668A4" w:rsidRDefault="0057244F" w:rsidP="00A668A4">
            <w:pPr>
              <w:pStyle w:val="BodyText2"/>
              <w:tabs>
                <w:tab w:val="right" w:pos="180"/>
                <w:tab w:val="num" w:pos="540"/>
              </w:tabs>
              <w:spacing w:line="240" w:lineRule="auto"/>
              <w:jc w:val="both"/>
              <w:rPr>
                <w:rFonts w:cs="Arial"/>
              </w:rPr>
            </w:pPr>
            <w:r w:rsidRPr="00A668A4">
              <w:rPr>
                <w:rFonts w:cs="Arial"/>
              </w:rPr>
              <w:t>$1,600–$1,799</w:t>
            </w:r>
          </w:p>
        </w:tc>
        <w:tc>
          <w:tcPr>
            <w:tcW w:w="1110" w:type="dxa"/>
            <w:tcBorders>
              <w:top w:val="nil"/>
              <w:left w:val="nil"/>
              <w:bottom w:val="nil"/>
              <w:right w:val="nil"/>
            </w:tcBorders>
          </w:tcPr>
          <w:p w:rsidR="0057244F" w:rsidRPr="00A668A4" w:rsidRDefault="0057244F" w:rsidP="00A668A4">
            <w:pPr>
              <w:pStyle w:val="BodyText2"/>
              <w:tabs>
                <w:tab w:val="right" w:pos="180"/>
                <w:tab w:val="num" w:pos="540"/>
              </w:tabs>
              <w:spacing w:line="240" w:lineRule="auto"/>
              <w:jc w:val="both"/>
              <w:rPr>
                <w:rFonts w:cs="Arial"/>
              </w:rPr>
            </w:pPr>
            <w:r w:rsidRPr="00A668A4">
              <w:rPr>
                <w:rFonts w:cs="Arial"/>
              </w:rPr>
              <w:t>12</w:t>
            </w:r>
          </w:p>
        </w:tc>
      </w:tr>
      <w:tr w:rsidR="0057244F" w:rsidRPr="00A668A4" w:rsidTr="00A668A4">
        <w:trPr>
          <w:trHeight w:val="113"/>
        </w:trPr>
        <w:tc>
          <w:tcPr>
            <w:tcW w:w="2988" w:type="dxa"/>
            <w:tcBorders>
              <w:top w:val="nil"/>
              <w:left w:val="nil"/>
              <w:bottom w:val="nil"/>
              <w:right w:val="nil"/>
            </w:tcBorders>
            <w:shd w:val="clear" w:color="auto" w:fill="auto"/>
            <w:noWrap/>
            <w:vAlign w:val="bottom"/>
            <w:hideMark/>
          </w:tcPr>
          <w:p w:rsidR="0057244F" w:rsidRPr="00A668A4" w:rsidRDefault="0057244F" w:rsidP="00A668A4">
            <w:pPr>
              <w:pStyle w:val="BodyText2"/>
              <w:tabs>
                <w:tab w:val="right" w:pos="180"/>
                <w:tab w:val="num" w:pos="540"/>
              </w:tabs>
              <w:spacing w:line="240" w:lineRule="auto"/>
              <w:jc w:val="both"/>
              <w:rPr>
                <w:rFonts w:cs="Arial"/>
              </w:rPr>
            </w:pPr>
            <w:r w:rsidRPr="00A668A4">
              <w:rPr>
                <w:rFonts w:cs="Arial"/>
              </w:rPr>
              <w:t>$1,800–$1,999</w:t>
            </w:r>
          </w:p>
        </w:tc>
        <w:tc>
          <w:tcPr>
            <w:tcW w:w="1110" w:type="dxa"/>
            <w:tcBorders>
              <w:top w:val="nil"/>
              <w:left w:val="nil"/>
              <w:bottom w:val="nil"/>
              <w:right w:val="nil"/>
            </w:tcBorders>
          </w:tcPr>
          <w:p w:rsidR="0057244F" w:rsidRPr="00A668A4" w:rsidRDefault="0057244F" w:rsidP="00A668A4">
            <w:pPr>
              <w:pStyle w:val="BodyText2"/>
              <w:tabs>
                <w:tab w:val="right" w:pos="180"/>
                <w:tab w:val="num" w:pos="540"/>
              </w:tabs>
              <w:spacing w:line="240" w:lineRule="auto"/>
              <w:jc w:val="both"/>
              <w:rPr>
                <w:rFonts w:cs="Arial"/>
              </w:rPr>
            </w:pPr>
            <w:r w:rsidRPr="00A668A4">
              <w:rPr>
                <w:rFonts w:cs="Arial"/>
              </w:rPr>
              <w:t>13</w:t>
            </w:r>
          </w:p>
        </w:tc>
      </w:tr>
      <w:tr w:rsidR="0057244F" w:rsidRPr="00A668A4" w:rsidTr="00A668A4">
        <w:trPr>
          <w:trHeight w:val="113"/>
        </w:trPr>
        <w:tc>
          <w:tcPr>
            <w:tcW w:w="2988" w:type="dxa"/>
            <w:tcBorders>
              <w:top w:val="nil"/>
              <w:left w:val="nil"/>
              <w:bottom w:val="nil"/>
              <w:right w:val="nil"/>
            </w:tcBorders>
            <w:shd w:val="clear" w:color="auto" w:fill="auto"/>
            <w:noWrap/>
            <w:vAlign w:val="bottom"/>
            <w:hideMark/>
          </w:tcPr>
          <w:p w:rsidR="0057244F" w:rsidRPr="00A668A4" w:rsidRDefault="0057244F" w:rsidP="00A668A4">
            <w:pPr>
              <w:pStyle w:val="BodyText2"/>
              <w:tabs>
                <w:tab w:val="right" w:pos="180"/>
                <w:tab w:val="num" w:pos="540"/>
              </w:tabs>
              <w:spacing w:line="240" w:lineRule="auto"/>
              <w:jc w:val="both"/>
              <w:rPr>
                <w:rFonts w:cs="Arial"/>
              </w:rPr>
            </w:pPr>
            <w:r w:rsidRPr="00A668A4">
              <w:rPr>
                <w:rFonts w:cs="Arial"/>
              </w:rPr>
              <w:t>$2,000–$2,499</w:t>
            </w:r>
          </w:p>
        </w:tc>
        <w:tc>
          <w:tcPr>
            <w:tcW w:w="1110" w:type="dxa"/>
            <w:tcBorders>
              <w:top w:val="nil"/>
              <w:left w:val="nil"/>
              <w:bottom w:val="nil"/>
              <w:right w:val="nil"/>
            </w:tcBorders>
          </w:tcPr>
          <w:p w:rsidR="0057244F" w:rsidRPr="00A668A4" w:rsidRDefault="0057244F" w:rsidP="00A668A4">
            <w:pPr>
              <w:pStyle w:val="BodyText2"/>
              <w:tabs>
                <w:tab w:val="right" w:pos="180"/>
                <w:tab w:val="num" w:pos="540"/>
              </w:tabs>
              <w:spacing w:line="240" w:lineRule="auto"/>
              <w:jc w:val="both"/>
              <w:rPr>
                <w:rFonts w:cs="Arial"/>
              </w:rPr>
            </w:pPr>
            <w:r w:rsidRPr="00A668A4">
              <w:rPr>
                <w:rFonts w:cs="Arial"/>
              </w:rPr>
              <w:t>14</w:t>
            </w:r>
          </w:p>
        </w:tc>
      </w:tr>
      <w:tr w:rsidR="0057244F" w:rsidRPr="00A668A4" w:rsidTr="00A668A4">
        <w:trPr>
          <w:trHeight w:val="113"/>
        </w:trPr>
        <w:tc>
          <w:tcPr>
            <w:tcW w:w="2988" w:type="dxa"/>
            <w:tcBorders>
              <w:top w:val="nil"/>
              <w:left w:val="nil"/>
              <w:bottom w:val="nil"/>
              <w:right w:val="nil"/>
            </w:tcBorders>
            <w:shd w:val="clear" w:color="auto" w:fill="auto"/>
            <w:noWrap/>
            <w:vAlign w:val="bottom"/>
            <w:hideMark/>
          </w:tcPr>
          <w:p w:rsidR="0057244F" w:rsidRPr="00A668A4" w:rsidRDefault="0057244F" w:rsidP="00A668A4">
            <w:pPr>
              <w:pStyle w:val="BodyText2"/>
              <w:tabs>
                <w:tab w:val="right" w:pos="180"/>
                <w:tab w:val="num" w:pos="540"/>
              </w:tabs>
              <w:spacing w:line="240" w:lineRule="auto"/>
              <w:jc w:val="both"/>
              <w:rPr>
                <w:rFonts w:cs="Arial"/>
              </w:rPr>
            </w:pPr>
            <w:r w:rsidRPr="00A668A4">
              <w:rPr>
                <w:rFonts w:cs="Arial"/>
              </w:rPr>
              <w:t>$2,500–$2,999</w:t>
            </w:r>
          </w:p>
        </w:tc>
        <w:tc>
          <w:tcPr>
            <w:tcW w:w="1110" w:type="dxa"/>
            <w:tcBorders>
              <w:top w:val="nil"/>
              <w:left w:val="nil"/>
              <w:bottom w:val="nil"/>
              <w:right w:val="nil"/>
            </w:tcBorders>
          </w:tcPr>
          <w:p w:rsidR="0057244F" w:rsidRPr="00A668A4" w:rsidRDefault="0057244F" w:rsidP="00A668A4">
            <w:pPr>
              <w:pStyle w:val="BodyText2"/>
              <w:tabs>
                <w:tab w:val="right" w:pos="180"/>
                <w:tab w:val="num" w:pos="540"/>
              </w:tabs>
              <w:spacing w:line="240" w:lineRule="auto"/>
              <w:jc w:val="both"/>
              <w:rPr>
                <w:rFonts w:cs="Arial"/>
              </w:rPr>
            </w:pPr>
            <w:r w:rsidRPr="00A668A4">
              <w:rPr>
                <w:rFonts w:cs="Arial"/>
              </w:rPr>
              <w:t>15</w:t>
            </w:r>
          </w:p>
        </w:tc>
      </w:tr>
      <w:tr w:rsidR="0057244F" w:rsidRPr="00A668A4" w:rsidTr="00A668A4">
        <w:trPr>
          <w:trHeight w:val="113"/>
        </w:trPr>
        <w:tc>
          <w:tcPr>
            <w:tcW w:w="2988" w:type="dxa"/>
            <w:tcBorders>
              <w:top w:val="nil"/>
              <w:left w:val="nil"/>
              <w:bottom w:val="nil"/>
              <w:right w:val="nil"/>
            </w:tcBorders>
            <w:shd w:val="clear" w:color="auto" w:fill="auto"/>
            <w:noWrap/>
            <w:vAlign w:val="bottom"/>
            <w:hideMark/>
          </w:tcPr>
          <w:p w:rsidR="0057244F" w:rsidRPr="00A668A4" w:rsidRDefault="0057244F" w:rsidP="00A668A4">
            <w:pPr>
              <w:pStyle w:val="BodyText2"/>
              <w:tabs>
                <w:tab w:val="right" w:pos="180"/>
                <w:tab w:val="num" w:pos="540"/>
              </w:tabs>
              <w:spacing w:line="240" w:lineRule="auto"/>
              <w:jc w:val="both"/>
              <w:rPr>
                <w:rFonts w:cs="Arial"/>
              </w:rPr>
            </w:pPr>
            <w:r w:rsidRPr="00A668A4">
              <w:rPr>
                <w:rFonts w:cs="Arial"/>
              </w:rPr>
              <w:t>$3,000–$3,999</w:t>
            </w:r>
          </w:p>
        </w:tc>
        <w:tc>
          <w:tcPr>
            <w:tcW w:w="1110" w:type="dxa"/>
            <w:tcBorders>
              <w:top w:val="nil"/>
              <w:left w:val="nil"/>
              <w:bottom w:val="nil"/>
              <w:right w:val="nil"/>
            </w:tcBorders>
          </w:tcPr>
          <w:p w:rsidR="0057244F" w:rsidRPr="00A668A4" w:rsidRDefault="0057244F" w:rsidP="00A668A4">
            <w:pPr>
              <w:pStyle w:val="BodyText2"/>
              <w:tabs>
                <w:tab w:val="right" w:pos="180"/>
                <w:tab w:val="num" w:pos="540"/>
              </w:tabs>
              <w:spacing w:line="240" w:lineRule="auto"/>
              <w:jc w:val="both"/>
              <w:rPr>
                <w:rFonts w:cs="Arial"/>
              </w:rPr>
            </w:pPr>
            <w:r w:rsidRPr="00A668A4">
              <w:rPr>
                <w:rFonts w:cs="Arial"/>
              </w:rPr>
              <w:t>16</w:t>
            </w:r>
          </w:p>
        </w:tc>
      </w:tr>
      <w:tr w:rsidR="0057244F" w:rsidRPr="00A668A4" w:rsidTr="00A668A4">
        <w:trPr>
          <w:trHeight w:val="113"/>
        </w:trPr>
        <w:tc>
          <w:tcPr>
            <w:tcW w:w="2988" w:type="dxa"/>
            <w:tcBorders>
              <w:top w:val="nil"/>
              <w:left w:val="nil"/>
              <w:bottom w:val="nil"/>
              <w:right w:val="nil"/>
            </w:tcBorders>
            <w:shd w:val="clear" w:color="auto" w:fill="auto"/>
            <w:noWrap/>
            <w:vAlign w:val="bottom"/>
            <w:hideMark/>
          </w:tcPr>
          <w:p w:rsidR="0057244F" w:rsidRPr="00A668A4" w:rsidRDefault="0057244F" w:rsidP="00A668A4">
            <w:pPr>
              <w:pStyle w:val="BodyText2"/>
              <w:tabs>
                <w:tab w:val="right" w:pos="180"/>
                <w:tab w:val="num" w:pos="540"/>
              </w:tabs>
              <w:spacing w:line="240" w:lineRule="auto"/>
              <w:jc w:val="both"/>
              <w:rPr>
                <w:rFonts w:cs="Arial"/>
              </w:rPr>
            </w:pPr>
            <w:r w:rsidRPr="00A668A4">
              <w:rPr>
                <w:rFonts w:cs="Arial"/>
              </w:rPr>
              <w:t>$4,000–$4,999</w:t>
            </w:r>
          </w:p>
        </w:tc>
        <w:tc>
          <w:tcPr>
            <w:tcW w:w="1110" w:type="dxa"/>
            <w:tcBorders>
              <w:top w:val="nil"/>
              <w:left w:val="nil"/>
              <w:bottom w:val="nil"/>
              <w:right w:val="nil"/>
            </w:tcBorders>
          </w:tcPr>
          <w:p w:rsidR="0057244F" w:rsidRPr="00A668A4" w:rsidRDefault="0057244F" w:rsidP="00A668A4">
            <w:pPr>
              <w:pStyle w:val="BodyText2"/>
              <w:tabs>
                <w:tab w:val="right" w:pos="180"/>
                <w:tab w:val="num" w:pos="540"/>
              </w:tabs>
              <w:spacing w:line="240" w:lineRule="auto"/>
              <w:jc w:val="both"/>
              <w:rPr>
                <w:rFonts w:cs="Arial"/>
              </w:rPr>
            </w:pPr>
            <w:r w:rsidRPr="00A668A4">
              <w:rPr>
                <w:rFonts w:cs="Arial"/>
              </w:rPr>
              <w:t>17</w:t>
            </w:r>
          </w:p>
        </w:tc>
      </w:tr>
      <w:tr w:rsidR="0057244F" w:rsidRPr="00A668A4" w:rsidTr="00A668A4">
        <w:trPr>
          <w:trHeight w:val="113"/>
        </w:trPr>
        <w:tc>
          <w:tcPr>
            <w:tcW w:w="2988" w:type="dxa"/>
            <w:tcBorders>
              <w:top w:val="nil"/>
              <w:left w:val="nil"/>
              <w:bottom w:val="nil"/>
              <w:right w:val="nil"/>
            </w:tcBorders>
            <w:shd w:val="clear" w:color="auto" w:fill="auto"/>
            <w:noWrap/>
            <w:vAlign w:val="bottom"/>
            <w:hideMark/>
          </w:tcPr>
          <w:p w:rsidR="0057244F" w:rsidRPr="00A668A4" w:rsidRDefault="0057244F" w:rsidP="00A668A4">
            <w:pPr>
              <w:pStyle w:val="BodyText2"/>
              <w:tabs>
                <w:tab w:val="right" w:pos="180"/>
                <w:tab w:val="num" w:pos="540"/>
              </w:tabs>
              <w:spacing w:line="240" w:lineRule="auto"/>
              <w:jc w:val="both"/>
              <w:rPr>
                <w:rFonts w:cs="Arial"/>
              </w:rPr>
            </w:pPr>
            <w:r w:rsidRPr="00A668A4">
              <w:rPr>
                <w:rFonts w:cs="Arial"/>
              </w:rPr>
              <w:t>$5,000 or more</w:t>
            </w:r>
          </w:p>
        </w:tc>
        <w:tc>
          <w:tcPr>
            <w:tcW w:w="1110" w:type="dxa"/>
            <w:tcBorders>
              <w:top w:val="nil"/>
              <w:left w:val="nil"/>
              <w:bottom w:val="nil"/>
              <w:right w:val="nil"/>
            </w:tcBorders>
          </w:tcPr>
          <w:p w:rsidR="0057244F" w:rsidRPr="00A668A4" w:rsidRDefault="0057244F" w:rsidP="00A668A4">
            <w:pPr>
              <w:pStyle w:val="BodyText2"/>
              <w:tabs>
                <w:tab w:val="right" w:pos="180"/>
                <w:tab w:val="num" w:pos="540"/>
              </w:tabs>
              <w:spacing w:line="240" w:lineRule="auto"/>
              <w:jc w:val="both"/>
              <w:rPr>
                <w:rFonts w:cs="Arial"/>
              </w:rPr>
            </w:pPr>
            <w:r w:rsidRPr="00A668A4">
              <w:rPr>
                <w:rFonts w:cs="Arial"/>
              </w:rPr>
              <w:t>18</w:t>
            </w:r>
          </w:p>
        </w:tc>
      </w:tr>
      <w:tr w:rsidR="0057244F" w:rsidRPr="00A668A4" w:rsidTr="00A668A4">
        <w:trPr>
          <w:trHeight w:val="113"/>
        </w:trPr>
        <w:tc>
          <w:tcPr>
            <w:tcW w:w="2988" w:type="dxa"/>
            <w:tcBorders>
              <w:top w:val="nil"/>
              <w:left w:val="nil"/>
              <w:bottom w:val="nil"/>
              <w:right w:val="nil"/>
            </w:tcBorders>
            <w:shd w:val="clear" w:color="auto" w:fill="auto"/>
            <w:noWrap/>
            <w:vAlign w:val="bottom"/>
          </w:tcPr>
          <w:p w:rsidR="0057244F" w:rsidRPr="00A668A4" w:rsidRDefault="00A668A4" w:rsidP="00A668A4">
            <w:pPr>
              <w:pStyle w:val="BodyText2"/>
              <w:tabs>
                <w:tab w:val="right" w:pos="180"/>
                <w:tab w:val="num" w:pos="540"/>
              </w:tabs>
              <w:spacing w:line="240" w:lineRule="auto"/>
              <w:jc w:val="both"/>
              <w:rPr>
                <w:rFonts w:cs="Arial"/>
              </w:rPr>
            </w:pPr>
            <w:r>
              <w:rPr>
                <w:rFonts w:cs="Arial"/>
              </w:rPr>
              <w:t>No income</w:t>
            </w:r>
          </w:p>
        </w:tc>
        <w:tc>
          <w:tcPr>
            <w:tcW w:w="1110" w:type="dxa"/>
            <w:tcBorders>
              <w:top w:val="nil"/>
              <w:left w:val="nil"/>
              <w:bottom w:val="nil"/>
              <w:right w:val="nil"/>
            </w:tcBorders>
          </w:tcPr>
          <w:p w:rsidR="0057244F" w:rsidRPr="00A668A4" w:rsidRDefault="0057244F" w:rsidP="00A668A4">
            <w:pPr>
              <w:pStyle w:val="BodyText2"/>
              <w:tabs>
                <w:tab w:val="right" w:pos="180"/>
                <w:tab w:val="num" w:pos="540"/>
              </w:tabs>
              <w:spacing w:line="240" w:lineRule="auto"/>
              <w:jc w:val="both"/>
              <w:rPr>
                <w:rFonts w:cs="Arial"/>
              </w:rPr>
            </w:pPr>
            <w:r w:rsidRPr="00A668A4">
              <w:rPr>
                <w:rFonts w:cs="Arial"/>
              </w:rPr>
              <w:t>19</w:t>
            </w:r>
          </w:p>
        </w:tc>
      </w:tr>
      <w:tr w:rsidR="0057244F" w:rsidRPr="00A668A4" w:rsidTr="00A668A4">
        <w:trPr>
          <w:trHeight w:val="113"/>
        </w:trPr>
        <w:tc>
          <w:tcPr>
            <w:tcW w:w="2988" w:type="dxa"/>
            <w:tcBorders>
              <w:top w:val="nil"/>
              <w:left w:val="nil"/>
              <w:bottom w:val="nil"/>
              <w:right w:val="nil"/>
            </w:tcBorders>
            <w:shd w:val="clear" w:color="auto" w:fill="auto"/>
            <w:noWrap/>
            <w:vAlign w:val="bottom"/>
          </w:tcPr>
          <w:p w:rsidR="0057244F" w:rsidRPr="00A668A4" w:rsidRDefault="00A668A4" w:rsidP="00A668A4">
            <w:pPr>
              <w:pStyle w:val="BodyText2"/>
              <w:tabs>
                <w:tab w:val="right" w:pos="180"/>
                <w:tab w:val="num" w:pos="540"/>
              </w:tabs>
              <w:spacing w:line="240" w:lineRule="auto"/>
              <w:jc w:val="both"/>
              <w:rPr>
                <w:rFonts w:cs="Arial"/>
              </w:rPr>
            </w:pPr>
            <w:r>
              <w:rPr>
                <w:rFonts w:cs="Arial"/>
              </w:rPr>
              <w:t xml:space="preserve">Negative income </w:t>
            </w:r>
          </w:p>
        </w:tc>
        <w:tc>
          <w:tcPr>
            <w:tcW w:w="1110" w:type="dxa"/>
            <w:tcBorders>
              <w:top w:val="nil"/>
              <w:left w:val="nil"/>
              <w:bottom w:val="nil"/>
              <w:right w:val="nil"/>
            </w:tcBorders>
          </w:tcPr>
          <w:p w:rsidR="0057244F" w:rsidRPr="00A668A4" w:rsidRDefault="0057244F" w:rsidP="00A668A4">
            <w:pPr>
              <w:pStyle w:val="BodyText2"/>
              <w:tabs>
                <w:tab w:val="right" w:pos="180"/>
                <w:tab w:val="num" w:pos="540"/>
              </w:tabs>
              <w:spacing w:line="240" w:lineRule="auto"/>
              <w:jc w:val="both"/>
              <w:rPr>
                <w:rFonts w:cs="Arial"/>
              </w:rPr>
            </w:pPr>
            <w:r w:rsidRPr="00A668A4">
              <w:rPr>
                <w:rFonts w:cs="Arial"/>
              </w:rPr>
              <w:t>20</w:t>
            </w:r>
          </w:p>
        </w:tc>
      </w:tr>
      <w:tr w:rsidR="0057244F" w:rsidRPr="00A668A4" w:rsidTr="00A668A4">
        <w:trPr>
          <w:trHeight w:val="113"/>
        </w:trPr>
        <w:tc>
          <w:tcPr>
            <w:tcW w:w="2988" w:type="dxa"/>
            <w:tcBorders>
              <w:top w:val="nil"/>
              <w:left w:val="nil"/>
              <w:bottom w:val="nil"/>
              <w:right w:val="nil"/>
            </w:tcBorders>
            <w:shd w:val="clear" w:color="auto" w:fill="auto"/>
            <w:noWrap/>
            <w:vAlign w:val="bottom"/>
          </w:tcPr>
          <w:p w:rsidR="0057244F" w:rsidRPr="00A668A4" w:rsidRDefault="00A668A4" w:rsidP="00A668A4">
            <w:pPr>
              <w:pStyle w:val="BodyText2"/>
              <w:tabs>
                <w:tab w:val="right" w:pos="180"/>
                <w:tab w:val="num" w:pos="540"/>
              </w:tabs>
              <w:spacing w:line="240" w:lineRule="auto"/>
              <w:jc w:val="both"/>
              <w:rPr>
                <w:rFonts w:cs="Arial"/>
              </w:rPr>
            </w:pPr>
            <w:r>
              <w:rPr>
                <w:rFonts w:cs="Arial"/>
              </w:rPr>
              <w:t>I prefer not to answer</w:t>
            </w:r>
          </w:p>
        </w:tc>
        <w:tc>
          <w:tcPr>
            <w:tcW w:w="1110" w:type="dxa"/>
            <w:tcBorders>
              <w:top w:val="nil"/>
              <w:left w:val="nil"/>
              <w:bottom w:val="nil"/>
              <w:right w:val="nil"/>
            </w:tcBorders>
          </w:tcPr>
          <w:p w:rsidR="0057244F" w:rsidRPr="00A668A4" w:rsidRDefault="0057244F" w:rsidP="00A668A4">
            <w:pPr>
              <w:pStyle w:val="BodyText2"/>
              <w:tabs>
                <w:tab w:val="right" w:pos="180"/>
                <w:tab w:val="num" w:pos="540"/>
              </w:tabs>
              <w:spacing w:line="240" w:lineRule="auto"/>
              <w:jc w:val="both"/>
              <w:rPr>
                <w:rFonts w:cs="Arial"/>
              </w:rPr>
            </w:pPr>
            <w:r w:rsidRPr="00A668A4">
              <w:rPr>
                <w:rFonts w:cs="Arial"/>
              </w:rPr>
              <w:t>99</w:t>
            </w:r>
          </w:p>
        </w:tc>
      </w:tr>
    </w:tbl>
    <w:p w:rsidR="0057244F" w:rsidRPr="005645F5" w:rsidRDefault="0057244F" w:rsidP="00A668A4">
      <w:pPr>
        <w:spacing w:line="240" w:lineRule="auto"/>
        <w:ind w:left="426"/>
      </w:pPr>
    </w:p>
    <w:p w:rsidR="0057244F" w:rsidRDefault="0057244F" w:rsidP="00A668A4">
      <w:pPr>
        <w:pStyle w:val="BodyText2"/>
        <w:tabs>
          <w:tab w:val="right" w:pos="180"/>
        </w:tabs>
        <w:spacing w:line="240" w:lineRule="auto"/>
        <w:jc w:val="both"/>
        <w:rPr>
          <w:rFonts w:cs="Arial"/>
          <w:b/>
        </w:rPr>
      </w:pPr>
    </w:p>
    <w:p w:rsidR="0057244F" w:rsidRDefault="0057244F" w:rsidP="00A668A4">
      <w:pPr>
        <w:pStyle w:val="BodyText2"/>
        <w:tabs>
          <w:tab w:val="right" w:pos="180"/>
        </w:tabs>
        <w:spacing w:line="240" w:lineRule="auto"/>
        <w:jc w:val="both"/>
        <w:rPr>
          <w:rFonts w:cs="Arial"/>
          <w:b/>
        </w:rPr>
      </w:pPr>
      <w:r>
        <w:rPr>
          <w:rFonts w:cs="Arial"/>
          <w:b/>
        </w:rPr>
        <w:t>D6 HOUSEHOLD SIZE</w:t>
      </w:r>
    </w:p>
    <w:p w:rsidR="0057244F" w:rsidRDefault="0057244F" w:rsidP="00A668A4">
      <w:pPr>
        <w:pStyle w:val="BodyText2"/>
        <w:tabs>
          <w:tab w:val="right" w:pos="180"/>
        </w:tabs>
        <w:spacing w:line="240" w:lineRule="auto"/>
        <w:jc w:val="both"/>
        <w:rPr>
          <w:rFonts w:cs="Arial"/>
          <w:b/>
        </w:rPr>
      </w:pPr>
      <w:r>
        <w:rPr>
          <w:rFonts w:cs="Arial"/>
          <w:b/>
        </w:rPr>
        <w:t xml:space="preserve">D6. How many people currently live in your household </w:t>
      </w:r>
      <w:r w:rsidRPr="007A0CED">
        <w:rPr>
          <w:rFonts w:cs="Arial"/>
        </w:rPr>
        <w:t>including yourself</w:t>
      </w:r>
      <w:r>
        <w:rPr>
          <w:rFonts w:cs="Arial"/>
          <w:b/>
        </w:rPr>
        <w:t>?</w:t>
      </w:r>
    </w:p>
    <w:p w:rsidR="0057244F" w:rsidRDefault="0057244F" w:rsidP="00A668A4">
      <w:pPr>
        <w:pStyle w:val="BodyText2"/>
        <w:tabs>
          <w:tab w:val="right" w:pos="180"/>
        </w:tabs>
        <w:spacing w:line="240" w:lineRule="auto"/>
        <w:jc w:val="both"/>
        <w:rPr>
          <w:rFonts w:cs="Arial"/>
          <w:b/>
        </w:rPr>
      </w:pPr>
      <w:r>
        <w:rPr>
          <w:rFonts w:cs="Arial"/>
          <w:b/>
        </w:rPr>
        <w:t>___ aged 15 years and over [insert number between 1 and 99]</w:t>
      </w:r>
    </w:p>
    <w:p w:rsidR="0057244F" w:rsidRDefault="0057244F" w:rsidP="00A668A4">
      <w:pPr>
        <w:pStyle w:val="BodyText2"/>
        <w:tabs>
          <w:tab w:val="right" w:pos="180"/>
        </w:tabs>
        <w:spacing w:line="240" w:lineRule="auto"/>
        <w:jc w:val="both"/>
        <w:rPr>
          <w:rFonts w:cs="Arial"/>
          <w:b/>
        </w:rPr>
      </w:pPr>
      <w:r>
        <w:rPr>
          <w:rFonts w:cs="Arial"/>
          <w:b/>
        </w:rPr>
        <w:t>___ aged 14 years and under [insert number between 0 and 99]</w:t>
      </w:r>
    </w:p>
    <w:p w:rsidR="0057244F" w:rsidRDefault="0057244F" w:rsidP="0057244F">
      <w:pPr>
        <w:pStyle w:val="BodyText2"/>
        <w:tabs>
          <w:tab w:val="right" w:pos="180"/>
        </w:tabs>
        <w:jc w:val="both"/>
        <w:rPr>
          <w:rFonts w:cs="Arial"/>
          <w:b/>
        </w:rPr>
      </w:pPr>
    </w:p>
    <w:p w:rsidR="00A668A4" w:rsidRDefault="00A668A4" w:rsidP="0057244F">
      <w:pPr>
        <w:ind w:right="372"/>
        <w:rPr>
          <w:b/>
          <w:color w:val="0000FF"/>
          <w:sz w:val="24"/>
          <w:szCs w:val="24"/>
        </w:rPr>
      </w:pPr>
    </w:p>
    <w:p w:rsidR="0098680C" w:rsidRDefault="0098680C">
      <w:pPr>
        <w:spacing w:after="200"/>
        <w:rPr>
          <w:b/>
          <w:color w:val="0000FF"/>
          <w:sz w:val="24"/>
          <w:szCs w:val="24"/>
        </w:rPr>
      </w:pPr>
      <w:r>
        <w:rPr>
          <w:b/>
          <w:color w:val="0000FF"/>
          <w:sz w:val="24"/>
          <w:szCs w:val="24"/>
        </w:rPr>
        <w:br w:type="page"/>
      </w:r>
    </w:p>
    <w:p w:rsidR="0057244F" w:rsidRPr="005645F5" w:rsidRDefault="0057244F" w:rsidP="0057244F">
      <w:pPr>
        <w:ind w:right="372"/>
        <w:rPr>
          <w:b/>
          <w:color w:val="0000FF"/>
          <w:sz w:val="24"/>
          <w:szCs w:val="24"/>
        </w:rPr>
      </w:pPr>
      <w:r w:rsidRPr="005645F5">
        <w:rPr>
          <w:b/>
          <w:color w:val="0000FF"/>
          <w:sz w:val="24"/>
          <w:szCs w:val="24"/>
        </w:rPr>
        <w:lastRenderedPageBreak/>
        <w:t>SECTION C: MANDATORY QMS REQUIREMENTS</w:t>
      </w:r>
    </w:p>
    <w:p w:rsidR="0057244F" w:rsidRPr="005645F5" w:rsidRDefault="0057244F" w:rsidP="0057244F">
      <w:pPr>
        <w:tabs>
          <w:tab w:val="right" w:pos="180"/>
        </w:tabs>
        <w:ind w:right="372"/>
        <w:rPr>
          <w:b/>
          <w:u w:val="single"/>
        </w:rPr>
      </w:pPr>
    </w:p>
    <w:p w:rsidR="0057244F" w:rsidRDefault="0057244F" w:rsidP="00A668A4">
      <w:pPr>
        <w:spacing w:line="240" w:lineRule="auto"/>
        <w:ind w:right="372"/>
        <w:rPr>
          <w:b/>
          <w:sz w:val="24"/>
          <w:szCs w:val="24"/>
        </w:rPr>
      </w:pPr>
      <w:r w:rsidRPr="005645F5">
        <w:rPr>
          <w:b/>
          <w:sz w:val="24"/>
          <w:szCs w:val="24"/>
        </w:rPr>
        <w:t>CONCLUSION</w:t>
      </w:r>
      <w:r>
        <w:rPr>
          <w:b/>
          <w:sz w:val="24"/>
          <w:szCs w:val="24"/>
        </w:rPr>
        <w:t xml:space="preserve"> </w:t>
      </w:r>
    </w:p>
    <w:p w:rsidR="0057244F" w:rsidRPr="005645F5" w:rsidRDefault="0057244F" w:rsidP="00A668A4">
      <w:pPr>
        <w:pStyle w:val="BodyTextIndent2"/>
        <w:ind w:left="0"/>
        <w:jc w:val="both"/>
        <w:rPr>
          <w:rFonts w:ascii="Arial" w:hAnsi="Arial" w:cs="Arial"/>
          <w:b/>
          <w:color w:val="0000FF"/>
          <w:sz w:val="20"/>
          <w:lang w:eastAsia="en-US"/>
        </w:rPr>
      </w:pPr>
      <w:r w:rsidRPr="005645F5">
        <w:rPr>
          <w:rFonts w:ascii="Arial" w:hAnsi="Arial" w:cs="Arial"/>
          <w:b/>
          <w:color w:val="0000FF"/>
          <w:sz w:val="20"/>
          <w:lang w:eastAsia="en-US"/>
        </w:rPr>
        <w:t>[IF PANEL BASED SAMPLE]</w:t>
      </w:r>
    </w:p>
    <w:p w:rsidR="0057244F" w:rsidRPr="005645F5" w:rsidRDefault="0057244F" w:rsidP="00A668A4">
      <w:pPr>
        <w:spacing w:line="240" w:lineRule="auto"/>
        <w:ind w:right="372"/>
        <w:rPr>
          <w:b/>
          <w:lang w:val="en-US" w:eastAsia="zh-CN"/>
        </w:rPr>
      </w:pPr>
    </w:p>
    <w:p w:rsidR="0057244F" w:rsidRDefault="0057244F" w:rsidP="00A668A4">
      <w:pPr>
        <w:spacing w:line="240" w:lineRule="auto"/>
        <w:ind w:right="372"/>
        <w:rPr>
          <w:lang w:val="en-US" w:eastAsia="zh-CN"/>
        </w:rPr>
      </w:pPr>
      <w:r w:rsidRPr="007949B1">
        <w:rPr>
          <w:lang w:val="en-US" w:eastAsia="zh-CN"/>
        </w:rPr>
        <w:t xml:space="preserve">Thank you, you have completed the survey. </w:t>
      </w:r>
    </w:p>
    <w:p w:rsidR="0057244F" w:rsidRDefault="0057244F" w:rsidP="00A668A4">
      <w:pPr>
        <w:spacing w:line="240" w:lineRule="auto"/>
        <w:ind w:right="372"/>
        <w:rPr>
          <w:lang w:val="en-US" w:eastAsia="zh-CN"/>
        </w:rPr>
      </w:pPr>
    </w:p>
    <w:p w:rsidR="0057244F" w:rsidRPr="00107D1F" w:rsidRDefault="0057244F" w:rsidP="00A668A4">
      <w:pPr>
        <w:spacing w:line="240" w:lineRule="auto"/>
        <w:ind w:right="372"/>
        <w:rPr>
          <w:lang w:val="en-US" w:eastAsia="zh-CN"/>
        </w:rPr>
      </w:pPr>
      <w:r w:rsidRPr="00107D1F">
        <w:rPr>
          <w:lang w:val="en-US" w:eastAsia="zh-CN"/>
        </w:rPr>
        <w:t xml:space="preserve">As this is market research, it is carried out in compliance with the Privacy Act and the information you provided will be used only for research purposes.  The research project is being conducted on behalf of the Australian Competition and Consumer Commission. </w:t>
      </w:r>
    </w:p>
    <w:p w:rsidR="0057244F" w:rsidRPr="007949B1" w:rsidRDefault="0057244F" w:rsidP="00A668A4">
      <w:pPr>
        <w:pStyle w:val="BodyTextIndent2"/>
        <w:ind w:left="0"/>
        <w:jc w:val="both"/>
        <w:rPr>
          <w:rFonts w:ascii="Arial" w:hAnsi="Arial" w:cs="Arial"/>
          <w:b/>
          <w:sz w:val="20"/>
          <w:lang w:eastAsia="en-US"/>
        </w:rPr>
      </w:pPr>
    </w:p>
    <w:p w:rsidR="0057244F" w:rsidRPr="005645F5" w:rsidRDefault="0057244F" w:rsidP="00A668A4">
      <w:pPr>
        <w:spacing w:line="240" w:lineRule="auto"/>
      </w:pPr>
      <w:r w:rsidRPr="005645F5">
        <w:t xml:space="preserve">Q98 </w:t>
      </w:r>
      <w:r>
        <w:t>FOLLOW UP RESEARCH</w:t>
      </w:r>
    </w:p>
    <w:p w:rsidR="0057244F" w:rsidRPr="005645F5" w:rsidRDefault="0057244F" w:rsidP="00A668A4">
      <w:pPr>
        <w:spacing w:line="240" w:lineRule="auto"/>
        <w:rPr>
          <w:color w:val="0000FF"/>
        </w:rPr>
      </w:pPr>
      <w:r w:rsidRPr="005645F5">
        <w:t>Q98. In the future, would you be interested in taking part in paid research including group discussions, in depth interviews, or on-line surveys?</w:t>
      </w:r>
    </w:p>
    <w:p w:rsidR="0057244F" w:rsidRPr="005645F5" w:rsidRDefault="0057244F" w:rsidP="00A668A4">
      <w:pPr>
        <w:pStyle w:val="BodyText2"/>
        <w:tabs>
          <w:tab w:val="left" w:pos="720"/>
        </w:tabs>
        <w:spacing w:line="240" w:lineRule="auto"/>
        <w:ind w:right="372"/>
        <w:jc w:val="both"/>
        <w:rPr>
          <w:rFonts w:cs="Arial"/>
          <w:b/>
        </w:rPr>
      </w:pPr>
    </w:p>
    <w:p w:rsidR="0057244F" w:rsidRPr="005645F5" w:rsidRDefault="0057244F" w:rsidP="00A668A4">
      <w:pPr>
        <w:pStyle w:val="BodyText2"/>
        <w:spacing w:line="240" w:lineRule="auto"/>
        <w:ind w:left="426" w:right="372"/>
        <w:jc w:val="both"/>
        <w:rPr>
          <w:rFonts w:cs="Arial"/>
          <w:b/>
        </w:rPr>
      </w:pPr>
      <w:r w:rsidRPr="005645F5">
        <w:rPr>
          <w:rFonts w:cs="Arial"/>
          <w:b/>
        </w:rPr>
        <w:t xml:space="preserve">1. Yes </w:t>
      </w:r>
    </w:p>
    <w:p w:rsidR="0057244F" w:rsidRPr="005645F5" w:rsidRDefault="0057244F" w:rsidP="00A668A4">
      <w:pPr>
        <w:pStyle w:val="BodyText2"/>
        <w:spacing w:line="240" w:lineRule="auto"/>
        <w:ind w:left="426" w:right="372"/>
        <w:jc w:val="both"/>
        <w:rPr>
          <w:rFonts w:cs="Arial"/>
          <w:b/>
        </w:rPr>
      </w:pPr>
      <w:r w:rsidRPr="005645F5">
        <w:rPr>
          <w:rFonts w:cs="Arial"/>
          <w:b/>
        </w:rPr>
        <w:t>2. No</w:t>
      </w:r>
      <w:r w:rsidRPr="005645F5">
        <w:rPr>
          <w:rFonts w:cs="Arial"/>
          <w:b/>
          <w:lang w:val="en-US"/>
        </w:rPr>
        <w:t xml:space="preserve"> </w:t>
      </w:r>
      <w:r w:rsidRPr="005645F5">
        <w:rPr>
          <w:rFonts w:cs="Arial"/>
          <w:b/>
        </w:rPr>
        <w:t xml:space="preserve"> </w:t>
      </w:r>
    </w:p>
    <w:p w:rsidR="0057244F" w:rsidRPr="005645F5" w:rsidRDefault="0057244F" w:rsidP="00A668A4">
      <w:pPr>
        <w:spacing w:line="240" w:lineRule="auto"/>
        <w:ind w:left="426"/>
        <w:rPr>
          <w:b/>
        </w:rPr>
      </w:pPr>
    </w:p>
    <w:p w:rsidR="0057244F" w:rsidRPr="005645F5" w:rsidRDefault="0057244F" w:rsidP="00A668A4">
      <w:pPr>
        <w:spacing w:line="240" w:lineRule="auto"/>
        <w:ind w:left="426"/>
        <w:rPr>
          <w:b/>
        </w:rPr>
      </w:pPr>
      <w:r w:rsidRPr="005645F5">
        <w:rPr>
          <w:b/>
        </w:rPr>
        <w:t>IF 1 in Q98, CONTINUE</w:t>
      </w:r>
    </w:p>
    <w:p w:rsidR="0057244F" w:rsidRPr="005645F5" w:rsidRDefault="0057244F" w:rsidP="00A668A4">
      <w:pPr>
        <w:spacing w:line="240" w:lineRule="auto"/>
        <w:ind w:left="426"/>
        <w:rPr>
          <w:b/>
        </w:rPr>
      </w:pPr>
      <w:r w:rsidRPr="005645F5">
        <w:rPr>
          <w:b/>
        </w:rPr>
        <w:t>IF 2 IN Q98, ABORT</w:t>
      </w:r>
    </w:p>
    <w:p w:rsidR="0057244F" w:rsidRPr="005645F5" w:rsidRDefault="0057244F" w:rsidP="00A668A4">
      <w:pPr>
        <w:spacing w:line="240" w:lineRule="auto"/>
        <w:rPr>
          <w:b/>
          <w:color w:val="0000FF"/>
        </w:rPr>
      </w:pPr>
      <w:r w:rsidRPr="005645F5">
        <w:rPr>
          <w:b/>
          <w:color w:val="0000FF"/>
        </w:rPr>
        <w:t>[ASK OF PEOPLE WHO HAVE AGREED TO PROVIDE CONTACT DETAILS IN Q98 PANEL, WHERE CONTACT DETAILS ARE NOT YET AUTOMATICALLY AVAILABLE I.E SAMPLE LISTS]</w:t>
      </w:r>
    </w:p>
    <w:p w:rsidR="0057244F" w:rsidRPr="005645F5" w:rsidRDefault="0057244F" w:rsidP="00A668A4">
      <w:pPr>
        <w:spacing w:line="240" w:lineRule="auto"/>
      </w:pPr>
      <w:r w:rsidRPr="005645F5">
        <w:t xml:space="preserve">Q99 NAME </w:t>
      </w:r>
    </w:p>
    <w:p w:rsidR="0057244F" w:rsidRPr="005645F5" w:rsidRDefault="0057244F" w:rsidP="00A668A4">
      <w:pPr>
        <w:pStyle w:val="BodyText2"/>
        <w:spacing w:line="240" w:lineRule="auto"/>
        <w:jc w:val="both"/>
        <w:rPr>
          <w:rFonts w:cs="Arial"/>
          <w:b/>
        </w:rPr>
      </w:pPr>
      <w:r w:rsidRPr="005645F5">
        <w:rPr>
          <w:rFonts w:cs="Arial"/>
          <w:b/>
        </w:rPr>
        <w:t xml:space="preserve">Q99. Could you please confirm the following details? </w:t>
      </w:r>
      <w:r w:rsidRPr="005645F5">
        <w:rPr>
          <w:rFonts w:cs="Arial"/>
        </w:rPr>
        <w:t>INCLUDE AREA CODE, NO SPACES OR DASHES &amp; LEADING ZERO FOR PHINE NUMBER</w:t>
      </w:r>
    </w:p>
    <w:p w:rsidR="0057244F" w:rsidRPr="005645F5" w:rsidRDefault="0057244F" w:rsidP="00A668A4">
      <w:pPr>
        <w:pStyle w:val="BodyText2"/>
        <w:spacing w:line="240" w:lineRule="auto"/>
        <w:jc w:val="both"/>
        <w:rPr>
          <w:rFonts w:cs="Arial"/>
          <w:b/>
        </w:rPr>
      </w:pPr>
    </w:p>
    <w:p w:rsidR="0057244F" w:rsidRPr="005645F5" w:rsidRDefault="0057244F" w:rsidP="00A668A4">
      <w:pPr>
        <w:pStyle w:val="BodyText2"/>
        <w:spacing w:line="240" w:lineRule="auto"/>
        <w:jc w:val="both"/>
        <w:rPr>
          <w:rFonts w:cs="Arial"/>
          <w:b/>
        </w:rPr>
      </w:pPr>
      <w:r w:rsidRPr="005645F5">
        <w:rPr>
          <w:rFonts w:cs="Arial"/>
          <w:b/>
        </w:rPr>
        <w:t>NAME: _____________________________________________</w:t>
      </w:r>
    </w:p>
    <w:p w:rsidR="0057244F" w:rsidRPr="005645F5" w:rsidRDefault="0057244F" w:rsidP="00A668A4">
      <w:pPr>
        <w:pStyle w:val="BodyText2"/>
        <w:spacing w:line="240" w:lineRule="auto"/>
        <w:jc w:val="both"/>
        <w:rPr>
          <w:rFonts w:cs="Arial"/>
          <w:b/>
        </w:rPr>
      </w:pPr>
      <w:r w:rsidRPr="005645F5">
        <w:rPr>
          <w:rFonts w:cs="Arial"/>
          <w:b/>
        </w:rPr>
        <w:t>CONTACT NUMBER: ____________________________________</w:t>
      </w:r>
    </w:p>
    <w:p w:rsidR="0057244F" w:rsidRPr="005645F5" w:rsidRDefault="0057244F" w:rsidP="00A668A4">
      <w:pPr>
        <w:pStyle w:val="BodyText2"/>
        <w:spacing w:line="240" w:lineRule="auto"/>
        <w:jc w:val="both"/>
        <w:rPr>
          <w:rFonts w:cs="Arial"/>
          <w:b/>
        </w:rPr>
      </w:pPr>
      <w:r w:rsidRPr="005645F5">
        <w:rPr>
          <w:rFonts w:cs="Arial"/>
          <w:b/>
        </w:rPr>
        <w:t>EMAIL ADDRESS: ____________________________________</w:t>
      </w:r>
    </w:p>
    <w:p w:rsidR="0057244F" w:rsidRPr="005645F5" w:rsidRDefault="0057244F" w:rsidP="00A668A4">
      <w:pPr>
        <w:pStyle w:val="BodyText2"/>
        <w:spacing w:line="240" w:lineRule="auto"/>
        <w:jc w:val="both"/>
        <w:rPr>
          <w:rFonts w:cs="Arial"/>
          <w:b/>
        </w:rPr>
      </w:pPr>
      <w:r w:rsidRPr="005645F5">
        <w:rPr>
          <w:rFonts w:cs="Arial"/>
          <w:b/>
        </w:rPr>
        <w:t>POSTCODE: ____________________________________</w:t>
      </w:r>
    </w:p>
    <w:p w:rsidR="0057244F" w:rsidRPr="005645F5" w:rsidRDefault="0057244F" w:rsidP="00A668A4">
      <w:pPr>
        <w:pStyle w:val="BodyText2"/>
        <w:spacing w:line="240" w:lineRule="auto"/>
        <w:jc w:val="both"/>
        <w:rPr>
          <w:rFonts w:cs="Arial"/>
          <w:b/>
        </w:rPr>
      </w:pPr>
      <w:r w:rsidRPr="005645F5">
        <w:rPr>
          <w:rFonts w:cs="Arial"/>
          <w:b/>
        </w:rPr>
        <w:t>DATE OF BIRTH: ____________________________________</w:t>
      </w:r>
    </w:p>
    <w:p w:rsidR="0057244F" w:rsidRPr="005645F5" w:rsidRDefault="0057244F" w:rsidP="00A668A4">
      <w:pPr>
        <w:pStyle w:val="BodyText2"/>
        <w:spacing w:line="240" w:lineRule="auto"/>
        <w:jc w:val="both"/>
        <w:rPr>
          <w:rFonts w:cs="Arial"/>
          <w:b/>
        </w:rPr>
      </w:pPr>
    </w:p>
    <w:p w:rsidR="0057244F" w:rsidRPr="005645F5" w:rsidRDefault="0057244F" w:rsidP="00A668A4">
      <w:pPr>
        <w:pStyle w:val="BodyText2"/>
        <w:spacing w:line="240" w:lineRule="auto"/>
        <w:ind w:right="372"/>
        <w:jc w:val="both"/>
        <w:rPr>
          <w:rFonts w:cs="Arial"/>
          <w:b/>
        </w:rPr>
      </w:pPr>
      <w:r>
        <w:rPr>
          <w:rFonts w:cs="Arial"/>
          <w:b/>
        </w:rPr>
        <w:t>Some</w:t>
      </w:r>
      <w:r w:rsidRPr="005645F5">
        <w:rPr>
          <w:rFonts w:cs="Arial"/>
          <w:b/>
        </w:rPr>
        <w:t xml:space="preserve">one from </w:t>
      </w:r>
      <w:r w:rsidRPr="005645F5">
        <w:rPr>
          <w:rFonts w:cs="Arial"/>
          <w:b/>
          <w:color w:val="0000FF"/>
        </w:rPr>
        <w:t>Your Source</w:t>
      </w:r>
      <w:r w:rsidRPr="005645F5">
        <w:rPr>
          <w:rFonts w:cs="Arial"/>
          <w:b/>
        </w:rPr>
        <w:t xml:space="preserve"> may be in touch with you regarding this.  Please be assured that your name and phone numbers for participation in future paid research will not be stored in conjunction with your responses to this survey.</w:t>
      </w:r>
    </w:p>
    <w:p w:rsidR="0057244F" w:rsidRPr="005645F5" w:rsidRDefault="0057244F" w:rsidP="00A668A4">
      <w:pPr>
        <w:spacing w:line="240" w:lineRule="auto"/>
        <w:ind w:right="372"/>
      </w:pPr>
    </w:p>
    <w:p w:rsidR="0057244F" w:rsidRPr="005645F5" w:rsidRDefault="0057244F" w:rsidP="00A668A4">
      <w:pPr>
        <w:spacing w:line="240" w:lineRule="auto"/>
        <w:rPr>
          <w:b/>
          <w:sz w:val="24"/>
          <w:szCs w:val="24"/>
        </w:rPr>
      </w:pPr>
      <w:r w:rsidRPr="005645F5">
        <w:rPr>
          <w:b/>
          <w:sz w:val="24"/>
          <w:szCs w:val="24"/>
        </w:rPr>
        <w:t xml:space="preserve">FINAL CLOSE/TERMINATION </w:t>
      </w:r>
    </w:p>
    <w:p w:rsidR="0057244F" w:rsidRPr="005645F5" w:rsidRDefault="0057244F" w:rsidP="00A668A4">
      <w:pPr>
        <w:spacing w:line="240" w:lineRule="auto"/>
        <w:ind w:right="372"/>
        <w:rPr>
          <w:color w:val="0000FF"/>
        </w:rPr>
      </w:pPr>
    </w:p>
    <w:p w:rsidR="0057244F" w:rsidRPr="005645F5" w:rsidRDefault="0057244F" w:rsidP="00A668A4">
      <w:pPr>
        <w:pStyle w:val="BodyTextIndent2"/>
        <w:ind w:left="0"/>
        <w:jc w:val="both"/>
        <w:rPr>
          <w:rFonts w:ascii="Arial" w:hAnsi="Arial" w:cs="Arial"/>
          <w:b/>
          <w:color w:val="0000FF"/>
          <w:sz w:val="20"/>
          <w:lang w:eastAsia="en-US"/>
        </w:rPr>
      </w:pPr>
      <w:r w:rsidRPr="005645F5">
        <w:rPr>
          <w:rFonts w:ascii="Arial" w:hAnsi="Arial" w:cs="Arial"/>
          <w:b/>
          <w:color w:val="0000FF"/>
          <w:sz w:val="20"/>
          <w:lang w:eastAsia="en-US"/>
        </w:rPr>
        <w:lastRenderedPageBreak/>
        <w:t>[IF PANEL BASED SAMPLE]</w:t>
      </w:r>
    </w:p>
    <w:p w:rsidR="0057244F" w:rsidRPr="005645F5" w:rsidRDefault="0057244F" w:rsidP="00A668A4">
      <w:pPr>
        <w:spacing w:line="240" w:lineRule="auto"/>
        <w:ind w:right="372"/>
        <w:rPr>
          <w:lang w:val="en-US" w:eastAsia="zh-CN"/>
        </w:rPr>
      </w:pPr>
      <w:r w:rsidRPr="005645F5">
        <w:rPr>
          <w:lang w:val="en-US" w:eastAsia="zh-CN"/>
        </w:rPr>
        <w:t>Again, thank you for your patience in answering these questions.  This research has been conducted by Your Source.</w:t>
      </w:r>
    </w:p>
    <w:p w:rsidR="0057244F" w:rsidRPr="007949B1" w:rsidRDefault="0057244F" w:rsidP="00A668A4">
      <w:pPr>
        <w:spacing w:line="240" w:lineRule="auto"/>
        <w:ind w:right="372"/>
        <w:rPr>
          <w:lang w:val="en-US" w:eastAsia="zh-CN"/>
        </w:rPr>
      </w:pPr>
    </w:p>
    <w:p w:rsidR="0057244F" w:rsidRPr="007949B1" w:rsidRDefault="0057244F" w:rsidP="00A668A4">
      <w:pPr>
        <w:spacing w:line="240" w:lineRule="auto"/>
        <w:ind w:right="372"/>
        <w:rPr>
          <w:lang w:val="en-US" w:eastAsia="zh-CN"/>
        </w:rPr>
      </w:pPr>
      <w:r w:rsidRPr="007949B1">
        <w:rPr>
          <w:lang w:val="en-US" w:eastAsia="zh-CN"/>
        </w:rPr>
        <w:t>For questions about the Market Research Industry as a whole, you can call the Market and Social Research Society's Survey Line on 1300 364 830</w:t>
      </w:r>
      <w:r w:rsidRPr="007949B1">
        <w:rPr>
          <w:b/>
          <w:bCs/>
        </w:rPr>
        <w:t>.</w:t>
      </w:r>
    </w:p>
    <w:p w:rsidR="0057244F" w:rsidRPr="007949B1" w:rsidRDefault="0057244F" w:rsidP="00A668A4">
      <w:pPr>
        <w:spacing w:line="240" w:lineRule="auto"/>
        <w:ind w:right="372"/>
        <w:rPr>
          <w:lang w:val="en-US" w:eastAsia="zh-CN"/>
        </w:rPr>
      </w:pPr>
    </w:p>
    <w:p w:rsidR="0057244F" w:rsidRPr="005645F5" w:rsidRDefault="0057244F" w:rsidP="00A668A4">
      <w:pPr>
        <w:spacing w:line="240" w:lineRule="auto"/>
        <w:ind w:right="372"/>
        <w:rPr>
          <w:lang w:val="en-US" w:eastAsia="zh-CN"/>
        </w:rPr>
      </w:pPr>
      <w:r w:rsidRPr="005645F5">
        <w:rPr>
          <w:lang w:val="en-US" w:eastAsia="zh-CN"/>
        </w:rPr>
        <w:t>Thank you for your opinions.</w:t>
      </w:r>
    </w:p>
    <w:p w:rsidR="0057244F" w:rsidRPr="005645F5" w:rsidRDefault="0057244F" w:rsidP="00A668A4">
      <w:pPr>
        <w:spacing w:line="240" w:lineRule="auto"/>
        <w:ind w:right="372"/>
        <w:rPr>
          <w:b/>
          <w:lang w:val="en-US" w:eastAsia="zh-CN"/>
        </w:rPr>
      </w:pPr>
    </w:p>
    <w:p w:rsidR="0057244F" w:rsidRPr="005645F5" w:rsidRDefault="0057244F" w:rsidP="00A668A4">
      <w:pPr>
        <w:spacing w:line="240" w:lineRule="auto"/>
        <w:ind w:right="372"/>
        <w:rPr>
          <w:color w:val="0000FF"/>
        </w:rPr>
      </w:pPr>
      <w:r w:rsidRPr="005645F5">
        <w:rPr>
          <w:lang w:val="en-US" w:eastAsia="zh-CN"/>
        </w:rPr>
        <w:t xml:space="preserve">Please </w:t>
      </w:r>
      <w:r>
        <w:rPr>
          <w:lang w:val="en-US" w:eastAsia="zh-CN"/>
        </w:rPr>
        <w:t>click</w:t>
      </w:r>
      <w:r w:rsidRPr="005645F5">
        <w:rPr>
          <w:lang w:val="en-US" w:eastAsia="zh-CN"/>
        </w:rPr>
        <w:t xml:space="preserve"> </w:t>
      </w:r>
      <w:r>
        <w:rPr>
          <w:lang w:val="en-US" w:eastAsia="zh-CN"/>
        </w:rPr>
        <w:t>“</w:t>
      </w:r>
      <w:r w:rsidRPr="005645F5">
        <w:rPr>
          <w:lang w:val="en-US" w:eastAsia="zh-CN"/>
        </w:rPr>
        <w:t>SUBMIT</w:t>
      </w:r>
      <w:r>
        <w:rPr>
          <w:lang w:val="en-US" w:eastAsia="zh-CN"/>
        </w:rPr>
        <w:t>”</w:t>
      </w:r>
      <w:r w:rsidRPr="005645F5">
        <w:rPr>
          <w:lang w:val="en-US" w:eastAsia="zh-CN"/>
        </w:rPr>
        <w:t xml:space="preserve"> to send your responses to Your Source</w:t>
      </w:r>
      <w:r>
        <w:rPr>
          <w:lang w:val="en-US" w:eastAsia="zh-CN"/>
        </w:rPr>
        <w:t>.</w:t>
      </w:r>
      <w:r w:rsidRPr="005645F5">
        <w:rPr>
          <w:lang w:val="en-US" w:eastAsia="zh-CN"/>
        </w:rPr>
        <w:t xml:space="preserve"> </w:t>
      </w:r>
      <w:r>
        <w:rPr>
          <w:lang w:val="en-US" w:eastAsia="zh-CN"/>
        </w:rPr>
        <w:br/>
      </w:r>
    </w:p>
    <w:p w:rsidR="00520B67" w:rsidRDefault="0056784A">
      <w:pPr>
        <w:spacing w:after="200"/>
        <w:rPr>
          <w:highlight w:val="yellow"/>
          <w:lang w:val="en-US"/>
        </w:rPr>
      </w:pPr>
      <w:r>
        <w:rPr>
          <w:highlight w:val="yellow"/>
          <w:lang w:val="en-US"/>
        </w:rPr>
        <w:br w:type="page"/>
      </w:r>
      <w:r w:rsidR="00520B67">
        <w:rPr>
          <w:highlight w:val="yellow"/>
          <w:lang w:val="en-US"/>
        </w:rPr>
        <w:lastRenderedPageBreak/>
        <w:br w:type="page"/>
      </w:r>
    </w:p>
    <w:p w:rsidR="00520B67" w:rsidRPr="00D57C26" w:rsidRDefault="00520B67" w:rsidP="00520B67">
      <w:pPr>
        <w:pStyle w:val="Heading1"/>
      </w:pPr>
      <w:bookmarkStart w:id="463" w:name="_Toc420337102"/>
      <w:r w:rsidRPr="00D57C26">
        <w:lastRenderedPageBreak/>
        <w:t xml:space="preserve">Appendix </w:t>
      </w:r>
      <w:r>
        <w:t>C</w:t>
      </w:r>
      <w:r w:rsidRPr="00D57C26">
        <w:t xml:space="preserve">: </w:t>
      </w:r>
      <w:r>
        <w:rPr>
          <w:szCs w:val="56"/>
        </w:rPr>
        <w:t>Discussion guides</w:t>
      </w:r>
      <w:bookmarkEnd w:id="463"/>
    </w:p>
    <w:p w:rsidR="00022025" w:rsidRPr="00990EB0" w:rsidRDefault="00022025" w:rsidP="00022025">
      <w:pPr>
        <w:jc w:val="center"/>
        <w:rPr>
          <w:color w:val="595959"/>
          <w:sz w:val="32"/>
          <w:szCs w:val="32"/>
        </w:rPr>
      </w:pPr>
      <w:r w:rsidRPr="00990EB0">
        <w:rPr>
          <w:color w:val="595959"/>
          <w:sz w:val="32"/>
          <w:szCs w:val="32"/>
        </w:rPr>
        <w:t>Qualitative Discussion Guide</w:t>
      </w:r>
    </w:p>
    <w:p w:rsidR="00022025" w:rsidRPr="00990EB0" w:rsidRDefault="00022025" w:rsidP="00022025">
      <w:pPr>
        <w:jc w:val="center"/>
        <w:rPr>
          <w:color w:val="595959"/>
          <w:sz w:val="32"/>
          <w:szCs w:val="32"/>
        </w:rPr>
      </w:pPr>
      <w:r w:rsidRPr="00990EB0">
        <w:rPr>
          <w:color w:val="595959"/>
          <w:sz w:val="32"/>
          <w:szCs w:val="32"/>
        </w:rPr>
        <w:t>Those whose expectations were not met</w:t>
      </w:r>
    </w:p>
    <w:p w:rsidR="00022025" w:rsidRPr="00990EB0" w:rsidRDefault="00022025" w:rsidP="00022025">
      <w:pPr>
        <w:rPr>
          <w:color w:val="595959"/>
        </w:rPr>
      </w:pPr>
    </w:p>
    <w:p w:rsidR="00022025" w:rsidRPr="00990EB0" w:rsidRDefault="00022025" w:rsidP="00022025">
      <w:pPr>
        <w:rPr>
          <w:b/>
          <w:i/>
          <w:color w:val="595959"/>
        </w:rPr>
      </w:pPr>
      <w:r w:rsidRPr="00990EB0">
        <w:rPr>
          <w:b/>
          <w:i/>
          <w:color w:val="595959"/>
        </w:rPr>
        <w:t>Recruitment specification:</w:t>
      </w:r>
    </w:p>
    <w:p w:rsidR="00022025" w:rsidRDefault="00022025" w:rsidP="00022025">
      <w:pPr>
        <w:pStyle w:val="ListParagraph"/>
        <w:spacing w:after="0"/>
        <w:ind w:left="0"/>
      </w:pPr>
      <w:r>
        <w:t>Those who have experienced occasions where their expectations were not met after accessing their private health insurance (Q23) for the following reasons (Q24):</w:t>
      </w:r>
    </w:p>
    <w:p w:rsidR="00022025" w:rsidRDefault="00022025" w:rsidP="00022025">
      <w:pPr>
        <w:pStyle w:val="ListParagraph"/>
        <w:numPr>
          <w:ilvl w:val="0"/>
          <w:numId w:val="45"/>
        </w:numPr>
        <w:spacing w:after="0" w:line="240" w:lineRule="auto"/>
        <w:contextualSpacing w:val="0"/>
      </w:pPr>
      <w:r w:rsidRPr="0007707F">
        <w:t>Dissatisfied with the claim amount</w:t>
      </w:r>
      <w:r>
        <w:t xml:space="preserve"> (at least N=2) </w:t>
      </w:r>
    </w:p>
    <w:p w:rsidR="00022025" w:rsidRPr="0007707F" w:rsidRDefault="00022025" w:rsidP="00022025">
      <w:pPr>
        <w:pStyle w:val="ListParagraph"/>
        <w:numPr>
          <w:ilvl w:val="0"/>
          <w:numId w:val="46"/>
        </w:numPr>
        <w:spacing w:after="0" w:line="240" w:lineRule="auto"/>
        <w:contextualSpacing w:val="0"/>
      </w:pPr>
      <w:r>
        <w:t>Split by feeling informed about the rebates entitled to / out of pocket costs (Q21c/d)</w:t>
      </w:r>
    </w:p>
    <w:p w:rsidR="00022025" w:rsidRDefault="00022025" w:rsidP="00022025">
      <w:pPr>
        <w:pStyle w:val="ListParagraph"/>
        <w:numPr>
          <w:ilvl w:val="0"/>
          <w:numId w:val="45"/>
        </w:numPr>
        <w:spacing w:after="0" w:line="240" w:lineRule="auto"/>
        <w:contextualSpacing w:val="0"/>
      </w:pPr>
      <w:r w:rsidRPr="0007707F">
        <w:t>Thought I was covered for something that I wasn’t</w:t>
      </w:r>
      <w:r>
        <w:t xml:space="preserve"> (at least N=2) </w:t>
      </w:r>
    </w:p>
    <w:p w:rsidR="00022025" w:rsidRPr="0007707F" w:rsidRDefault="00022025" w:rsidP="00022025">
      <w:pPr>
        <w:pStyle w:val="ListParagraph"/>
        <w:numPr>
          <w:ilvl w:val="0"/>
          <w:numId w:val="47"/>
        </w:numPr>
        <w:spacing w:after="0" w:line="240" w:lineRule="auto"/>
        <w:contextualSpacing w:val="0"/>
      </w:pPr>
      <w:r>
        <w:t>Split by feeling informed about the benefits entitled to (Q21a)</w:t>
      </w:r>
    </w:p>
    <w:p w:rsidR="00022025" w:rsidRDefault="00022025" w:rsidP="00022025">
      <w:pPr>
        <w:pStyle w:val="ListParagraph"/>
        <w:numPr>
          <w:ilvl w:val="0"/>
          <w:numId w:val="45"/>
        </w:numPr>
        <w:spacing w:after="0" w:line="240" w:lineRule="auto"/>
        <w:contextualSpacing w:val="0"/>
      </w:pPr>
      <w:r w:rsidRPr="0007707F">
        <w:t>Felt pressured to uses a preferred provider/doctor/hospital</w:t>
      </w:r>
      <w:r>
        <w:t xml:space="preserve"> (at least N=2) </w:t>
      </w:r>
    </w:p>
    <w:p w:rsidR="00022025" w:rsidRPr="0007707F" w:rsidRDefault="00022025" w:rsidP="00022025">
      <w:pPr>
        <w:pStyle w:val="ListParagraph"/>
        <w:numPr>
          <w:ilvl w:val="0"/>
          <w:numId w:val="48"/>
        </w:numPr>
        <w:spacing w:after="0" w:line="240" w:lineRule="auto"/>
        <w:contextualSpacing w:val="0"/>
      </w:pPr>
      <w:r>
        <w:t>Split by feeling informed about the process of selecting a health care provider (Q21b)</w:t>
      </w:r>
    </w:p>
    <w:p w:rsidR="00022025" w:rsidRPr="0007707F" w:rsidRDefault="00022025" w:rsidP="00022025">
      <w:pPr>
        <w:pStyle w:val="ListParagraph"/>
        <w:numPr>
          <w:ilvl w:val="0"/>
          <w:numId w:val="45"/>
        </w:numPr>
        <w:spacing w:after="0" w:line="240" w:lineRule="auto"/>
        <w:contextualSpacing w:val="0"/>
      </w:pPr>
      <w:r w:rsidRPr="0007707F">
        <w:t>Received misinformation/inaccurate information or inconsistent information</w:t>
      </w:r>
      <w:r>
        <w:t xml:space="preserve"> (at least N=2)</w:t>
      </w:r>
    </w:p>
    <w:p w:rsidR="00022025" w:rsidRDefault="00022025" w:rsidP="00022025">
      <w:pPr>
        <w:pStyle w:val="ListParagraph"/>
        <w:numPr>
          <w:ilvl w:val="0"/>
          <w:numId w:val="48"/>
        </w:numPr>
        <w:spacing w:after="0" w:line="240" w:lineRule="auto"/>
        <w:contextualSpacing w:val="0"/>
      </w:pPr>
      <w:r>
        <w:t>Split by feeling that the information provided by insurer and doctor/health care provider was consistent (Q21e).</w:t>
      </w:r>
    </w:p>
    <w:p w:rsidR="00022025" w:rsidRPr="00990EB0" w:rsidRDefault="00022025" w:rsidP="00022025">
      <w:pPr>
        <w:rPr>
          <w:b/>
          <w:i/>
          <w:color w:val="595959"/>
        </w:rPr>
      </w:pPr>
    </w:p>
    <w:p w:rsidR="00022025" w:rsidRPr="009960FE" w:rsidRDefault="00022025" w:rsidP="00022025">
      <w:pPr>
        <w:rPr>
          <w:rFonts w:ascii="Arial Bold" w:hAnsi="Arial Bold"/>
          <w:b/>
          <w:caps/>
          <w:color w:val="595959"/>
        </w:rPr>
      </w:pPr>
      <w:r w:rsidRPr="009960FE">
        <w:rPr>
          <w:rFonts w:ascii="Arial Bold" w:hAnsi="Arial Bold"/>
          <w:b/>
          <w:caps/>
          <w:color w:val="595959"/>
        </w:rPr>
        <w:t xml:space="preserve">INTRODUCTION </w:t>
      </w:r>
      <w:r>
        <w:rPr>
          <w:rFonts w:ascii="Arial Bold" w:hAnsi="Arial Bold"/>
          <w:b/>
          <w:caps/>
          <w:color w:val="595959"/>
        </w:rPr>
        <w:tab/>
      </w:r>
      <w:r>
        <w:rPr>
          <w:rFonts w:ascii="Arial Bold" w:hAnsi="Arial Bold"/>
          <w:b/>
          <w:caps/>
          <w:color w:val="595959"/>
        </w:rPr>
        <w:tab/>
      </w:r>
      <w:r>
        <w:rPr>
          <w:rFonts w:ascii="Arial Bold" w:hAnsi="Arial Bold"/>
          <w:b/>
          <w:caps/>
          <w:color w:val="595959"/>
        </w:rPr>
        <w:tab/>
      </w:r>
      <w:r>
        <w:rPr>
          <w:rFonts w:ascii="Arial Bold" w:hAnsi="Arial Bold"/>
          <w:b/>
          <w:caps/>
          <w:color w:val="595959"/>
        </w:rPr>
        <w:tab/>
      </w:r>
      <w:r>
        <w:rPr>
          <w:rFonts w:ascii="Arial Bold" w:hAnsi="Arial Bold"/>
          <w:b/>
          <w:caps/>
          <w:color w:val="595959"/>
        </w:rPr>
        <w:tab/>
      </w:r>
      <w:r>
        <w:rPr>
          <w:rFonts w:ascii="Arial Bold" w:hAnsi="Arial Bold"/>
          <w:b/>
          <w:caps/>
          <w:color w:val="595959"/>
        </w:rPr>
        <w:tab/>
      </w:r>
      <w:r>
        <w:rPr>
          <w:rFonts w:ascii="Arial Bold" w:hAnsi="Arial Bold"/>
          <w:b/>
          <w:caps/>
          <w:color w:val="595959"/>
        </w:rPr>
        <w:tab/>
      </w:r>
      <w:r>
        <w:rPr>
          <w:rFonts w:ascii="Arial Bold" w:hAnsi="Arial Bold"/>
          <w:b/>
          <w:caps/>
          <w:color w:val="595959"/>
        </w:rPr>
        <w:tab/>
      </w:r>
      <w:r>
        <w:rPr>
          <w:rFonts w:ascii="Arial Bold" w:hAnsi="Arial Bold"/>
          <w:b/>
          <w:caps/>
          <w:color w:val="595959"/>
        </w:rPr>
        <w:tab/>
        <w:t>5 mins</w:t>
      </w:r>
    </w:p>
    <w:p w:rsidR="00022025" w:rsidRPr="00990EB0" w:rsidRDefault="00022025" w:rsidP="00022025">
      <w:pPr>
        <w:rPr>
          <w:color w:val="595959"/>
        </w:rPr>
      </w:pPr>
      <w:r w:rsidRPr="00990EB0">
        <w:rPr>
          <w:color w:val="595959"/>
        </w:rPr>
        <w:t xml:space="preserve">Thanks </w:t>
      </w:r>
      <w:r>
        <w:rPr>
          <w:color w:val="595959"/>
        </w:rPr>
        <w:t>everyone for joining</w:t>
      </w:r>
      <w:r w:rsidRPr="00990EB0">
        <w:rPr>
          <w:color w:val="595959"/>
        </w:rPr>
        <w:t xml:space="preserve"> me </w:t>
      </w:r>
      <w:r>
        <w:rPr>
          <w:color w:val="595959"/>
        </w:rPr>
        <w:t xml:space="preserve">this </w:t>
      </w:r>
      <w:r w:rsidRPr="00990EB0">
        <w:rPr>
          <w:color w:val="595959"/>
        </w:rPr>
        <w:t>evening. My name is Marianne and tonight we’ll be talking about</w:t>
      </w:r>
      <w:r>
        <w:rPr>
          <w:color w:val="595959"/>
        </w:rPr>
        <w:t xml:space="preserve"> our </w:t>
      </w:r>
      <w:r w:rsidRPr="00990EB0">
        <w:rPr>
          <w:color w:val="595959"/>
        </w:rPr>
        <w:t xml:space="preserve">experiences with private health insurance. </w:t>
      </w:r>
    </w:p>
    <w:p w:rsidR="00022025" w:rsidRPr="00990EB0" w:rsidRDefault="00022025" w:rsidP="00022025">
      <w:pPr>
        <w:rPr>
          <w:color w:val="595959"/>
        </w:rPr>
      </w:pPr>
      <w:r w:rsidRPr="00990EB0">
        <w:rPr>
          <w:color w:val="595959"/>
        </w:rPr>
        <w:t xml:space="preserve">The session tonight will take approximately 90 minutes and at the end we will send out $70 to all who participated in the session. </w:t>
      </w:r>
    </w:p>
    <w:p w:rsidR="00022025" w:rsidRPr="00990EB0" w:rsidRDefault="00022025" w:rsidP="00022025">
      <w:pPr>
        <w:rPr>
          <w:color w:val="595959"/>
        </w:rPr>
      </w:pPr>
      <w:r w:rsidRPr="00990EB0">
        <w:rPr>
          <w:color w:val="595959"/>
        </w:rPr>
        <w:t xml:space="preserve">I encourage everyone to be open and honest. Any feedback that you provide will be anonymous, as we never </w:t>
      </w:r>
      <w:r>
        <w:rPr>
          <w:color w:val="595959"/>
        </w:rPr>
        <w:t xml:space="preserve">provide </w:t>
      </w:r>
      <w:r w:rsidRPr="00990EB0">
        <w:rPr>
          <w:color w:val="595959"/>
        </w:rPr>
        <w:t xml:space="preserve">individual </w:t>
      </w:r>
      <w:r>
        <w:rPr>
          <w:color w:val="595959"/>
        </w:rPr>
        <w:t xml:space="preserve">identifiable </w:t>
      </w:r>
      <w:r w:rsidRPr="00990EB0">
        <w:rPr>
          <w:color w:val="595959"/>
        </w:rPr>
        <w:t>results</w:t>
      </w:r>
      <w:r>
        <w:rPr>
          <w:color w:val="595959"/>
        </w:rPr>
        <w:t xml:space="preserve"> to our client</w:t>
      </w:r>
      <w:r w:rsidRPr="00990EB0">
        <w:rPr>
          <w:color w:val="595959"/>
        </w:rPr>
        <w:t xml:space="preserve">. </w:t>
      </w:r>
    </w:p>
    <w:p w:rsidR="00022025" w:rsidRPr="00990EB0" w:rsidRDefault="00022025" w:rsidP="00022025">
      <w:pPr>
        <w:rPr>
          <w:color w:val="595959"/>
        </w:rPr>
      </w:pPr>
      <w:r w:rsidRPr="00990EB0">
        <w:rPr>
          <w:color w:val="595959"/>
        </w:rPr>
        <w:t>We have a lot to cover, so if I’m going fast please just keep typing responses to any previous questions you may be addressing, so I can look through afterwards at all responses.</w:t>
      </w:r>
    </w:p>
    <w:p w:rsidR="00022025" w:rsidRPr="00990EB0" w:rsidRDefault="00022025" w:rsidP="00022025">
      <w:pPr>
        <w:rPr>
          <w:color w:val="595959"/>
        </w:rPr>
      </w:pPr>
      <w:r w:rsidRPr="009960FE">
        <w:rPr>
          <w:i/>
          <w:color w:val="595959"/>
        </w:rPr>
        <w:t xml:space="preserve">If clients watching: </w:t>
      </w:r>
      <w:r>
        <w:rPr>
          <w:color w:val="595959"/>
        </w:rPr>
        <w:t>[</w:t>
      </w:r>
      <w:r w:rsidRPr="00990EB0">
        <w:rPr>
          <w:color w:val="595959"/>
        </w:rPr>
        <w:t xml:space="preserve">There are </w:t>
      </w:r>
      <w:r w:rsidRPr="009960FE">
        <w:rPr>
          <w:i/>
          <w:color w:val="595959"/>
        </w:rPr>
        <w:t>[number of]</w:t>
      </w:r>
      <w:r>
        <w:rPr>
          <w:color w:val="595959"/>
        </w:rPr>
        <w:t xml:space="preserve"> </w:t>
      </w:r>
      <w:r w:rsidRPr="00990EB0">
        <w:rPr>
          <w:color w:val="595959"/>
        </w:rPr>
        <w:t>client</w:t>
      </w:r>
      <w:r>
        <w:rPr>
          <w:color w:val="595959"/>
        </w:rPr>
        <w:t>/</w:t>
      </w:r>
      <w:r w:rsidRPr="00990EB0">
        <w:rPr>
          <w:color w:val="595959"/>
        </w:rPr>
        <w:t xml:space="preserve">s watching, but if they recognise anyone through </w:t>
      </w:r>
      <w:r>
        <w:rPr>
          <w:color w:val="595959"/>
        </w:rPr>
        <w:t xml:space="preserve">their </w:t>
      </w:r>
      <w:r w:rsidRPr="00990EB0">
        <w:rPr>
          <w:color w:val="595959"/>
        </w:rPr>
        <w:t>responses, they will exit the group</w:t>
      </w:r>
      <w:r>
        <w:rPr>
          <w:color w:val="595959"/>
        </w:rPr>
        <w:t xml:space="preserve"> immediately</w:t>
      </w:r>
      <w:r w:rsidRPr="00990EB0">
        <w:rPr>
          <w:color w:val="595959"/>
        </w:rPr>
        <w:t>.</w:t>
      </w:r>
      <w:r>
        <w:rPr>
          <w:color w:val="595959"/>
        </w:rPr>
        <w:t>]</w:t>
      </w:r>
      <w:r w:rsidRPr="00990EB0">
        <w:rPr>
          <w:color w:val="595959"/>
        </w:rPr>
        <w:t xml:space="preserve"> </w:t>
      </w:r>
    </w:p>
    <w:p w:rsidR="00022025" w:rsidRDefault="00022025" w:rsidP="00022025">
      <w:pPr>
        <w:rPr>
          <w:color w:val="595959"/>
        </w:rPr>
      </w:pPr>
      <w:r>
        <w:rPr>
          <w:color w:val="595959"/>
        </w:rPr>
        <w:t>Ok, l</w:t>
      </w:r>
      <w:r w:rsidRPr="00990EB0">
        <w:rPr>
          <w:color w:val="595959"/>
        </w:rPr>
        <w:t>et’s get started!</w:t>
      </w:r>
    </w:p>
    <w:p w:rsidR="00022025" w:rsidRDefault="00022025" w:rsidP="00022025">
      <w:pPr>
        <w:rPr>
          <w:color w:val="595959"/>
        </w:rPr>
      </w:pPr>
    </w:p>
    <w:p w:rsidR="00022025" w:rsidRPr="001547BB" w:rsidRDefault="00022025" w:rsidP="00022025">
      <w:pPr>
        <w:rPr>
          <w:b/>
          <w:color w:val="595959"/>
        </w:rPr>
      </w:pPr>
      <w:r w:rsidRPr="001547BB">
        <w:rPr>
          <w:b/>
          <w:color w:val="595959"/>
        </w:rPr>
        <w:t>WARM UP</w:t>
      </w:r>
    </w:p>
    <w:p w:rsidR="00022025" w:rsidRPr="00990EB0" w:rsidRDefault="00022025" w:rsidP="00022025">
      <w:pPr>
        <w:rPr>
          <w:color w:val="595959"/>
        </w:rPr>
      </w:pPr>
      <w:r>
        <w:rPr>
          <w:color w:val="595959"/>
        </w:rPr>
        <w:t>Let’s all introduce ourselves by telling everyone a bit about where we’re from and what we like to do on the weekend…</w:t>
      </w:r>
    </w:p>
    <w:p w:rsidR="00022025" w:rsidRPr="00990EB0" w:rsidRDefault="00022025" w:rsidP="00022025">
      <w:pPr>
        <w:rPr>
          <w:rFonts w:ascii="Arial Bold" w:hAnsi="Arial Bold"/>
          <w:b/>
          <w:caps/>
          <w:color w:val="595959"/>
        </w:rPr>
      </w:pPr>
    </w:p>
    <w:p w:rsidR="00022025" w:rsidRPr="00990EB0" w:rsidRDefault="00022025" w:rsidP="00022025">
      <w:pPr>
        <w:rPr>
          <w:rFonts w:ascii="Arial Bold" w:hAnsi="Arial Bold"/>
          <w:b/>
          <w:caps/>
          <w:color w:val="595959"/>
        </w:rPr>
      </w:pPr>
      <w:r w:rsidRPr="00990EB0">
        <w:rPr>
          <w:rFonts w:ascii="Arial Bold" w:hAnsi="Arial Bold"/>
          <w:b/>
          <w:caps/>
          <w:color w:val="595959"/>
        </w:rPr>
        <w:lastRenderedPageBreak/>
        <w:t>Background context</w:t>
      </w:r>
      <w:r w:rsidRPr="00990EB0">
        <w:rPr>
          <w:rFonts w:ascii="Arial Bold" w:hAnsi="Arial Bold"/>
          <w:b/>
          <w:caps/>
          <w:color w:val="595959"/>
        </w:rPr>
        <w:tab/>
      </w:r>
      <w:r w:rsidRPr="00990EB0">
        <w:rPr>
          <w:rFonts w:ascii="Arial Bold" w:hAnsi="Arial Bold"/>
          <w:b/>
          <w:caps/>
          <w:color w:val="595959"/>
        </w:rPr>
        <w:tab/>
      </w:r>
      <w:r w:rsidRPr="00990EB0">
        <w:rPr>
          <w:rFonts w:ascii="Arial Bold" w:hAnsi="Arial Bold"/>
          <w:b/>
          <w:caps/>
          <w:color w:val="595959"/>
        </w:rPr>
        <w:tab/>
      </w:r>
      <w:r w:rsidRPr="00990EB0">
        <w:rPr>
          <w:rFonts w:ascii="Arial Bold" w:hAnsi="Arial Bold"/>
          <w:b/>
          <w:caps/>
          <w:color w:val="595959"/>
        </w:rPr>
        <w:tab/>
      </w:r>
      <w:r w:rsidRPr="00990EB0">
        <w:rPr>
          <w:rFonts w:ascii="Arial Bold" w:hAnsi="Arial Bold"/>
          <w:b/>
          <w:caps/>
          <w:color w:val="595959"/>
        </w:rPr>
        <w:tab/>
      </w:r>
      <w:r w:rsidRPr="00990EB0">
        <w:rPr>
          <w:rFonts w:ascii="Arial Bold" w:hAnsi="Arial Bold"/>
          <w:b/>
          <w:caps/>
          <w:color w:val="595959"/>
        </w:rPr>
        <w:tab/>
      </w:r>
      <w:r w:rsidRPr="00990EB0">
        <w:rPr>
          <w:rFonts w:ascii="Arial Bold" w:hAnsi="Arial Bold"/>
          <w:b/>
          <w:caps/>
          <w:color w:val="595959"/>
        </w:rPr>
        <w:tab/>
      </w:r>
      <w:r w:rsidRPr="00990EB0">
        <w:rPr>
          <w:rFonts w:ascii="Arial Bold" w:hAnsi="Arial Bold"/>
          <w:b/>
          <w:caps/>
          <w:color w:val="595959"/>
        </w:rPr>
        <w:tab/>
        <w:t>5 mins</w:t>
      </w:r>
    </w:p>
    <w:p w:rsidR="00022025" w:rsidRPr="00990EB0" w:rsidRDefault="00022025" w:rsidP="00022025">
      <w:pPr>
        <w:pStyle w:val="ColorfulList-Accent11"/>
        <w:numPr>
          <w:ilvl w:val="0"/>
          <w:numId w:val="16"/>
        </w:numPr>
        <w:rPr>
          <w:rFonts w:cs="Arial"/>
        </w:rPr>
      </w:pPr>
      <w:r w:rsidRPr="00990EB0">
        <w:rPr>
          <w:rFonts w:cs="Arial"/>
        </w:rPr>
        <w:t>What level of private health insurance do we have?</w:t>
      </w:r>
    </w:p>
    <w:p w:rsidR="00022025" w:rsidRPr="003C2519" w:rsidRDefault="00022025" w:rsidP="00022025">
      <w:pPr>
        <w:pStyle w:val="ColorfulList-Accent11"/>
        <w:ind w:left="1440"/>
        <w:rPr>
          <w:rFonts w:cs="Arial"/>
        </w:rPr>
      </w:pPr>
    </w:p>
    <w:p w:rsidR="00022025" w:rsidRPr="00990EB0" w:rsidRDefault="00022025" w:rsidP="00022025">
      <w:pPr>
        <w:pStyle w:val="ColorfulList-Accent11"/>
        <w:numPr>
          <w:ilvl w:val="0"/>
          <w:numId w:val="16"/>
        </w:numPr>
        <w:rPr>
          <w:rFonts w:cs="Arial"/>
        </w:rPr>
      </w:pPr>
      <w:r w:rsidRPr="00990EB0">
        <w:rPr>
          <w:rFonts w:cs="Arial"/>
        </w:rPr>
        <w:t>How would we describe our level of responsibility over our private health insurance?</w:t>
      </w:r>
    </w:p>
    <w:p w:rsidR="00022025" w:rsidRPr="00990EB0" w:rsidRDefault="00022025" w:rsidP="00022025">
      <w:pPr>
        <w:pStyle w:val="ColorfulList-Accent11"/>
        <w:ind w:left="360" w:hanging="360"/>
        <w:rPr>
          <w:rFonts w:cs="Arial"/>
        </w:rPr>
      </w:pPr>
      <w:r w:rsidRPr="00990EB0">
        <w:rPr>
          <w:rFonts w:cs="Arial"/>
        </w:rPr>
        <w:t xml:space="preserve"> </w:t>
      </w:r>
    </w:p>
    <w:p w:rsidR="00022025" w:rsidRPr="00990EB0" w:rsidRDefault="00022025" w:rsidP="00022025">
      <w:pPr>
        <w:pStyle w:val="ColorfulList-Accent11"/>
        <w:numPr>
          <w:ilvl w:val="0"/>
          <w:numId w:val="16"/>
        </w:numPr>
        <w:rPr>
          <w:rFonts w:cs="Arial"/>
        </w:rPr>
      </w:pPr>
      <w:r w:rsidRPr="00990EB0">
        <w:rPr>
          <w:rFonts w:cs="Arial"/>
        </w:rPr>
        <w:t xml:space="preserve">How long have we had private health insurance for? </w:t>
      </w:r>
    </w:p>
    <w:p w:rsidR="00022025" w:rsidRPr="00990EB0" w:rsidRDefault="00022025" w:rsidP="00022025">
      <w:pPr>
        <w:pStyle w:val="ColorfulList-Accent11"/>
        <w:rPr>
          <w:rFonts w:cs="Arial"/>
        </w:rPr>
      </w:pPr>
    </w:p>
    <w:p w:rsidR="00022025" w:rsidRDefault="00022025" w:rsidP="00022025">
      <w:pPr>
        <w:pStyle w:val="ColorfulList-Accent11"/>
        <w:numPr>
          <w:ilvl w:val="0"/>
          <w:numId w:val="16"/>
        </w:numPr>
      </w:pPr>
      <w:r>
        <w:t>Has anyone been a member of more than one fund over time?</w:t>
      </w:r>
    </w:p>
    <w:p w:rsidR="00022025" w:rsidRDefault="00022025" w:rsidP="00022025">
      <w:pPr>
        <w:pStyle w:val="ColorfulList-Accent11"/>
        <w:ind w:firstLine="360"/>
      </w:pPr>
      <w:r>
        <w:t>Probe:</w:t>
      </w:r>
    </w:p>
    <w:p w:rsidR="00022025" w:rsidRDefault="00022025" w:rsidP="00022025">
      <w:pPr>
        <w:pStyle w:val="ColorfulList-Accent11"/>
        <w:numPr>
          <w:ilvl w:val="1"/>
          <w:numId w:val="16"/>
        </w:numPr>
      </w:pPr>
      <w:r>
        <w:t>Why did you switch?</w:t>
      </w:r>
    </w:p>
    <w:p w:rsidR="00022025" w:rsidRDefault="00022025" w:rsidP="00022025">
      <w:pPr>
        <w:pStyle w:val="ListParagraph"/>
      </w:pPr>
    </w:p>
    <w:p w:rsidR="00022025" w:rsidRPr="00990EB0" w:rsidRDefault="00022025" w:rsidP="00022025">
      <w:pPr>
        <w:pStyle w:val="ColorfulList-Accent11"/>
        <w:numPr>
          <w:ilvl w:val="0"/>
          <w:numId w:val="16"/>
        </w:numPr>
      </w:pPr>
      <w:r w:rsidRPr="00990EB0">
        <w:t>How satisfied are we with our current private health insurance?</w:t>
      </w:r>
    </w:p>
    <w:p w:rsidR="00022025" w:rsidRDefault="00022025" w:rsidP="00022025">
      <w:pPr>
        <w:pStyle w:val="ListParagraph"/>
      </w:pPr>
      <w:r>
        <w:t>Probe:</w:t>
      </w:r>
    </w:p>
    <w:p w:rsidR="00022025" w:rsidRPr="00990EB0" w:rsidRDefault="00022025" w:rsidP="00022025">
      <w:pPr>
        <w:pStyle w:val="ColorfulList-Accent11"/>
        <w:numPr>
          <w:ilvl w:val="1"/>
          <w:numId w:val="16"/>
        </w:numPr>
      </w:pPr>
      <w:r w:rsidRPr="00990EB0">
        <w:t>How come?</w:t>
      </w:r>
    </w:p>
    <w:p w:rsidR="00022025" w:rsidRPr="00990EB0" w:rsidRDefault="00022025" w:rsidP="00022025">
      <w:pPr>
        <w:rPr>
          <w:color w:val="595959"/>
        </w:rPr>
      </w:pPr>
    </w:p>
    <w:p w:rsidR="00022025" w:rsidRPr="007E68FC" w:rsidRDefault="00022025" w:rsidP="00022025">
      <w:pPr>
        <w:pStyle w:val="ColorfulList-Accent11"/>
        <w:numPr>
          <w:ilvl w:val="0"/>
          <w:numId w:val="16"/>
        </w:numPr>
      </w:pPr>
      <w:r>
        <w:t>How frequently do we access our private health insurance?</w:t>
      </w:r>
    </w:p>
    <w:p w:rsidR="00022025" w:rsidRPr="00990EB0" w:rsidRDefault="00022025" w:rsidP="00022025">
      <w:pPr>
        <w:rPr>
          <w:color w:val="595959"/>
        </w:rPr>
      </w:pPr>
    </w:p>
    <w:p w:rsidR="00022025" w:rsidRPr="00990EB0" w:rsidRDefault="00022025" w:rsidP="00022025">
      <w:pPr>
        <w:rPr>
          <w:rFonts w:ascii="Arial Bold" w:hAnsi="Arial Bold"/>
          <w:b/>
          <w:caps/>
          <w:color w:val="595959"/>
        </w:rPr>
      </w:pPr>
      <w:r>
        <w:rPr>
          <w:rFonts w:ascii="Arial Bold" w:hAnsi="Arial Bold"/>
          <w:b/>
          <w:caps/>
          <w:color w:val="595959"/>
        </w:rPr>
        <w:t>initial information search</w:t>
      </w:r>
      <w:r>
        <w:rPr>
          <w:rFonts w:ascii="Arial Bold" w:hAnsi="Arial Bold"/>
          <w:b/>
          <w:caps/>
          <w:color w:val="595959"/>
        </w:rPr>
        <w:tab/>
      </w:r>
      <w:r>
        <w:rPr>
          <w:rFonts w:ascii="Arial Bold" w:hAnsi="Arial Bold"/>
          <w:b/>
          <w:caps/>
          <w:color w:val="595959"/>
        </w:rPr>
        <w:tab/>
      </w:r>
      <w:r>
        <w:rPr>
          <w:rFonts w:ascii="Arial Bold" w:hAnsi="Arial Bold"/>
          <w:b/>
          <w:caps/>
          <w:color w:val="595959"/>
        </w:rPr>
        <w:tab/>
      </w:r>
      <w:r>
        <w:rPr>
          <w:rFonts w:ascii="Arial Bold" w:hAnsi="Arial Bold"/>
          <w:b/>
          <w:caps/>
          <w:color w:val="595959"/>
        </w:rPr>
        <w:tab/>
      </w:r>
      <w:r>
        <w:rPr>
          <w:rFonts w:ascii="Arial Bold" w:hAnsi="Arial Bold"/>
          <w:b/>
          <w:caps/>
          <w:color w:val="595959"/>
        </w:rPr>
        <w:tab/>
      </w:r>
      <w:r>
        <w:rPr>
          <w:rFonts w:ascii="Arial Bold" w:hAnsi="Arial Bold"/>
          <w:b/>
          <w:caps/>
          <w:color w:val="595959"/>
        </w:rPr>
        <w:tab/>
      </w:r>
      <w:r>
        <w:rPr>
          <w:rFonts w:ascii="Arial Bold" w:hAnsi="Arial Bold"/>
          <w:b/>
          <w:caps/>
          <w:color w:val="595959"/>
        </w:rPr>
        <w:tab/>
        <w:t>20 mins</w:t>
      </w:r>
    </w:p>
    <w:p w:rsidR="00022025" w:rsidRPr="003C2519" w:rsidRDefault="00022025" w:rsidP="00022025">
      <w:pPr>
        <w:rPr>
          <w:rFonts w:ascii="Arial Bold" w:hAnsi="Arial Bold"/>
          <w:b/>
          <w:caps/>
          <w:color w:val="595959"/>
        </w:rPr>
      </w:pPr>
    </w:p>
    <w:p w:rsidR="00022025" w:rsidRPr="00990EB0" w:rsidRDefault="00022025" w:rsidP="00022025">
      <w:pPr>
        <w:pStyle w:val="ColorfulList-Accent11"/>
        <w:numPr>
          <w:ilvl w:val="0"/>
          <w:numId w:val="16"/>
        </w:numPr>
      </w:pPr>
      <w:r>
        <w:t>Ok, I want us all to start at the start, and think back to when we first signed up to our current private health insurance fund. How long ago was this?</w:t>
      </w:r>
    </w:p>
    <w:p w:rsidR="00022025" w:rsidRDefault="00022025" w:rsidP="00022025">
      <w:pPr>
        <w:pStyle w:val="ColorfulList-Accent11"/>
      </w:pPr>
    </w:p>
    <w:p w:rsidR="00022025" w:rsidRPr="00BA1FEF" w:rsidRDefault="00022025" w:rsidP="00022025">
      <w:pPr>
        <w:pStyle w:val="ColorfulList-Accent11"/>
        <w:numPr>
          <w:ilvl w:val="0"/>
          <w:numId w:val="16"/>
        </w:numPr>
      </w:pPr>
      <w:r w:rsidRPr="00BA1FEF">
        <w:t xml:space="preserve">Who remembers what made them decide to get private health insurance in the first place? </w:t>
      </w:r>
    </w:p>
    <w:p w:rsidR="00022025" w:rsidRDefault="00022025" w:rsidP="00022025">
      <w:pPr>
        <w:pStyle w:val="ColorfulList-Accent11"/>
        <w:ind w:left="360"/>
      </w:pPr>
      <w:r>
        <w:t>Probe:</w:t>
      </w:r>
    </w:p>
    <w:p w:rsidR="00022025" w:rsidRPr="00BA1FEF" w:rsidRDefault="00022025" w:rsidP="00022025">
      <w:pPr>
        <w:pStyle w:val="ColorfulList-Accent11"/>
        <w:numPr>
          <w:ilvl w:val="1"/>
          <w:numId w:val="16"/>
        </w:numPr>
      </w:pPr>
      <w:r w:rsidRPr="00BA1FEF">
        <w:t>Is that the current reason why you have it?</w:t>
      </w:r>
    </w:p>
    <w:p w:rsidR="00022025" w:rsidRDefault="00022025" w:rsidP="00022025">
      <w:pPr>
        <w:pStyle w:val="ColorfulList-Accent11"/>
        <w:ind w:left="360"/>
      </w:pPr>
    </w:p>
    <w:p w:rsidR="00022025" w:rsidRDefault="00022025" w:rsidP="00022025">
      <w:pPr>
        <w:pStyle w:val="ColorfulList-Accent11"/>
        <w:numPr>
          <w:ilvl w:val="0"/>
          <w:numId w:val="16"/>
        </w:numPr>
      </w:pPr>
      <w:r>
        <w:t>Do you recall responding or seeing any advertising around private health insurance that influenced your decision?</w:t>
      </w:r>
    </w:p>
    <w:p w:rsidR="00022025" w:rsidRDefault="00022025" w:rsidP="00022025">
      <w:pPr>
        <w:pStyle w:val="ColorfulList-Accent11"/>
        <w:numPr>
          <w:ilvl w:val="1"/>
          <w:numId w:val="16"/>
        </w:numPr>
      </w:pPr>
      <w:r>
        <w:t>Which parts of the ad influenced you?</w:t>
      </w:r>
    </w:p>
    <w:p w:rsidR="00022025" w:rsidRDefault="00022025" w:rsidP="00022025">
      <w:pPr>
        <w:pStyle w:val="ColorfulList-Accent11"/>
        <w:ind w:left="360"/>
      </w:pPr>
    </w:p>
    <w:p w:rsidR="00022025" w:rsidRDefault="00022025" w:rsidP="00022025">
      <w:pPr>
        <w:pStyle w:val="ColorfulList-Accent11"/>
        <w:numPr>
          <w:ilvl w:val="0"/>
          <w:numId w:val="16"/>
        </w:numPr>
      </w:pPr>
      <w:r w:rsidRPr="00990EB0">
        <w:t xml:space="preserve">Before signing up to our current private health insurance fund, </w:t>
      </w:r>
      <w:r>
        <w:t xml:space="preserve">what </w:t>
      </w:r>
      <w:r w:rsidRPr="00990EB0">
        <w:t xml:space="preserve">did </w:t>
      </w:r>
      <w:r>
        <w:t>we</w:t>
      </w:r>
      <w:r w:rsidRPr="00990EB0">
        <w:t xml:space="preserve"> do?</w:t>
      </w:r>
    </w:p>
    <w:p w:rsidR="00022025" w:rsidRDefault="00022025" w:rsidP="00022025">
      <w:pPr>
        <w:pStyle w:val="ListParagraph"/>
      </w:pPr>
      <w:r>
        <w:t>Probes:</w:t>
      </w:r>
    </w:p>
    <w:p w:rsidR="00022025" w:rsidRDefault="00022025" w:rsidP="00022025">
      <w:pPr>
        <w:pStyle w:val="ListParagraph"/>
        <w:numPr>
          <w:ilvl w:val="1"/>
          <w:numId w:val="16"/>
        </w:numPr>
        <w:spacing w:before="120" w:after="120" w:line="240" w:lineRule="auto"/>
        <w:contextualSpacing w:val="0"/>
      </w:pPr>
      <w:r>
        <w:t xml:space="preserve">Did we do research? </w:t>
      </w:r>
    </w:p>
    <w:p w:rsidR="00022025" w:rsidRDefault="00022025" w:rsidP="00022025">
      <w:pPr>
        <w:pStyle w:val="ListParagraph"/>
        <w:numPr>
          <w:ilvl w:val="2"/>
          <w:numId w:val="16"/>
        </w:numPr>
        <w:spacing w:before="120" w:after="120" w:line="240" w:lineRule="auto"/>
        <w:contextualSpacing w:val="0"/>
      </w:pPr>
      <w:r>
        <w:t>How?</w:t>
      </w:r>
    </w:p>
    <w:p w:rsidR="00022025" w:rsidRDefault="00022025" w:rsidP="00022025">
      <w:pPr>
        <w:pStyle w:val="ListParagraph"/>
        <w:numPr>
          <w:ilvl w:val="1"/>
          <w:numId w:val="16"/>
        </w:numPr>
        <w:spacing w:before="120" w:after="120" w:line="240" w:lineRule="auto"/>
        <w:contextualSpacing w:val="0"/>
      </w:pPr>
      <w:r>
        <w:t xml:space="preserve">Did we speak to anyone? </w:t>
      </w:r>
    </w:p>
    <w:p w:rsidR="00022025" w:rsidRDefault="00022025" w:rsidP="00022025">
      <w:pPr>
        <w:pStyle w:val="ListParagraph"/>
        <w:numPr>
          <w:ilvl w:val="2"/>
          <w:numId w:val="16"/>
        </w:numPr>
        <w:spacing w:before="120" w:after="120" w:line="240" w:lineRule="auto"/>
        <w:contextualSpacing w:val="0"/>
      </w:pPr>
      <w:r>
        <w:t>Who?</w:t>
      </w:r>
    </w:p>
    <w:p w:rsidR="00022025" w:rsidRDefault="00022025" w:rsidP="00022025">
      <w:pPr>
        <w:pStyle w:val="ListParagraph"/>
        <w:numPr>
          <w:ilvl w:val="1"/>
          <w:numId w:val="16"/>
        </w:numPr>
        <w:spacing w:before="120" w:after="120" w:line="240" w:lineRule="auto"/>
        <w:contextualSpacing w:val="0"/>
      </w:pPr>
      <w:r>
        <w:t xml:space="preserve">Did we compare funds? </w:t>
      </w:r>
    </w:p>
    <w:p w:rsidR="00022025" w:rsidRDefault="00022025" w:rsidP="00022025">
      <w:pPr>
        <w:pStyle w:val="ListParagraph"/>
        <w:numPr>
          <w:ilvl w:val="2"/>
          <w:numId w:val="16"/>
        </w:numPr>
        <w:spacing w:before="120" w:after="120" w:line="240" w:lineRule="auto"/>
        <w:contextualSpacing w:val="0"/>
      </w:pPr>
      <w:r>
        <w:t>How?</w:t>
      </w:r>
    </w:p>
    <w:p w:rsidR="00022025" w:rsidRDefault="00022025" w:rsidP="00022025">
      <w:pPr>
        <w:pStyle w:val="ListParagraph"/>
        <w:numPr>
          <w:ilvl w:val="1"/>
          <w:numId w:val="16"/>
        </w:numPr>
        <w:spacing w:before="120" w:after="120" w:line="240" w:lineRule="auto"/>
        <w:contextualSpacing w:val="0"/>
      </w:pPr>
      <w:r>
        <w:lastRenderedPageBreak/>
        <w:t>Did we look up or contact individual private health funds?</w:t>
      </w:r>
    </w:p>
    <w:p w:rsidR="00022025" w:rsidRDefault="00022025" w:rsidP="00022025">
      <w:pPr>
        <w:pStyle w:val="ColorfulList-Accent11"/>
      </w:pPr>
    </w:p>
    <w:p w:rsidR="00022025" w:rsidRDefault="00022025" w:rsidP="00022025">
      <w:pPr>
        <w:pStyle w:val="ColorfulList-Accent11"/>
        <w:numPr>
          <w:ilvl w:val="0"/>
          <w:numId w:val="16"/>
        </w:numPr>
      </w:pPr>
      <w:r>
        <w:t>What information did we want to know?</w:t>
      </w:r>
    </w:p>
    <w:p w:rsidR="00022025" w:rsidRDefault="00022025" w:rsidP="00022025">
      <w:pPr>
        <w:pStyle w:val="ListParagraph"/>
      </w:pPr>
      <w:r>
        <w:t>Probes:</w:t>
      </w:r>
    </w:p>
    <w:p w:rsidR="00022025" w:rsidRDefault="00022025" w:rsidP="00022025">
      <w:pPr>
        <w:pStyle w:val="ListParagraph"/>
        <w:numPr>
          <w:ilvl w:val="1"/>
          <w:numId w:val="16"/>
        </w:numPr>
        <w:spacing w:before="120" w:after="120" w:line="240" w:lineRule="auto"/>
        <w:contextualSpacing w:val="0"/>
      </w:pPr>
      <w:r>
        <w:t>Did we find it?</w:t>
      </w:r>
    </w:p>
    <w:p w:rsidR="00022025" w:rsidRDefault="00022025" w:rsidP="00022025">
      <w:pPr>
        <w:pStyle w:val="ListParagraph"/>
        <w:numPr>
          <w:ilvl w:val="1"/>
          <w:numId w:val="16"/>
        </w:numPr>
        <w:spacing w:before="120" w:after="120" w:line="240" w:lineRule="auto"/>
        <w:contextualSpacing w:val="0"/>
      </w:pPr>
      <w:r>
        <w:t>Where?</w:t>
      </w:r>
    </w:p>
    <w:p w:rsidR="00022025" w:rsidRDefault="00022025" w:rsidP="00022025">
      <w:pPr>
        <w:pStyle w:val="ListParagraph"/>
        <w:ind w:left="1080"/>
      </w:pPr>
    </w:p>
    <w:p w:rsidR="00022025" w:rsidRDefault="00022025" w:rsidP="00022025">
      <w:pPr>
        <w:pStyle w:val="ColorfulList-Accent11"/>
        <w:numPr>
          <w:ilvl w:val="0"/>
          <w:numId w:val="16"/>
        </w:numPr>
      </w:pPr>
      <w:r>
        <w:t>What was the most important piece of information we found in this initial searching process?</w:t>
      </w:r>
    </w:p>
    <w:p w:rsidR="00022025" w:rsidRDefault="00022025" w:rsidP="00022025">
      <w:pPr>
        <w:pStyle w:val="ListParagraph"/>
      </w:pPr>
      <w:r>
        <w:t>Probe:</w:t>
      </w:r>
    </w:p>
    <w:p w:rsidR="00022025" w:rsidRDefault="00022025" w:rsidP="00022025">
      <w:pPr>
        <w:pStyle w:val="ColorfulList-Accent11"/>
        <w:numPr>
          <w:ilvl w:val="1"/>
          <w:numId w:val="16"/>
        </w:numPr>
      </w:pPr>
      <w:r>
        <w:t>How come</w:t>
      </w:r>
    </w:p>
    <w:p w:rsidR="00022025" w:rsidRDefault="00022025" w:rsidP="00022025">
      <w:pPr>
        <w:pStyle w:val="ColorfulList-Accent11"/>
      </w:pPr>
    </w:p>
    <w:p w:rsidR="00022025" w:rsidRDefault="00022025" w:rsidP="00022025">
      <w:pPr>
        <w:pStyle w:val="ColorfulList-Accent11"/>
        <w:numPr>
          <w:ilvl w:val="0"/>
          <w:numId w:val="16"/>
        </w:numPr>
      </w:pPr>
      <w:r w:rsidRPr="00990EB0">
        <w:t xml:space="preserve">Was there any information we looked for but </w:t>
      </w:r>
      <w:r w:rsidRPr="003C2519">
        <w:t>were</w:t>
      </w:r>
      <w:r>
        <w:t xml:space="preserve">n’t able </w:t>
      </w:r>
      <w:r w:rsidRPr="00990EB0">
        <w:t>to find</w:t>
      </w:r>
      <w:r>
        <w:t xml:space="preserve"> anywhere</w:t>
      </w:r>
      <w:r w:rsidRPr="00990EB0">
        <w:t>?</w:t>
      </w:r>
    </w:p>
    <w:p w:rsidR="00022025" w:rsidRDefault="00022025" w:rsidP="00022025">
      <w:pPr>
        <w:pStyle w:val="ColorfulList-Accent11"/>
        <w:ind w:firstLine="360"/>
      </w:pPr>
      <w:r>
        <w:t>Probe:</w:t>
      </w:r>
    </w:p>
    <w:p w:rsidR="00022025" w:rsidRDefault="00022025" w:rsidP="00022025">
      <w:pPr>
        <w:pStyle w:val="ColorfulList-Accent11"/>
        <w:numPr>
          <w:ilvl w:val="1"/>
          <w:numId w:val="16"/>
        </w:numPr>
      </w:pPr>
      <w:r>
        <w:t>What did we do?</w:t>
      </w:r>
      <w:r w:rsidRPr="00990EB0">
        <w:t xml:space="preserve"> </w:t>
      </w:r>
    </w:p>
    <w:p w:rsidR="00022025" w:rsidRDefault="00022025" w:rsidP="00022025">
      <w:pPr>
        <w:pStyle w:val="ColorfulList-Accent11"/>
        <w:ind w:left="360"/>
      </w:pPr>
    </w:p>
    <w:p w:rsidR="00022025" w:rsidRDefault="00022025" w:rsidP="00022025">
      <w:pPr>
        <w:pStyle w:val="ColorfulList-Accent11"/>
        <w:numPr>
          <w:ilvl w:val="0"/>
          <w:numId w:val="16"/>
        </w:numPr>
      </w:pPr>
      <w:r>
        <w:t>Did we find the information overwhelming in any way?</w:t>
      </w:r>
    </w:p>
    <w:p w:rsidR="00022025" w:rsidRDefault="00022025" w:rsidP="00022025">
      <w:pPr>
        <w:pStyle w:val="ListParagraph"/>
      </w:pPr>
      <w:r>
        <w:t>Probes:</w:t>
      </w:r>
    </w:p>
    <w:p w:rsidR="00022025" w:rsidRDefault="00022025" w:rsidP="00022025">
      <w:pPr>
        <w:pStyle w:val="ColorfulList-Accent11"/>
        <w:numPr>
          <w:ilvl w:val="1"/>
          <w:numId w:val="16"/>
        </w:numPr>
      </w:pPr>
      <w:r>
        <w:t>How so?</w:t>
      </w:r>
    </w:p>
    <w:p w:rsidR="00022025" w:rsidRPr="00990EB0" w:rsidRDefault="00022025" w:rsidP="00022025">
      <w:pPr>
        <w:pStyle w:val="ColorfulList-Accent11"/>
        <w:numPr>
          <w:ilvl w:val="1"/>
          <w:numId w:val="16"/>
        </w:numPr>
      </w:pPr>
      <w:r>
        <w:t>How could it have been improved?</w:t>
      </w:r>
    </w:p>
    <w:p w:rsidR="00022025" w:rsidRPr="00990EB0" w:rsidRDefault="00022025" w:rsidP="00022025">
      <w:pPr>
        <w:pStyle w:val="ColorfulList-Accent11"/>
        <w:ind w:left="360"/>
      </w:pPr>
    </w:p>
    <w:p w:rsidR="00022025" w:rsidRDefault="00022025" w:rsidP="00022025">
      <w:pPr>
        <w:numPr>
          <w:ilvl w:val="0"/>
          <w:numId w:val="16"/>
        </w:numPr>
        <w:spacing w:before="120" w:after="120" w:line="240" w:lineRule="auto"/>
        <w:rPr>
          <w:rFonts w:eastAsia="Calibri" w:cs="Times New Roman"/>
          <w:color w:val="595959"/>
        </w:rPr>
      </w:pPr>
      <w:r>
        <w:rPr>
          <w:rFonts w:eastAsia="Calibri" w:cs="Times New Roman"/>
          <w:color w:val="595959"/>
        </w:rPr>
        <w:t xml:space="preserve">Were there any </w:t>
      </w:r>
      <w:r w:rsidRPr="00990EB0">
        <w:rPr>
          <w:rFonts w:eastAsia="Calibri" w:cs="Times New Roman"/>
          <w:color w:val="595959"/>
        </w:rPr>
        <w:t>challenges we encounter</w:t>
      </w:r>
      <w:r>
        <w:rPr>
          <w:rFonts w:eastAsia="Calibri" w:cs="Times New Roman"/>
          <w:color w:val="595959"/>
        </w:rPr>
        <w:t>ed</w:t>
      </w:r>
      <w:r w:rsidRPr="00990EB0">
        <w:rPr>
          <w:rFonts w:eastAsia="Calibri" w:cs="Times New Roman"/>
          <w:color w:val="595959"/>
        </w:rPr>
        <w:t xml:space="preserve"> during the information searching process? </w:t>
      </w:r>
    </w:p>
    <w:p w:rsidR="00022025" w:rsidRDefault="00022025" w:rsidP="00022025">
      <w:pPr>
        <w:ind w:firstLine="360"/>
        <w:rPr>
          <w:rFonts w:eastAsia="Calibri" w:cs="Times New Roman"/>
          <w:color w:val="595959"/>
        </w:rPr>
      </w:pPr>
      <w:r>
        <w:rPr>
          <w:rFonts w:eastAsia="Calibri" w:cs="Times New Roman"/>
          <w:color w:val="595959"/>
        </w:rPr>
        <w:t>Probes:</w:t>
      </w:r>
    </w:p>
    <w:p w:rsidR="00022025" w:rsidRDefault="00022025" w:rsidP="00022025">
      <w:pPr>
        <w:pStyle w:val="ColorfulList-Accent11"/>
        <w:numPr>
          <w:ilvl w:val="1"/>
          <w:numId w:val="16"/>
        </w:numPr>
      </w:pPr>
      <w:r>
        <w:t>What happened?</w:t>
      </w:r>
    </w:p>
    <w:p w:rsidR="00022025" w:rsidRDefault="00022025" w:rsidP="00022025">
      <w:pPr>
        <w:pStyle w:val="ColorfulList-Accent11"/>
        <w:numPr>
          <w:ilvl w:val="1"/>
          <w:numId w:val="16"/>
        </w:numPr>
      </w:pPr>
      <w:r>
        <w:t>What would have helped us in this situation?</w:t>
      </w:r>
    </w:p>
    <w:p w:rsidR="00022025" w:rsidRDefault="00022025" w:rsidP="00022025">
      <w:pPr>
        <w:pStyle w:val="ColorfulList-Accent11"/>
        <w:numPr>
          <w:ilvl w:val="1"/>
          <w:numId w:val="16"/>
        </w:numPr>
      </w:pPr>
      <w:r>
        <w:t>What should have happened so that we didn’t have to experience these challenges?</w:t>
      </w:r>
    </w:p>
    <w:p w:rsidR="00022025" w:rsidRDefault="00022025" w:rsidP="00022025">
      <w:pPr>
        <w:rPr>
          <w:rFonts w:ascii="Arial Bold" w:hAnsi="Arial Bold"/>
          <w:b/>
          <w:caps/>
          <w:color w:val="595959"/>
        </w:rPr>
      </w:pPr>
    </w:p>
    <w:p w:rsidR="00022025" w:rsidRPr="00990EB0" w:rsidRDefault="00022025" w:rsidP="00022025">
      <w:pPr>
        <w:rPr>
          <w:rFonts w:ascii="Arial Bold" w:hAnsi="Arial Bold"/>
          <w:b/>
          <w:caps/>
          <w:color w:val="595959"/>
        </w:rPr>
      </w:pPr>
      <w:r>
        <w:rPr>
          <w:rFonts w:ascii="Arial Bold" w:hAnsi="Arial Bold"/>
          <w:b/>
          <w:caps/>
          <w:color w:val="595959"/>
        </w:rPr>
        <w:t>fund selection</w:t>
      </w:r>
      <w:r>
        <w:rPr>
          <w:rFonts w:ascii="Arial Bold" w:hAnsi="Arial Bold"/>
          <w:b/>
          <w:caps/>
          <w:color w:val="595959"/>
        </w:rPr>
        <w:tab/>
      </w:r>
      <w:r>
        <w:rPr>
          <w:rFonts w:ascii="Arial Bold" w:hAnsi="Arial Bold"/>
          <w:b/>
          <w:caps/>
          <w:color w:val="595959"/>
        </w:rPr>
        <w:tab/>
      </w:r>
      <w:r>
        <w:rPr>
          <w:rFonts w:ascii="Arial Bold" w:hAnsi="Arial Bold"/>
          <w:b/>
          <w:caps/>
          <w:color w:val="595959"/>
        </w:rPr>
        <w:tab/>
      </w:r>
      <w:r>
        <w:rPr>
          <w:rFonts w:ascii="Arial Bold" w:hAnsi="Arial Bold"/>
          <w:b/>
          <w:caps/>
          <w:color w:val="595959"/>
        </w:rPr>
        <w:tab/>
      </w:r>
      <w:r>
        <w:rPr>
          <w:rFonts w:ascii="Arial Bold" w:hAnsi="Arial Bold"/>
          <w:b/>
          <w:caps/>
          <w:color w:val="595959"/>
        </w:rPr>
        <w:tab/>
      </w:r>
      <w:r>
        <w:rPr>
          <w:rFonts w:ascii="Arial Bold" w:hAnsi="Arial Bold"/>
          <w:b/>
          <w:caps/>
          <w:color w:val="595959"/>
        </w:rPr>
        <w:tab/>
      </w:r>
      <w:r>
        <w:rPr>
          <w:rFonts w:ascii="Arial Bold" w:hAnsi="Arial Bold"/>
          <w:b/>
          <w:caps/>
          <w:color w:val="595959"/>
        </w:rPr>
        <w:tab/>
      </w:r>
      <w:r>
        <w:rPr>
          <w:rFonts w:ascii="Arial Bold" w:hAnsi="Arial Bold"/>
          <w:b/>
          <w:caps/>
          <w:color w:val="595959"/>
        </w:rPr>
        <w:tab/>
      </w:r>
      <w:r>
        <w:rPr>
          <w:rFonts w:ascii="Arial Bold" w:hAnsi="Arial Bold"/>
          <w:b/>
          <w:caps/>
          <w:color w:val="595959"/>
        </w:rPr>
        <w:tab/>
        <w:t>10 mins</w:t>
      </w:r>
    </w:p>
    <w:p w:rsidR="00022025" w:rsidRDefault="00022025" w:rsidP="00022025">
      <w:pPr>
        <w:spacing w:before="120" w:after="120"/>
        <w:rPr>
          <w:rFonts w:eastAsia="Calibri" w:cs="Times New Roman"/>
          <w:color w:val="595959"/>
        </w:rPr>
      </w:pPr>
    </w:p>
    <w:p w:rsidR="00022025" w:rsidRDefault="00022025" w:rsidP="00022025">
      <w:pPr>
        <w:numPr>
          <w:ilvl w:val="0"/>
          <w:numId w:val="16"/>
        </w:numPr>
        <w:spacing w:before="120" w:after="120" w:line="240" w:lineRule="auto"/>
        <w:rPr>
          <w:rFonts w:eastAsia="Calibri" w:cs="Times New Roman"/>
          <w:color w:val="595959"/>
        </w:rPr>
      </w:pPr>
      <w:r>
        <w:rPr>
          <w:rFonts w:eastAsia="Calibri" w:cs="Times New Roman"/>
          <w:color w:val="595959"/>
        </w:rPr>
        <w:t>So ultimately, what made us choose to go with the fund we’re currently with?</w:t>
      </w:r>
    </w:p>
    <w:p w:rsidR="00022025" w:rsidRDefault="00022025" w:rsidP="00022025">
      <w:pPr>
        <w:pStyle w:val="ListParagraph"/>
      </w:pPr>
    </w:p>
    <w:p w:rsidR="00022025" w:rsidRDefault="00022025" w:rsidP="00022025">
      <w:pPr>
        <w:numPr>
          <w:ilvl w:val="0"/>
          <w:numId w:val="16"/>
        </w:numPr>
        <w:spacing w:before="120" w:after="120" w:line="240" w:lineRule="auto"/>
        <w:rPr>
          <w:rFonts w:eastAsia="Calibri" w:cs="Times New Roman"/>
          <w:color w:val="595959"/>
        </w:rPr>
      </w:pPr>
      <w:r>
        <w:rPr>
          <w:rFonts w:eastAsia="Calibri" w:cs="Times New Roman"/>
          <w:color w:val="595959"/>
        </w:rPr>
        <w:t>After we selected our fund, did we read the information provided by the fund after purchase?</w:t>
      </w:r>
    </w:p>
    <w:p w:rsidR="00022025" w:rsidRDefault="00022025" w:rsidP="00022025">
      <w:pPr>
        <w:pStyle w:val="ListParagraph"/>
      </w:pPr>
      <w:r>
        <w:t>Probes:</w:t>
      </w:r>
    </w:p>
    <w:p w:rsidR="00022025" w:rsidRDefault="00022025" w:rsidP="00022025">
      <w:pPr>
        <w:numPr>
          <w:ilvl w:val="1"/>
          <w:numId w:val="16"/>
        </w:numPr>
        <w:spacing w:before="120" w:after="120" w:line="240" w:lineRule="auto"/>
        <w:rPr>
          <w:rFonts w:eastAsia="Calibri" w:cs="Times New Roman"/>
          <w:color w:val="595959"/>
        </w:rPr>
      </w:pPr>
      <w:r>
        <w:rPr>
          <w:rFonts w:eastAsia="Calibri" w:cs="Times New Roman"/>
          <w:color w:val="595959"/>
        </w:rPr>
        <w:t>Which bits of information did we read?</w:t>
      </w:r>
    </w:p>
    <w:p w:rsidR="00022025" w:rsidRDefault="00022025" w:rsidP="00022025">
      <w:pPr>
        <w:numPr>
          <w:ilvl w:val="1"/>
          <w:numId w:val="16"/>
        </w:numPr>
        <w:spacing w:before="120" w:after="120" w:line="240" w:lineRule="auto"/>
        <w:rPr>
          <w:rFonts w:eastAsia="Calibri" w:cs="Times New Roman"/>
          <w:color w:val="595959"/>
        </w:rPr>
      </w:pPr>
      <w:r>
        <w:rPr>
          <w:rFonts w:eastAsia="Calibri" w:cs="Times New Roman"/>
          <w:color w:val="595959"/>
        </w:rPr>
        <w:t>How come?</w:t>
      </w:r>
    </w:p>
    <w:p w:rsidR="00022025" w:rsidRDefault="00022025" w:rsidP="00022025">
      <w:pPr>
        <w:numPr>
          <w:ilvl w:val="1"/>
          <w:numId w:val="16"/>
        </w:numPr>
        <w:spacing w:before="120" w:after="120" w:line="240" w:lineRule="auto"/>
        <w:rPr>
          <w:rFonts w:eastAsia="Calibri" w:cs="Times New Roman"/>
          <w:color w:val="595959"/>
        </w:rPr>
      </w:pPr>
      <w:r>
        <w:rPr>
          <w:rFonts w:eastAsia="Calibri" w:cs="Times New Roman"/>
          <w:color w:val="595959"/>
        </w:rPr>
        <w:t>Was it easy to understand?</w:t>
      </w:r>
    </w:p>
    <w:p w:rsidR="00022025" w:rsidRDefault="00022025" w:rsidP="00022025">
      <w:pPr>
        <w:pStyle w:val="ColorfulList-Accent11"/>
        <w:numPr>
          <w:ilvl w:val="2"/>
          <w:numId w:val="16"/>
        </w:numPr>
      </w:pPr>
      <w:r>
        <w:t xml:space="preserve">Did we have to ask for someone to explain it to us? </w:t>
      </w:r>
    </w:p>
    <w:p w:rsidR="00022025" w:rsidRDefault="00022025" w:rsidP="00022025">
      <w:pPr>
        <w:pStyle w:val="ColorfulList-Accent11"/>
        <w:numPr>
          <w:ilvl w:val="2"/>
          <w:numId w:val="16"/>
        </w:numPr>
      </w:pPr>
      <w:r>
        <w:t>Who did we ask?</w:t>
      </w:r>
    </w:p>
    <w:p w:rsidR="00022025" w:rsidRPr="00990EB0" w:rsidRDefault="00022025" w:rsidP="00022025">
      <w:pPr>
        <w:ind w:left="360" w:hanging="360"/>
        <w:rPr>
          <w:i/>
          <w:color w:val="595959"/>
        </w:rPr>
      </w:pPr>
    </w:p>
    <w:p w:rsidR="00022025" w:rsidRDefault="00022025" w:rsidP="00022025">
      <w:pPr>
        <w:rPr>
          <w:rFonts w:ascii="Arial Bold" w:hAnsi="Arial Bold"/>
          <w:b/>
          <w:caps/>
          <w:color w:val="595959"/>
        </w:rPr>
      </w:pPr>
    </w:p>
    <w:p w:rsidR="00022025" w:rsidRPr="003C2519" w:rsidRDefault="00022025" w:rsidP="00022025">
      <w:pPr>
        <w:rPr>
          <w:rFonts w:ascii="Arial Bold" w:hAnsi="Arial Bold"/>
          <w:b/>
          <w:caps/>
          <w:color w:val="595959"/>
        </w:rPr>
      </w:pPr>
      <w:r w:rsidRPr="003C2519">
        <w:rPr>
          <w:rFonts w:ascii="Arial Bold" w:hAnsi="Arial Bold"/>
          <w:b/>
          <w:caps/>
          <w:color w:val="595959"/>
        </w:rPr>
        <w:t>Accessing benefits and making a claim</w:t>
      </w:r>
      <w:r>
        <w:rPr>
          <w:rFonts w:ascii="Arial Bold" w:hAnsi="Arial Bold"/>
          <w:b/>
          <w:caps/>
          <w:color w:val="595959"/>
        </w:rPr>
        <w:tab/>
      </w:r>
      <w:r>
        <w:rPr>
          <w:rFonts w:ascii="Arial Bold" w:hAnsi="Arial Bold"/>
          <w:b/>
          <w:caps/>
          <w:color w:val="595959"/>
        </w:rPr>
        <w:tab/>
      </w:r>
      <w:r>
        <w:rPr>
          <w:rFonts w:ascii="Arial Bold" w:hAnsi="Arial Bold"/>
          <w:b/>
          <w:caps/>
          <w:color w:val="595959"/>
        </w:rPr>
        <w:tab/>
      </w:r>
      <w:r>
        <w:rPr>
          <w:rFonts w:ascii="Arial Bold" w:hAnsi="Arial Bold"/>
          <w:b/>
          <w:caps/>
          <w:color w:val="595959"/>
        </w:rPr>
        <w:tab/>
      </w:r>
      <w:r>
        <w:rPr>
          <w:rFonts w:ascii="Arial Bold" w:hAnsi="Arial Bold"/>
          <w:b/>
          <w:caps/>
          <w:color w:val="595959"/>
        </w:rPr>
        <w:tab/>
        <w:t>30 mins</w:t>
      </w:r>
    </w:p>
    <w:p w:rsidR="00022025" w:rsidRPr="00990EB0" w:rsidRDefault="00022025" w:rsidP="00022025">
      <w:pPr>
        <w:pStyle w:val="ColorfulList-Accent11"/>
        <w:jc w:val="center"/>
      </w:pPr>
    </w:p>
    <w:p w:rsidR="00022025" w:rsidRDefault="00022025" w:rsidP="00022025">
      <w:pPr>
        <w:pStyle w:val="ColorfulList-Accent11"/>
        <w:numPr>
          <w:ilvl w:val="0"/>
          <w:numId w:val="16"/>
        </w:numPr>
      </w:pPr>
      <w:r>
        <w:t xml:space="preserve">I’d like us to all think back to the first time we needed to access our private health insurance… for those who can’t remember the first time, think back to a </w:t>
      </w:r>
      <w:r w:rsidRPr="00990EB0">
        <w:t xml:space="preserve">recent occasion </w:t>
      </w:r>
      <w:r>
        <w:t xml:space="preserve">where we </w:t>
      </w:r>
      <w:r w:rsidRPr="00990EB0">
        <w:t>needed to access our private health insurance</w:t>
      </w:r>
      <w:r>
        <w:t xml:space="preserve"> for a procedure we had not had before… </w:t>
      </w:r>
    </w:p>
    <w:p w:rsidR="00022025" w:rsidRDefault="00022025" w:rsidP="00022025">
      <w:pPr>
        <w:pStyle w:val="ColorfulList-Accent11"/>
        <w:ind w:left="360"/>
      </w:pPr>
      <w:r>
        <w:t>I’d like us all to describe the process we went through from the very start.</w:t>
      </w:r>
    </w:p>
    <w:p w:rsidR="00022025" w:rsidRDefault="00022025" w:rsidP="00022025">
      <w:pPr>
        <w:pStyle w:val="ColorfulList-Accent11"/>
        <w:ind w:left="360"/>
      </w:pPr>
      <w:r>
        <w:t>Probes:</w:t>
      </w:r>
    </w:p>
    <w:p w:rsidR="00022025" w:rsidRDefault="00022025" w:rsidP="00022025">
      <w:pPr>
        <w:pStyle w:val="ColorfulList-Accent11"/>
        <w:numPr>
          <w:ilvl w:val="1"/>
          <w:numId w:val="16"/>
        </w:numPr>
      </w:pPr>
      <w:r>
        <w:t>If we’re comfortable talking about it, what was the procedure?</w:t>
      </w:r>
    </w:p>
    <w:p w:rsidR="00022025" w:rsidRDefault="00022025" w:rsidP="00022025">
      <w:pPr>
        <w:pStyle w:val="ColorfulList-Accent11"/>
        <w:numPr>
          <w:ilvl w:val="1"/>
          <w:numId w:val="16"/>
        </w:numPr>
      </w:pPr>
      <w:r>
        <w:t>How did we go about finding a provider?</w:t>
      </w:r>
    </w:p>
    <w:p w:rsidR="00022025" w:rsidRDefault="00022025" w:rsidP="00022025">
      <w:pPr>
        <w:pStyle w:val="ColorfulList-Accent11"/>
        <w:numPr>
          <w:ilvl w:val="1"/>
          <w:numId w:val="16"/>
        </w:numPr>
      </w:pPr>
      <w:r>
        <w:t>How did we find out our rebate entitlement and out of pocket expenses?</w:t>
      </w:r>
    </w:p>
    <w:p w:rsidR="00022025" w:rsidRDefault="00022025" w:rsidP="00022025">
      <w:pPr>
        <w:pStyle w:val="ColorfulList-Accent11"/>
      </w:pPr>
    </w:p>
    <w:p w:rsidR="00022025" w:rsidRDefault="00022025" w:rsidP="00022025">
      <w:pPr>
        <w:pStyle w:val="ColorfulList-Accent11"/>
        <w:numPr>
          <w:ilvl w:val="0"/>
          <w:numId w:val="16"/>
        </w:numPr>
      </w:pPr>
      <w:r>
        <w:t>What sorts of information did we want and need?</w:t>
      </w:r>
    </w:p>
    <w:p w:rsidR="00022025" w:rsidRDefault="00022025" w:rsidP="00022025">
      <w:pPr>
        <w:pStyle w:val="ListParagraph"/>
      </w:pPr>
      <w:r>
        <w:t>Probe:</w:t>
      </w:r>
    </w:p>
    <w:p w:rsidR="00022025" w:rsidRDefault="00022025" w:rsidP="00022025">
      <w:pPr>
        <w:pStyle w:val="ListParagraph"/>
        <w:numPr>
          <w:ilvl w:val="1"/>
          <w:numId w:val="16"/>
        </w:numPr>
        <w:spacing w:before="120" w:after="120" w:line="240" w:lineRule="auto"/>
        <w:contextualSpacing w:val="0"/>
      </w:pPr>
      <w:r>
        <w:t>Did we find it?</w:t>
      </w:r>
    </w:p>
    <w:p w:rsidR="00022025" w:rsidRDefault="00022025" w:rsidP="00022025">
      <w:pPr>
        <w:pStyle w:val="ListParagraph"/>
        <w:numPr>
          <w:ilvl w:val="1"/>
          <w:numId w:val="16"/>
        </w:numPr>
        <w:spacing w:before="120" w:after="120" w:line="240" w:lineRule="auto"/>
        <w:contextualSpacing w:val="0"/>
      </w:pPr>
      <w:r>
        <w:t xml:space="preserve">Did we ask any questions? </w:t>
      </w:r>
    </w:p>
    <w:p w:rsidR="00022025" w:rsidRDefault="00022025" w:rsidP="00022025">
      <w:pPr>
        <w:pStyle w:val="ListParagraph"/>
        <w:numPr>
          <w:ilvl w:val="1"/>
          <w:numId w:val="16"/>
        </w:numPr>
        <w:spacing w:before="120" w:after="120" w:line="240" w:lineRule="auto"/>
        <w:contextualSpacing w:val="0"/>
      </w:pPr>
      <w:r>
        <w:t>Of whom?</w:t>
      </w:r>
    </w:p>
    <w:p w:rsidR="00022025" w:rsidRDefault="00022025" w:rsidP="00022025">
      <w:pPr>
        <w:pStyle w:val="ListParagraph"/>
        <w:numPr>
          <w:ilvl w:val="1"/>
          <w:numId w:val="16"/>
        </w:numPr>
        <w:spacing w:before="120" w:after="120" w:line="240" w:lineRule="auto"/>
        <w:contextualSpacing w:val="0"/>
      </w:pPr>
      <w:r>
        <w:t>Did we ask questions of doctors and insurers?</w:t>
      </w:r>
    </w:p>
    <w:p w:rsidR="00022025" w:rsidRDefault="00022025" w:rsidP="00022025">
      <w:pPr>
        <w:pStyle w:val="ListParagraph"/>
        <w:numPr>
          <w:ilvl w:val="1"/>
          <w:numId w:val="16"/>
        </w:numPr>
        <w:spacing w:before="120" w:after="120" w:line="240" w:lineRule="auto"/>
        <w:contextualSpacing w:val="0"/>
      </w:pPr>
      <w:r>
        <w:t>What questions did we ask?</w:t>
      </w:r>
    </w:p>
    <w:p w:rsidR="00022025" w:rsidRDefault="00022025" w:rsidP="00022025">
      <w:pPr>
        <w:pStyle w:val="ListParagraph"/>
        <w:numPr>
          <w:ilvl w:val="1"/>
          <w:numId w:val="16"/>
        </w:numPr>
        <w:spacing w:before="120" w:after="120" w:line="240" w:lineRule="auto"/>
        <w:contextualSpacing w:val="0"/>
      </w:pPr>
      <w:r>
        <w:t>Were there any barriers to us asking questions?</w:t>
      </w:r>
    </w:p>
    <w:p w:rsidR="00022025" w:rsidRDefault="00022025" w:rsidP="00022025">
      <w:pPr>
        <w:pStyle w:val="ListParagraph"/>
        <w:ind w:left="1080"/>
      </w:pPr>
    </w:p>
    <w:p w:rsidR="00022025" w:rsidRDefault="00022025" w:rsidP="00022025">
      <w:pPr>
        <w:pStyle w:val="ColorfulList-Accent11"/>
        <w:numPr>
          <w:ilvl w:val="0"/>
          <w:numId w:val="16"/>
        </w:numPr>
      </w:pPr>
      <w:r>
        <w:t xml:space="preserve">Where </w:t>
      </w:r>
      <w:r w:rsidRPr="00990EB0">
        <w:t xml:space="preserve">did </w:t>
      </w:r>
      <w:r>
        <w:t xml:space="preserve">we get this </w:t>
      </w:r>
      <w:r w:rsidRPr="00990EB0">
        <w:t xml:space="preserve">information </w:t>
      </w:r>
      <w:r>
        <w:t>from and how?</w:t>
      </w:r>
    </w:p>
    <w:p w:rsidR="00022025" w:rsidRDefault="00022025" w:rsidP="00022025">
      <w:pPr>
        <w:pStyle w:val="ColorfulList-Accent11"/>
        <w:ind w:firstLine="360"/>
      </w:pPr>
      <w:r>
        <w:t>Probes:</w:t>
      </w:r>
    </w:p>
    <w:p w:rsidR="00022025" w:rsidRDefault="00022025" w:rsidP="00022025">
      <w:pPr>
        <w:pStyle w:val="ColorfulList-Accent11"/>
        <w:numPr>
          <w:ilvl w:val="1"/>
          <w:numId w:val="16"/>
        </w:numPr>
      </w:pPr>
      <w:r>
        <w:t>Did we get information from our</w:t>
      </w:r>
      <w:r w:rsidRPr="00990EB0">
        <w:t xml:space="preserve"> private health insurance company</w:t>
      </w:r>
      <w:r>
        <w:t>?</w:t>
      </w:r>
    </w:p>
    <w:p w:rsidR="00022025" w:rsidRDefault="00022025" w:rsidP="00022025">
      <w:pPr>
        <w:pStyle w:val="ColorfulList-Accent11"/>
        <w:numPr>
          <w:ilvl w:val="1"/>
          <w:numId w:val="16"/>
        </w:numPr>
      </w:pPr>
      <w:r>
        <w:t>How about from the health care provider providing the service?</w:t>
      </w:r>
    </w:p>
    <w:p w:rsidR="00022025" w:rsidRDefault="00022025" w:rsidP="00022025">
      <w:pPr>
        <w:pStyle w:val="ColorfulList-Accent11"/>
        <w:numPr>
          <w:ilvl w:val="1"/>
          <w:numId w:val="16"/>
        </w:numPr>
      </w:pPr>
      <w:r>
        <w:t>How about from an independent health care professional?</w:t>
      </w:r>
    </w:p>
    <w:p w:rsidR="00022025" w:rsidRDefault="00022025" w:rsidP="00022025">
      <w:pPr>
        <w:pStyle w:val="ColorfulList-Accent11"/>
        <w:numPr>
          <w:ilvl w:val="1"/>
          <w:numId w:val="16"/>
        </w:numPr>
      </w:pPr>
      <w:r>
        <w:t>How about from family and friends? Or colleagues?</w:t>
      </w:r>
    </w:p>
    <w:p w:rsidR="00022025" w:rsidRDefault="00022025" w:rsidP="00022025">
      <w:pPr>
        <w:pStyle w:val="ListParagraph"/>
        <w:ind w:left="1080"/>
      </w:pPr>
    </w:p>
    <w:p w:rsidR="00022025" w:rsidRDefault="00022025" w:rsidP="00022025">
      <w:pPr>
        <w:pStyle w:val="ColorfulList-Accent11"/>
        <w:numPr>
          <w:ilvl w:val="0"/>
          <w:numId w:val="16"/>
        </w:numPr>
      </w:pPr>
      <w:r>
        <w:t>Did we get the information we needed?</w:t>
      </w:r>
    </w:p>
    <w:p w:rsidR="00022025" w:rsidRDefault="00022025" w:rsidP="00022025">
      <w:pPr>
        <w:pStyle w:val="ColorfulList-Accent11"/>
        <w:ind w:left="360"/>
      </w:pPr>
      <w:r>
        <w:t>Probes:</w:t>
      </w:r>
    </w:p>
    <w:p w:rsidR="00022025" w:rsidRDefault="00022025" w:rsidP="00022025">
      <w:pPr>
        <w:pStyle w:val="ColorfulList-Accent11"/>
        <w:numPr>
          <w:ilvl w:val="1"/>
          <w:numId w:val="16"/>
        </w:numPr>
      </w:pPr>
      <w:r>
        <w:t>Where did we get the best information from?</w:t>
      </w:r>
    </w:p>
    <w:p w:rsidR="00022025" w:rsidRDefault="00022025" w:rsidP="00022025">
      <w:pPr>
        <w:pStyle w:val="ColorfulList-Accent11"/>
        <w:numPr>
          <w:ilvl w:val="1"/>
          <w:numId w:val="16"/>
        </w:numPr>
      </w:pPr>
      <w:r>
        <w:t>Was information easy or hard to get?</w:t>
      </w:r>
    </w:p>
    <w:p w:rsidR="00022025" w:rsidRDefault="00022025" w:rsidP="00022025">
      <w:pPr>
        <w:pStyle w:val="ColorfulList-Accent11"/>
        <w:ind w:left="360"/>
      </w:pPr>
    </w:p>
    <w:p w:rsidR="00022025" w:rsidRDefault="00022025" w:rsidP="00022025">
      <w:pPr>
        <w:pStyle w:val="ColorfulList-Accent11"/>
        <w:numPr>
          <w:ilvl w:val="0"/>
          <w:numId w:val="16"/>
        </w:numPr>
      </w:pPr>
      <w:r>
        <w:t>How do we know which information to trust?</w:t>
      </w:r>
    </w:p>
    <w:p w:rsidR="00022025" w:rsidRDefault="00022025" w:rsidP="00022025">
      <w:pPr>
        <w:pStyle w:val="ColorfulList-Accent11"/>
        <w:ind w:left="1440"/>
      </w:pPr>
    </w:p>
    <w:p w:rsidR="00022025" w:rsidRDefault="00022025" w:rsidP="00022025">
      <w:pPr>
        <w:pStyle w:val="ColorfulList-Accent11"/>
        <w:numPr>
          <w:ilvl w:val="0"/>
          <w:numId w:val="16"/>
        </w:numPr>
      </w:pPr>
      <w:r>
        <w:t xml:space="preserve">On the occasions we didn’t actually ask for any information, what information was provided to you in relation to breakdown of costs and what is covered? </w:t>
      </w:r>
    </w:p>
    <w:p w:rsidR="00022025" w:rsidRDefault="00022025" w:rsidP="00022025">
      <w:pPr>
        <w:pStyle w:val="ColorfulList-Accent11"/>
        <w:ind w:left="360"/>
      </w:pPr>
      <w:r>
        <w:t>Probes:</w:t>
      </w:r>
    </w:p>
    <w:p w:rsidR="00022025" w:rsidRDefault="00022025" w:rsidP="00022025">
      <w:pPr>
        <w:pStyle w:val="ColorfulList-Accent11"/>
        <w:numPr>
          <w:ilvl w:val="1"/>
          <w:numId w:val="16"/>
        </w:numPr>
      </w:pPr>
      <w:r>
        <w:t>By the insurer?</w:t>
      </w:r>
    </w:p>
    <w:p w:rsidR="00022025" w:rsidRDefault="00022025" w:rsidP="00022025">
      <w:pPr>
        <w:pStyle w:val="ColorfulList-Accent11"/>
        <w:numPr>
          <w:ilvl w:val="1"/>
          <w:numId w:val="16"/>
        </w:numPr>
      </w:pPr>
      <w:r>
        <w:lastRenderedPageBreak/>
        <w:t>By the doctor/practitioner?</w:t>
      </w:r>
    </w:p>
    <w:p w:rsidR="00022025" w:rsidRDefault="00022025" w:rsidP="00022025">
      <w:pPr>
        <w:pStyle w:val="ColorfulList-Accent11"/>
        <w:numPr>
          <w:ilvl w:val="1"/>
          <w:numId w:val="16"/>
        </w:numPr>
      </w:pPr>
      <w:r>
        <w:t>Were there any costs for services that were not mentioned to you?</w:t>
      </w:r>
    </w:p>
    <w:p w:rsidR="00022025" w:rsidRDefault="00022025" w:rsidP="00022025">
      <w:pPr>
        <w:pStyle w:val="ColorfulList-Accent11"/>
      </w:pPr>
    </w:p>
    <w:p w:rsidR="00022025" w:rsidRDefault="00022025" w:rsidP="00022025">
      <w:pPr>
        <w:pStyle w:val="ColorfulList-Accent11"/>
        <w:numPr>
          <w:ilvl w:val="0"/>
          <w:numId w:val="16"/>
        </w:numPr>
      </w:pPr>
      <w:r>
        <w:t>Was there any information we found overwhelming or difficult to understand?</w:t>
      </w:r>
    </w:p>
    <w:p w:rsidR="00022025" w:rsidRDefault="00022025" w:rsidP="00022025">
      <w:pPr>
        <w:pStyle w:val="ListParagraph"/>
      </w:pPr>
      <w:r>
        <w:t>Probes:</w:t>
      </w:r>
    </w:p>
    <w:p w:rsidR="00022025" w:rsidRDefault="00022025" w:rsidP="00022025">
      <w:pPr>
        <w:pStyle w:val="ColorfulList-Accent11"/>
        <w:numPr>
          <w:ilvl w:val="1"/>
          <w:numId w:val="16"/>
        </w:numPr>
      </w:pPr>
      <w:r>
        <w:t>How so?</w:t>
      </w:r>
    </w:p>
    <w:p w:rsidR="00022025" w:rsidRDefault="00022025" w:rsidP="00022025">
      <w:pPr>
        <w:pStyle w:val="ColorfulList-Accent11"/>
        <w:numPr>
          <w:ilvl w:val="1"/>
          <w:numId w:val="16"/>
        </w:numPr>
      </w:pPr>
      <w:r>
        <w:t>How could it have been made better and less overwhelming?</w:t>
      </w:r>
    </w:p>
    <w:p w:rsidR="00022025" w:rsidRDefault="00022025" w:rsidP="00022025">
      <w:pPr>
        <w:pStyle w:val="ColorfulList-Accent11"/>
        <w:numPr>
          <w:ilvl w:val="1"/>
          <w:numId w:val="16"/>
        </w:numPr>
      </w:pPr>
      <w:r>
        <w:t xml:space="preserve">What do we do when faced with complicated information? </w:t>
      </w:r>
    </w:p>
    <w:p w:rsidR="00022025" w:rsidRDefault="00022025" w:rsidP="00022025">
      <w:pPr>
        <w:pStyle w:val="ColorfulList-Accent11"/>
        <w:numPr>
          <w:ilvl w:val="2"/>
          <w:numId w:val="16"/>
        </w:numPr>
      </w:pPr>
      <w:r>
        <w:t xml:space="preserve">Do we give up? </w:t>
      </w:r>
    </w:p>
    <w:p w:rsidR="00022025" w:rsidRDefault="00022025" w:rsidP="00022025">
      <w:pPr>
        <w:pStyle w:val="ColorfulList-Accent11"/>
        <w:numPr>
          <w:ilvl w:val="2"/>
          <w:numId w:val="16"/>
        </w:numPr>
      </w:pPr>
      <w:r>
        <w:t>Do we ask someone to explain it?</w:t>
      </w:r>
    </w:p>
    <w:p w:rsidR="00022025" w:rsidRDefault="00022025" w:rsidP="00022025">
      <w:pPr>
        <w:pStyle w:val="ColorfulList-Accent11"/>
        <w:numPr>
          <w:ilvl w:val="2"/>
          <w:numId w:val="16"/>
        </w:numPr>
      </w:pPr>
      <w:r>
        <w:t>Who do we turn to for help?</w:t>
      </w:r>
    </w:p>
    <w:p w:rsidR="00022025" w:rsidRDefault="00022025" w:rsidP="00022025">
      <w:pPr>
        <w:pStyle w:val="ColorfulList-Accent11"/>
        <w:numPr>
          <w:ilvl w:val="2"/>
          <w:numId w:val="16"/>
        </w:numPr>
      </w:pPr>
      <w:r>
        <w:t>Is asking for help easy?</w:t>
      </w:r>
    </w:p>
    <w:p w:rsidR="00022025" w:rsidRPr="00990EB0" w:rsidRDefault="00022025" w:rsidP="00022025">
      <w:pPr>
        <w:pStyle w:val="ColorfulList-Accent11"/>
        <w:numPr>
          <w:ilvl w:val="2"/>
          <w:numId w:val="16"/>
        </w:numPr>
      </w:pPr>
      <w:r>
        <w:t>Is getting help easy?</w:t>
      </w:r>
    </w:p>
    <w:p w:rsidR="00022025" w:rsidRPr="00990EB0" w:rsidRDefault="00022025" w:rsidP="00022025">
      <w:pPr>
        <w:pStyle w:val="ColorfulList-Accent11"/>
        <w:ind w:left="360"/>
      </w:pPr>
    </w:p>
    <w:p w:rsidR="00022025" w:rsidRDefault="00022025" w:rsidP="00022025">
      <w:pPr>
        <w:pStyle w:val="ColorfulList-Accent11"/>
        <w:numPr>
          <w:ilvl w:val="0"/>
          <w:numId w:val="16"/>
        </w:numPr>
      </w:pPr>
      <w:r>
        <w:t xml:space="preserve">For those of us who got information or advice from our private health fund and a health care professional, do we feel that the </w:t>
      </w:r>
      <w:r w:rsidRPr="00990EB0">
        <w:t xml:space="preserve">information provided by </w:t>
      </w:r>
      <w:r>
        <w:t xml:space="preserve">each was </w:t>
      </w:r>
      <w:r w:rsidRPr="00990EB0">
        <w:t>consistent</w:t>
      </w:r>
      <w:r>
        <w:t>?</w:t>
      </w:r>
    </w:p>
    <w:p w:rsidR="00022025" w:rsidRDefault="00022025" w:rsidP="00022025">
      <w:pPr>
        <w:pStyle w:val="ColorfulList-Accent11"/>
        <w:ind w:left="360"/>
      </w:pPr>
      <w:r>
        <w:t>Probe:</w:t>
      </w:r>
    </w:p>
    <w:p w:rsidR="00022025" w:rsidRDefault="00022025" w:rsidP="00022025">
      <w:pPr>
        <w:pStyle w:val="ColorfulList-Accent11"/>
        <w:numPr>
          <w:ilvl w:val="1"/>
          <w:numId w:val="16"/>
        </w:numPr>
      </w:pPr>
      <w:r>
        <w:t>Were we comfortable with the information we received?</w:t>
      </w:r>
    </w:p>
    <w:p w:rsidR="00022025" w:rsidRDefault="00022025" w:rsidP="00022025">
      <w:pPr>
        <w:pStyle w:val="ColorfulList-Accent11"/>
        <w:numPr>
          <w:ilvl w:val="1"/>
          <w:numId w:val="16"/>
        </w:numPr>
      </w:pPr>
      <w:r>
        <w:t>Did we understand the information?</w:t>
      </w:r>
    </w:p>
    <w:p w:rsidR="00022025" w:rsidRDefault="00022025" w:rsidP="00022025">
      <w:pPr>
        <w:pStyle w:val="ColorfulList-Accent11"/>
        <w:numPr>
          <w:ilvl w:val="1"/>
          <w:numId w:val="16"/>
        </w:numPr>
      </w:pPr>
      <w:r>
        <w:t>How did we identify that the information was no consistent?</w:t>
      </w:r>
    </w:p>
    <w:p w:rsidR="00022025" w:rsidRPr="003D3966" w:rsidRDefault="00022025" w:rsidP="00022025">
      <w:pPr>
        <w:pStyle w:val="ColorfulList-Accent11"/>
        <w:numPr>
          <w:ilvl w:val="1"/>
          <w:numId w:val="16"/>
        </w:numPr>
      </w:pPr>
      <w:r w:rsidRPr="003D3966">
        <w:t>Did this inconsistent information create any issues for you?</w:t>
      </w:r>
    </w:p>
    <w:p w:rsidR="00022025" w:rsidRDefault="00022025" w:rsidP="00022025">
      <w:pPr>
        <w:pStyle w:val="ColorfulList-Accent11"/>
        <w:ind w:left="360"/>
      </w:pPr>
    </w:p>
    <w:p w:rsidR="00022025" w:rsidRDefault="00022025" w:rsidP="00022025">
      <w:pPr>
        <w:pStyle w:val="ColorfulList-Accent11"/>
        <w:numPr>
          <w:ilvl w:val="0"/>
          <w:numId w:val="16"/>
        </w:numPr>
      </w:pPr>
      <w:r>
        <w:t>How do we go about finding a provider for a certain procedure we may need?</w:t>
      </w:r>
    </w:p>
    <w:p w:rsidR="00022025" w:rsidRDefault="00022025" w:rsidP="00022025">
      <w:pPr>
        <w:pStyle w:val="ColorfulList-Accent11"/>
      </w:pPr>
      <w:r>
        <w:t>Probes:</w:t>
      </w:r>
    </w:p>
    <w:p w:rsidR="00022025" w:rsidRDefault="00022025" w:rsidP="00022025">
      <w:pPr>
        <w:pStyle w:val="ColorfulList-Accent11"/>
        <w:numPr>
          <w:ilvl w:val="1"/>
          <w:numId w:val="16"/>
        </w:numPr>
      </w:pPr>
      <w:r>
        <w:t>Do we ever</w:t>
      </w:r>
      <w:r w:rsidRPr="00990EB0">
        <w:t xml:space="preserve"> select a provider that is recommended by family / friends / colleagues</w:t>
      </w:r>
      <w:r>
        <w:t>?</w:t>
      </w:r>
    </w:p>
    <w:p w:rsidR="00022025" w:rsidRDefault="00022025" w:rsidP="00022025">
      <w:pPr>
        <w:pStyle w:val="ColorfulList-Accent11"/>
        <w:numPr>
          <w:ilvl w:val="1"/>
          <w:numId w:val="16"/>
        </w:numPr>
      </w:pPr>
      <w:r>
        <w:t xml:space="preserve">Who does their </w:t>
      </w:r>
      <w:r w:rsidRPr="00990EB0">
        <w:t>own research to find and select a provider</w:t>
      </w:r>
      <w:r>
        <w:t>?</w:t>
      </w:r>
    </w:p>
    <w:p w:rsidR="00022025" w:rsidRDefault="00022025" w:rsidP="00022025">
      <w:pPr>
        <w:pStyle w:val="ColorfulList-Accent11"/>
        <w:numPr>
          <w:ilvl w:val="1"/>
          <w:numId w:val="16"/>
        </w:numPr>
      </w:pPr>
      <w:r>
        <w:t xml:space="preserve">Who prefers to select </w:t>
      </w:r>
      <w:r w:rsidRPr="00990EB0">
        <w:t xml:space="preserve">a provider based on a recommendation or referral from </w:t>
      </w:r>
      <w:r>
        <w:t xml:space="preserve">the </w:t>
      </w:r>
      <w:r w:rsidRPr="00990EB0">
        <w:t>referring doctor</w:t>
      </w:r>
      <w:r>
        <w:t>?</w:t>
      </w:r>
    </w:p>
    <w:p w:rsidR="00022025" w:rsidRDefault="00022025" w:rsidP="00022025">
      <w:pPr>
        <w:pStyle w:val="ColorfulList-Accent11"/>
        <w:numPr>
          <w:ilvl w:val="1"/>
          <w:numId w:val="16"/>
        </w:numPr>
      </w:pPr>
      <w:proofErr w:type="gramStart"/>
      <w:r>
        <w:t>Do</w:t>
      </w:r>
      <w:proofErr w:type="gramEnd"/>
      <w:r>
        <w:t xml:space="preserve"> anyone of us use a preferred provider of the private health insurance fund? </w:t>
      </w:r>
    </w:p>
    <w:p w:rsidR="00022025" w:rsidRDefault="00022025" w:rsidP="00022025">
      <w:pPr>
        <w:pStyle w:val="ColorfulList-Accent11"/>
        <w:numPr>
          <w:ilvl w:val="2"/>
          <w:numId w:val="16"/>
        </w:numPr>
      </w:pPr>
      <w:r>
        <w:t>Is everyone aware of preferred providers?</w:t>
      </w:r>
    </w:p>
    <w:p w:rsidR="00022025" w:rsidRDefault="00022025" w:rsidP="00022025">
      <w:pPr>
        <w:pStyle w:val="ColorfulList-Accent11"/>
        <w:numPr>
          <w:ilvl w:val="2"/>
          <w:numId w:val="16"/>
        </w:numPr>
      </w:pPr>
      <w:r>
        <w:t>How did we find out about preferred providers?</w:t>
      </w:r>
    </w:p>
    <w:p w:rsidR="00022025" w:rsidRDefault="00022025" w:rsidP="00022025">
      <w:pPr>
        <w:pStyle w:val="ColorfulList-Accent11"/>
        <w:numPr>
          <w:ilvl w:val="2"/>
          <w:numId w:val="16"/>
        </w:numPr>
      </w:pPr>
      <w:r>
        <w:t>How do we feel about preferred providers?</w:t>
      </w:r>
    </w:p>
    <w:p w:rsidR="00022025" w:rsidRDefault="00022025" w:rsidP="00022025">
      <w:pPr>
        <w:pStyle w:val="ColorfulList-Accent11"/>
        <w:numPr>
          <w:ilvl w:val="2"/>
          <w:numId w:val="16"/>
        </w:numPr>
      </w:pPr>
      <w:r>
        <w:t>Do we feel any pressure to use a preferred provider?</w:t>
      </w:r>
    </w:p>
    <w:p w:rsidR="00022025" w:rsidRPr="00990EB0" w:rsidRDefault="00022025" w:rsidP="00022025">
      <w:pPr>
        <w:pStyle w:val="ColorfulList-Accent11"/>
        <w:numPr>
          <w:ilvl w:val="2"/>
          <w:numId w:val="16"/>
        </w:numPr>
      </w:pPr>
      <w:r>
        <w:t>How come?</w:t>
      </w:r>
    </w:p>
    <w:p w:rsidR="00022025" w:rsidRPr="00990EB0" w:rsidRDefault="00022025" w:rsidP="00022025">
      <w:pPr>
        <w:pStyle w:val="ColorfulList-Accent11"/>
        <w:ind w:left="360" w:hanging="360"/>
      </w:pPr>
    </w:p>
    <w:p w:rsidR="00022025" w:rsidRPr="00990EB0" w:rsidRDefault="00022025" w:rsidP="00022025">
      <w:pPr>
        <w:rPr>
          <w:rFonts w:ascii="Arial Bold" w:hAnsi="Arial Bold"/>
          <w:b/>
          <w:caps/>
          <w:color w:val="595959"/>
        </w:rPr>
      </w:pPr>
      <w:r>
        <w:rPr>
          <w:rFonts w:ascii="Arial Bold" w:hAnsi="Arial Bold"/>
          <w:b/>
          <w:caps/>
          <w:color w:val="595959"/>
        </w:rPr>
        <w:t>E</w:t>
      </w:r>
      <w:r w:rsidRPr="00990EB0">
        <w:rPr>
          <w:rFonts w:ascii="Arial Bold" w:hAnsi="Arial Bold"/>
          <w:b/>
          <w:caps/>
          <w:color w:val="595959"/>
        </w:rPr>
        <w:t>xpectations not met</w:t>
      </w:r>
      <w:r w:rsidRPr="00990EB0">
        <w:rPr>
          <w:rFonts w:ascii="Arial Bold" w:hAnsi="Arial Bold"/>
          <w:b/>
          <w:caps/>
          <w:color w:val="595959"/>
        </w:rPr>
        <w:tab/>
      </w:r>
      <w:r w:rsidRPr="00990EB0">
        <w:rPr>
          <w:rFonts w:ascii="Arial Bold" w:hAnsi="Arial Bold"/>
          <w:b/>
          <w:caps/>
          <w:color w:val="595959"/>
        </w:rPr>
        <w:tab/>
      </w:r>
      <w:r w:rsidRPr="00990EB0">
        <w:rPr>
          <w:rFonts w:ascii="Arial Bold" w:hAnsi="Arial Bold"/>
          <w:b/>
          <w:caps/>
          <w:color w:val="595959"/>
        </w:rPr>
        <w:tab/>
      </w:r>
      <w:r w:rsidRPr="00990EB0">
        <w:rPr>
          <w:rFonts w:ascii="Arial Bold" w:hAnsi="Arial Bold"/>
          <w:b/>
          <w:caps/>
          <w:color w:val="595959"/>
        </w:rPr>
        <w:tab/>
      </w:r>
      <w:r w:rsidRPr="00990EB0">
        <w:rPr>
          <w:rFonts w:ascii="Arial Bold" w:hAnsi="Arial Bold"/>
          <w:b/>
          <w:caps/>
          <w:color w:val="595959"/>
        </w:rPr>
        <w:tab/>
      </w:r>
      <w:r w:rsidRPr="00990EB0">
        <w:rPr>
          <w:rFonts w:ascii="Arial Bold" w:hAnsi="Arial Bold"/>
          <w:b/>
          <w:caps/>
          <w:color w:val="595959"/>
        </w:rPr>
        <w:tab/>
      </w:r>
      <w:r w:rsidRPr="00990EB0">
        <w:rPr>
          <w:rFonts w:ascii="Arial Bold" w:hAnsi="Arial Bold"/>
          <w:b/>
          <w:caps/>
          <w:color w:val="595959"/>
        </w:rPr>
        <w:tab/>
      </w:r>
      <w:r w:rsidRPr="00990EB0">
        <w:rPr>
          <w:rFonts w:ascii="Arial Bold" w:hAnsi="Arial Bold"/>
          <w:b/>
          <w:caps/>
          <w:color w:val="595959"/>
        </w:rPr>
        <w:tab/>
      </w:r>
      <w:r>
        <w:rPr>
          <w:rFonts w:ascii="Arial Bold" w:hAnsi="Arial Bold"/>
          <w:b/>
          <w:caps/>
          <w:color w:val="595959"/>
        </w:rPr>
        <w:t>15</w:t>
      </w:r>
      <w:r w:rsidRPr="00990EB0">
        <w:rPr>
          <w:rFonts w:ascii="Arial Bold" w:hAnsi="Arial Bold"/>
          <w:b/>
          <w:caps/>
          <w:color w:val="595959"/>
        </w:rPr>
        <w:t xml:space="preserve"> mins</w:t>
      </w:r>
    </w:p>
    <w:p w:rsidR="00022025" w:rsidRPr="007E68FC" w:rsidRDefault="00022025" w:rsidP="00022025">
      <w:pPr>
        <w:pStyle w:val="ColorfulList-Accent11"/>
        <w:ind w:left="720"/>
      </w:pPr>
    </w:p>
    <w:p w:rsidR="00022025" w:rsidRPr="007E68FC" w:rsidRDefault="00022025" w:rsidP="00022025">
      <w:pPr>
        <w:pStyle w:val="ColorfulList-Accent11"/>
        <w:numPr>
          <w:ilvl w:val="0"/>
          <w:numId w:val="16"/>
        </w:numPr>
      </w:pPr>
      <w:r>
        <w:t xml:space="preserve">So I understand that all of us here have </w:t>
      </w:r>
      <w:r w:rsidRPr="007E68FC">
        <w:t xml:space="preserve">experienced an occasion where our expectations were </w:t>
      </w:r>
      <w:r w:rsidRPr="003C2519">
        <w:t>not met</w:t>
      </w:r>
      <w:r w:rsidRPr="007E68FC">
        <w:t xml:space="preserve"> </w:t>
      </w:r>
      <w:r>
        <w:t xml:space="preserve">either </w:t>
      </w:r>
      <w:r w:rsidRPr="007E68FC">
        <w:t>before or after accessing our private health insurance</w:t>
      </w:r>
      <w:r>
        <w:t>. Let’s talk about these experiences. What happened?</w:t>
      </w:r>
    </w:p>
    <w:p w:rsidR="00022025" w:rsidRPr="007E68FC" w:rsidRDefault="00022025" w:rsidP="00022025">
      <w:pPr>
        <w:pStyle w:val="ColorfulList-Accent11"/>
        <w:ind w:firstLine="360"/>
      </w:pPr>
      <w:r>
        <w:t>Probe:</w:t>
      </w:r>
    </w:p>
    <w:p w:rsidR="00022025" w:rsidRPr="007E68FC" w:rsidRDefault="00022025" w:rsidP="00022025">
      <w:pPr>
        <w:pStyle w:val="ColorfulList-Accent11"/>
        <w:numPr>
          <w:ilvl w:val="1"/>
          <w:numId w:val="16"/>
        </w:numPr>
      </w:pPr>
      <w:r w:rsidRPr="007E68FC">
        <w:lastRenderedPageBreak/>
        <w:t xml:space="preserve">In what way(s) were </w:t>
      </w:r>
      <w:r>
        <w:t>our expectations not met?</w:t>
      </w:r>
    </w:p>
    <w:p w:rsidR="00022025" w:rsidRDefault="00022025" w:rsidP="00022025">
      <w:pPr>
        <w:rPr>
          <w:color w:val="595959"/>
        </w:rPr>
      </w:pPr>
    </w:p>
    <w:p w:rsidR="00022025" w:rsidRDefault="00022025" w:rsidP="00022025">
      <w:pPr>
        <w:numPr>
          <w:ilvl w:val="0"/>
          <w:numId w:val="16"/>
        </w:numPr>
        <w:spacing w:before="120" w:after="120" w:line="240" w:lineRule="auto"/>
        <w:rPr>
          <w:rFonts w:eastAsia="Calibri"/>
          <w:color w:val="595959"/>
        </w:rPr>
      </w:pPr>
      <w:r w:rsidRPr="003C2519">
        <w:rPr>
          <w:rFonts w:eastAsia="Calibri"/>
          <w:color w:val="595959"/>
        </w:rPr>
        <w:t>What would have helped us in this situation?</w:t>
      </w:r>
    </w:p>
    <w:p w:rsidR="00022025" w:rsidRDefault="00022025" w:rsidP="00022025">
      <w:pPr>
        <w:spacing w:before="120" w:after="120"/>
        <w:rPr>
          <w:rFonts w:eastAsia="Calibri"/>
          <w:color w:val="595959"/>
        </w:rPr>
      </w:pPr>
    </w:p>
    <w:p w:rsidR="00022025" w:rsidRDefault="00022025" w:rsidP="00022025">
      <w:pPr>
        <w:numPr>
          <w:ilvl w:val="0"/>
          <w:numId w:val="16"/>
        </w:numPr>
        <w:spacing w:before="120" w:after="120" w:line="240" w:lineRule="auto"/>
        <w:rPr>
          <w:rFonts w:eastAsia="Calibri"/>
          <w:color w:val="595959"/>
        </w:rPr>
      </w:pPr>
      <w:r>
        <w:rPr>
          <w:rFonts w:eastAsia="Calibri"/>
          <w:color w:val="595959"/>
        </w:rPr>
        <w:t>What didn’t we know at this point in time that we wish we had have known?</w:t>
      </w:r>
    </w:p>
    <w:p w:rsidR="00022025" w:rsidRDefault="00022025" w:rsidP="00022025">
      <w:pPr>
        <w:spacing w:before="120" w:after="120"/>
        <w:rPr>
          <w:rFonts w:eastAsia="Calibri"/>
          <w:color w:val="595959"/>
        </w:rPr>
      </w:pPr>
    </w:p>
    <w:p w:rsidR="00022025" w:rsidRDefault="00022025" w:rsidP="00022025">
      <w:pPr>
        <w:numPr>
          <w:ilvl w:val="0"/>
          <w:numId w:val="16"/>
        </w:numPr>
        <w:spacing w:before="120" w:after="120" w:line="240" w:lineRule="auto"/>
        <w:rPr>
          <w:rFonts w:eastAsia="Calibri"/>
          <w:color w:val="595959"/>
        </w:rPr>
      </w:pPr>
      <w:r>
        <w:rPr>
          <w:rFonts w:eastAsia="Calibri"/>
          <w:color w:val="595959"/>
        </w:rPr>
        <w:t xml:space="preserve">At which point do we wish we had have known this or found it out? </w:t>
      </w:r>
      <w:r w:rsidRPr="003C2519">
        <w:rPr>
          <w:rFonts w:eastAsia="Calibri"/>
          <w:color w:val="595959"/>
        </w:rPr>
        <w:t>When would we have wanted to have this information?</w:t>
      </w:r>
    </w:p>
    <w:p w:rsidR="00022025" w:rsidRDefault="00022025" w:rsidP="00022025">
      <w:pPr>
        <w:pStyle w:val="ListParagraph"/>
      </w:pPr>
    </w:p>
    <w:p w:rsidR="00022025" w:rsidRPr="003C2519" w:rsidRDefault="00022025" w:rsidP="00022025">
      <w:pPr>
        <w:numPr>
          <w:ilvl w:val="0"/>
          <w:numId w:val="16"/>
        </w:numPr>
        <w:spacing w:before="120" w:after="120" w:line="240" w:lineRule="auto"/>
        <w:rPr>
          <w:rFonts w:eastAsia="Calibri"/>
          <w:color w:val="595959"/>
        </w:rPr>
      </w:pPr>
      <w:r>
        <w:rPr>
          <w:rFonts w:eastAsia="Calibri"/>
          <w:color w:val="595959"/>
        </w:rPr>
        <w:t>Who should this information have come from</w:t>
      </w:r>
      <w:r w:rsidRPr="003C2519">
        <w:rPr>
          <w:rFonts w:eastAsia="Calibri"/>
          <w:color w:val="595959"/>
        </w:rPr>
        <w:t>?</w:t>
      </w:r>
    </w:p>
    <w:p w:rsidR="00022025" w:rsidRDefault="00022025" w:rsidP="00022025">
      <w:pPr>
        <w:pStyle w:val="ColorfulList-Accent11"/>
        <w:ind w:left="360"/>
      </w:pPr>
      <w:r>
        <w:t>Probes:</w:t>
      </w:r>
    </w:p>
    <w:p w:rsidR="00022025" w:rsidRDefault="00022025" w:rsidP="00022025">
      <w:pPr>
        <w:pStyle w:val="ColorfulList-Accent11"/>
        <w:numPr>
          <w:ilvl w:val="1"/>
          <w:numId w:val="16"/>
        </w:numPr>
      </w:pPr>
      <w:r>
        <w:t>How come?</w:t>
      </w:r>
    </w:p>
    <w:p w:rsidR="00022025" w:rsidRDefault="00022025" w:rsidP="00022025">
      <w:pPr>
        <w:pStyle w:val="ColorfulList-Accent11"/>
        <w:numPr>
          <w:ilvl w:val="1"/>
          <w:numId w:val="16"/>
        </w:numPr>
      </w:pPr>
      <w:r>
        <w:t>Was this information not made available at the start of the process?</w:t>
      </w:r>
    </w:p>
    <w:p w:rsidR="00022025" w:rsidRDefault="00022025" w:rsidP="00022025">
      <w:pPr>
        <w:pStyle w:val="ColorfulList-Accent11"/>
        <w:ind w:left="360"/>
      </w:pPr>
    </w:p>
    <w:p w:rsidR="00022025" w:rsidRDefault="00022025" w:rsidP="00022025">
      <w:pPr>
        <w:numPr>
          <w:ilvl w:val="0"/>
          <w:numId w:val="16"/>
        </w:numPr>
        <w:spacing w:before="120" w:after="120" w:line="240" w:lineRule="auto"/>
        <w:rPr>
          <w:rFonts w:eastAsia="Calibri"/>
          <w:color w:val="595959"/>
        </w:rPr>
      </w:pPr>
      <w:r w:rsidRPr="003C2519">
        <w:rPr>
          <w:rFonts w:eastAsia="Calibri"/>
          <w:color w:val="595959"/>
        </w:rPr>
        <w:t>What should have happened so that our expectations were met?</w:t>
      </w:r>
    </w:p>
    <w:p w:rsidR="00022025" w:rsidRDefault="00022025" w:rsidP="00022025">
      <w:pPr>
        <w:spacing w:before="120" w:after="120"/>
        <w:rPr>
          <w:rFonts w:eastAsia="Calibri"/>
          <w:color w:val="595959"/>
        </w:rPr>
      </w:pPr>
    </w:p>
    <w:p w:rsidR="00022025" w:rsidRPr="003C2519" w:rsidRDefault="00022025" w:rsidP="00022025">
      <w:pPr>
        <w:numPr>
          <w:ilvl w:val="0"/>
          <w:numId w:val="16"/>
        </w:numPr>
        <w:spacing w:before="120" w:after="120" w:line="240" w:lineRule="auto"/>
        <w:rPr>
          <w:rFonts w:eastAsia="Calibri"/>
          <w:color w:val="595959"/>
        </w:rPr>
      </w:pPr>
      <w:r>
        <w:rPr>
          <w:rFonts w:eastAsia="Calibri"/>
          <w:color w:val="595959"/>
        </w:rPr>
        <w:t>If we could turn back time and do it all again, what would we do differently this time?</w:t>
      </w:r>
    </w:p>
    <w:p w:rsidR="00022025" w:rsidRDefault="00022025" w:rsidP="00022025">
      <w:pPr>
        <w:pStyle w:val="ColorfulList-Accent11"/>
        <w:ind w:left="360"/>
      </w:pPr>
      <w:r>
        <w:t>Probe:</w:t>
      </w:r>
    </w:p>
    <w:p w:rsidR="00022025" w:rsidRDefault="00022025" w:rsidP="00022025">
      <w:pPr>
        <w:pStyle w:val="ColorfulList-Accent11"/>
        <w:numPr>
          <w:ilvl w:val="1"/>
          <w:numId w:val="16"/>
        </w:numPr>
      </w:pPr>
      <w:r>
        <w:t>How come?</w:t>
      </w:r>
    </w:p>
    <w:p w:rsidR="00022025" w:rsidRPr="00990EB0" w:rsidRDefault="00022025" w:rsidP="00022025">
      <w:pPr>
        <w:pStyle w:val="ColorfulList-Accent11"/>
        <w:ind w:left="1440"/>
      </w:pPr>
    </w:p>
    <w:p w:rsidR="00022025" w:rsidRDefault="00022025" w:rsidP="00022025">
      <w:pPr>
        <w:numPr>
          <w:ilvl w:val="0"/>
          <w:numId w:val="16"/>
        </w:numPr>
        <w:spacing w:before="120" w:after="120" w:line="240" w:lineRule="auto"/>
        <w:rPr>
          <w:rFonts w:eastAsia="Calibri"/>
          <w:color w:val="595959"/>
        </w:rPr>
      </w:pPr>
      <w:r>
        <w:rPr>
          <w:rFonts w:eastAsia="Calibri"/>
          <w:color w:val="595959"/>
        </w:rPr>
        <w:t xml:space="preserve">Do you have any advice to people new to accessing their private health insurance? </w:t>
      </w:r>
    </w:p>
    <w:p w:rsidR="00022025" w:rsidRDefault="00022025" w:rsidP="00022025">
      <w:pPr>
        <w:spacing w:before="120" w:after="120"/>
        <w:ind w:left="360"/>
        <w:rPr>
          <w:rFonts w:eastAsia="Calibri"/>
          <w:color w:val="595959"/>
        </w:rPr>
      </w:pPr>
    </w:p>
    <w:p w:rsidR="00022025" w:rsidRDefault="00022025" w:rsidP="00022025">
      <w:pPr>
        <w:numPr>
          <w:ilvl w:val="0"/>
          <w:numId w:val="16"/>
        </w:numPr>
        <w:spacing w:before="120" w:after="120" w:line="240" w:lineRule="auto"/>
        <w:rPr>
          <w:rFonts w:eastAsia="Calibri"/>
          <w:color w:val="595959"/>
        </w:rPr>
      </w:pPr>
      <w:r>
        <w:rPr>
          <w:rFonts w:eastAsia="Calibri"/>
          <w:color w:val="595959"/>
        </w:rPr>
        <w:t xml:space="preserve">Did you make a complaint to anyone? </w:t>
      </w:r>
    </w:p>
    <w:p w:rsidR="00022025" w:rsidRDefault="00022025" w:rsidP="00022025">
      <w:pPr>
        <w:spacing w:before="120" w:after="120"/>
        <w:rPr>
          <w:rFonts w:eastAsia="Calibri"/>
          <w:color w:val="595959"/>
        </w:rPr>
      </w:pPr>
      <w:r>
        <w:rPr>
          <w:rFonts w:eastAsia="Calibri"/>
          <w:color w:val="595959"/>
        </w:rPr>
        <w:t>Probe:</w:t>
      </w:r>
    </w:p>
    <w:p w:rsidR="00022025" w:rsidRDefault="00022025" w:rsidP="00022025">
      <w:pPr>
        <w:numPr>
          <w:ilvl w:val="1"/>
          <w:numId w:val="16"/>
        </w:numPr>
        <w:spacing w:before="120" w:after="120" w:line="240" w:lineRule="auto"/>
        <w:rPr>
          <w:rFonts w:eastAsia="Calibri"/>
          <w:color w:val="595959"/>
        </w:rPr>
      </w:pPr>
      <w:r>
        <w:rPr>
          <w:rFonts w:eastAsia="Calibri"/>
          <w:color w:val="595959"/>
        </w:rPr>
        <w:t>How come?</w:t>
      </w:r>
    </w:p>
    <w:p w:rsidR="00022025" w:rsidRDefault="00022025" w:rsidP="00022025">
      <w:pPr>
        <w:pStyle w:val="ColorfulList-Accent11"/>
        <w:ind w:left="360" w:hanging="360"/>
      </w:pPr>
    </w:p>
    <w:p w:rsidR="00022025" w:rsidRPr="00990EB0" w:rsidRDefault="00022025" w:rsidP="00022025">
      <w:pPr>
        <w:rPr>
          <w:rFonts w:ascii="Arial Bold" w:hAnsi="Arial Bold"/>
          <w:b/>
          <w:caps/>
          <w:color w:val="595959"/>
        </w:rPr>
      </w:pPr>
      <w:r>
        <w:rPr>
          <w:rFonts w:ascii="Arial Bold" w:hAnsi="Arial Bold"/>
          <w:b/>
          <w:caps/>
          <w:color w:val="595959"/>
        </w:rPr>
        <w:t>GOVERNMENT WEBSITE AND phio AWARENESS</w:t>
      </w:r>
      <w:r w:rsidRPr="00990EB0">
        <w:rPr>
          <w:rFonts w:ascii="Arial Bold" w:hAnsi="Arial Bold"/>
          <w:b/>
          <w:caps/>
          <w:color w:val="595959"/>
        </w:rPr>
        <w:tab/>
      </w:r>
      <w:r w:rsidRPr="00990EB0">
        <w:rPr>
          <w:rFonts w:ascii="Arial Bold" w:hAnsi="Arial Bold"/>
          <w:b/>
          <w:caps/>
          <w:color w:val="595959"/>
        </w:rPr>
        <w:tab/>
      </w:r>
      <w:r w:rsidRPr="00990EB0">
        <w:rPr>
          <w:rFonts w:ascii="Arial Bold" w:hAnsi="Arial Bold"/>
          <w:b/>
          <w:caps/>
          <w:color w:val="595959"/>
        </w:rPr>
        <w:tab/>
      </w:r>
      <w:r w:rsidRPr="00990EB0">
        <w:rPr>
          <w:rFonts w:ascii="Arial Bold" w:hAnsi="Arial Bold"/>
          <w:b/>
          <w:caps/>
          <w:color w:val="595959"/>
        </w:rPr>
        <w:tab/>
      </w:r>
      <w:r w:rsidRPr="00990EB0">
        <w:rPr>
          <w:rFonts w:ascii="Arial Bold" w:hAnsi="Arial Bold"/>
          <w:b/>
          <w:caps/>
          <w:color w:val="595959"/>
        </w:rPr>
        <w:tab/>
      </w:r>
      <w:r>
        <w:rPr>
          <w:rFonts w:ascii="Arial Bold" w:hAnsi="Arial Bold"/>
          <w:b/>
          <w:caps/>
          <w:color w:val="595959"/>
        </w:rPr>
        <w:t>5</w:t>
      </w:r>
      <w:r w:rsidRPr="00990EB0">
        <w:rPr>
          <w:rFonts w:ascii="Arial Bold" w:hAnsi="Arial Bold"/>
          <w:b/>
          <w:caps/>
          <w:color w:val="595959"/>
        </w:rPr>
        <w:t xml:space="preserve"> mins</w:t>
      </w:r>
    </w:p>
    <w:p w:rsidR="00022025" w:rsidRPr="00990EB0" w:rsidRDefault="00022025" w:rsidP="00022025">
      <w:pPr>
        <w:pStyle w:val="ColorfulList-Accent11"/>
        <w:ind w:left="360" w:hanging="360"/>
      </w:pPr>
    </w:p>
    <w:p w:rsidR="00022025" w:rsidRPr="00990EB0" w:rsidRDefault="00022025" w:rsidP="00022025">
      <w:pPr>
        <w:pStyle w:val="ColorfulList-Accent11"/>
        <w:numPr>
          <w:ilvl w:val="0"/>
          <w:numId w:val="16"/>
        </w:numPr>
      </w:pPr>
      <w:r w:rsidRPr="00990EB0">
        <w:t xml:space="preserve">Have </w:t>
      </w:r>
      <w:r>
        <w:t>we</w:t>
      </w:r>
      <w:r w:rsidRPr="00990EB0">
        <w:t xml:space="preserve"> heard of the comparison website privatehealth.gov.au?</w:t>
      </w:r>
    </w:p>
    <w:p w:rsidR="00022025" w:rsidRPr="00990EB0" w:rsidRDefault="00022025" w:rsidP="00022025">
      <w:pPr>
        <w:pStyle w:val="ColorfulList-Accent11"/>
      </w:pPr>
    </w:p>
    <w:p w:rsidR="00022025" w:rsidRDefault="00022025" w:rsidP="00022025">
      <w:pPr>
        <w:pStyle w:val="ColorfulList-Accent11"/>
        <w:numPr>
          <w:ilvl w:val="0"/>
          <w:numId w:val="16"/>
        </w:numPr>
      </w:pPr>
      <w:r w:rsidRPr="00990EB0">
        <w:t xml:space="preserve">Have </w:t>
      </w:r>
      <w:r>
        <w:t>we</w:t>
      </w:r>
      <w:r w:rsidRPr="00990EB0">
        <w:t xml:space="preserve"> heard of the Private Health Insurance Ombudsman (PHIO)? </w:t>
      </w:r>
    </w:p>
    <w:p w:rsidR="00022025" w:rsidRDefault="00022025" w:rsidP="00022025">
      <w:pPr>
        <w:pStyle w:val="ColorfulList-Accent11"/>
        <w:ind w:left="360"/>
      </w:pPr>
    </w:p>
    <w:p w:rsidR="00022025" w:rsidRPr="00990EB0" w:rsidRDefault="00022025" w:rsidP="00022025">
      <w:pPr>
        <w:pStyle w:val="ColorfulList-Accent11"/>
        <w:numPr>
          <w:ilvl w:val="0"/>
          <w:numId w:val="16"/>
        </w:numPr>
      </w:pPr>
      <w:r w:rsidRPr="00990EB0">
        <w:t xml:space="preserve">Are </w:t>
      </w:r>
      <w:r>
        <w:t>we</w:t>
      </w:r>
      <w:r w:rsidRPr="00990EB0">
        <w:t xml:space="preserve"> aware of </w:t>
      </w:r>
      <w:r>
        <w:t xml:space="preserve">the </w:t>
      </w:r>
      <w:r w:rsidRPr="00990EB0">
        <w:t>role of</w:t>
      </w:r>
      <w:r w:rsidRPr="004C3674">
        <w:t xml:space="preserve"> </w:t>
      </w:r>
      <w:r w:rsidRPr="00990EB0">
        <w:t>the Private Health Insurance Ombudsman (PHIO)?</w:t>
      </w:r>
    </w:p>
    <w:p w:rsidR="00022025" w:rsidRDefault="00022025" w:rsidP="00022025">
      <w:pPr>
        <w:pStyle w:val="ColorfulList-Accent11"/>
        <w:ind w:left="360" w:hanging="360"/>
        <w:rPr>
          <w:b/>
        </w:rPr>
      </w:pPr>
    </w:p>
    <w:p w:rsidR="00022025" w:rsidRPr="00B45CEA" w:rsidRDefault="00022025" w:rsidP="00022025">
      <w:pPr>
        <w:pStyle w:val="ColorfulList-Accent11"/>
      </w:pPr>
      <w:r>
        <w:t xml:space="preserve">Now </w:t>
      </w:r>
      <w:r w:rsidRPr="00B45CEA">
        <w:t xml:space="preserve">I’d like </w:t>
      </w:r>
      <w:r>
        <w:t xml:space="preserve">us all </w:t>
      </w:r>
      <w:r w:rsidRPr="00B45CEA">
        <w:t>to read a</w:t>
      </w:r>
      <w:r>
        <w:t xml:space="preserve"> couple of short</w:t>
      </w:r>
      <w:r w:rsidRPr="00B45CEA">
        <w:t xml:space="preserve"> paragraph</w:t>
      </w:r>
      <w:r>
        <w:t>s</w:t>
      </w:r>
      <w:r w:rsidRPr="00B45CEA">
        <w:t xml:space="preserve"> about </w:t>
      </w:r>
      <w:r>
        <w:t>PHIO</w:t>
      </w:r>
      <w:r w:rsidRPr="00B45CEA">
        <w:t>.</w:t>
      </w:r>
    </w:p>
    <w:p w:rsidR="00022025" w:rsidRDefault="00022025" w:rsidP="00022025">
      <w:pPr>
        <w:pStyle w:val="ColorfulList-Accent11"/>
        <w:ind w:left="360"/>
      </w:pPr>
    </w:p>
    <w:p w:rsidR="00022025" w:rsidRDefault="00022025" w:rsidP="00022025">
      <w:pPr>
        <w:pStyle w:val="ColorfulList-Accent11"/>
        <w:ind w:left="360"/>
        <w:rPr>
          <w:i/>
        </w:rPr>
      </w:pPr>
      <w:r w:rsidRPr="00B45CEA">
        <w:rPr>
          <w:i/>
        </w:rPr>
        <w:t>The role of the Private Health Insurance Ombudsman (PHIO) is to protect the interests of people covered by private health insurance. PHIO carries out this role in a number of ways, including our independent complaints handling service, our education and advice services for consumers and providing advice to industry and government about issues of concern to consumers.</w:t>
      </w:r>
    </w:p>
    <w:p w:rsidR="00022025" w:rsidRPr="00B45CEA" w:rsidRDefault="00022025" w:rsidP="00022025">
      <w:pPr>
        <w:pStyle w:val="ColorfulList-Accent11"/>
        <w:ind w:left="360"/>
        <w:rPr>
          <w:i/>
        </w:rPr>
      </w:pPr>
      <w:r w:rsidRPr="00B45CEA">
        <w:rPr>
          <w:i/>
        </w:rPr>
        <w:lastRenderedPageBreak/>
        <w:t>PHIO also manages the website </w:t>
      </w:r>
      <w:hyperlink r:id="rId62" w:tgtFrame="_blank" w:history="1">
        <w:r w:rsidRPr="00B45CEA">
          <w:rPr>
            <w:i/>
          </w:rPr>
          <w:t>www.privatehealth.gov.au</w:t>
        </w:r>
      </w:hyperlink>
      <w:r w:rsidRPr="00B45CEA">
        <w:rPr>
          <w:i/>
        </w:rPr>
        <w:t> where you can find out about private health insurance and search for and compare selected features for all private health insurance products offered in Australia</w:t>
      </w:r>
    </w:p>
    <w:p w:rsidR="00022025" w:rsidRDefault="00022025" w:rsidP="00022025">
      <w:pPr>
        <w:pStyle w:val="ColorfulList-Accent11"/>
        <w:ind w:left="360" w:hanging="360"/>
        <w:rPr>
          <w:b/>
        </w:rPr>
      </w:pPr>
    </w:p>
    <w:p w:rsidR="00022025" w:rsidRDefault="00022025" w:rsidP="00022025">
      <w:pPr>
        <w:pStyle w:val="ColorfulList-Accent11"/>
        <w:numPr>
          <w:ilvl w:val="0"/>
          <w:numId w:val="16"/>
        </w:numPr>
      </w:pPr>
      <w:r>
        <w:t xml:space="preserve">Do we feel that if we’d known about the website </w:t>
      </w:r>
      <w:hyperlink r:id="rId63" w:history="1">
        <w:r w:rsidRPr="00530A59">
          <w:rPr>
            <w:rStyle w:val="Hyperlink"/>
          </w:rPr>
          <w:t>www.privatehealth.gov.au</w:t>
        </w:r>
      </w:hyperlink>
      <w:r>
        <w:t>, this may have assisted us in comparing private health insurance at the start of our searching process?</w:t>
      </w:r>
    </w:p>
    <w:p w:rsidR="00022025" w:rsidRDefault="00022025" w:rsidP="00022025">
      <w:pPr>
        <w:pStyle w:val="ColorfulList-Accent11"/>
        <w:ind w:left="360"/>
      </w:pPr>
    </w:p>
    <w:p w:rsidR="00022025" w:rsidRDefault="00022025" w:rsidP="00022025">
      <w:pPr>
        <w:pStyle w:val="ColorfulList-Accent11"/>
        <w:numPr>
          <w:ilvl w:val="0"/>
          <w:numId w:val="16"/>
        </w:numPr>
      </w:pPr>
      <w:r>
        <w:t xml:space="preserve">What are the benefits for consumers in being aware of the </w:t>
      </w:r>
      <w:r w:rsidRPr="00990EB0">
        <w:t>Private Health Insurance Ombudsman</w:t>
      </w:r>
      <w:r>
        <w:t>?</w:t>
      </w:r>
    </w:p>
    <w:p w:rsidR="00022025" w:rsidRDefault="00022025" w:rsidP="00022025">
      <w:pPr>
        <w:pStyle w:val="ListParagraph"/>
      </w:pPr>
    </w:p>
    <w:p w:rsidR="00022025" w:rsidRDefault="00022025" w:rsidP="00022025">
      <w:pPr>
        <w:pStyle w:val="ColorfulList-Accent11"/>
        <w:numPr>
          <w:ilvl w:val="0"/>
          <w:numId w:val="16"/>
        </w:numPr>
      </w:pPr>
      <w:r>
        <w:t xml:space="preserve">How should consumers be notified of the </w:t>
      </w:r>
      <w:r w:rsidRPr="00990EB0">
        <w:t>Private Health Insurance Ombudsman</w:t>
      </w:r>
      <w:r>
        <w:t>?</w:t>
      </w:r>
    </w:p>
    <w:p w:rsidR="00022025" w:rsidRDefault="00022025" w:rsidP="00022025">
      <w:pPr>
        <w:pStyle w:val="ColorfulList-Accent11"/>
        <w:ind w:left="360"/>
      </w:pPr>
    </w:p>
    <w:p w:rsidR="00022025" w:rsidRPr="009960FE" w:rsidRDefault="00022025" w:rsidP="00022025">
      <w:pPr>
        <w:pStyle w:val="ColorfulList-Accent11"/>
        <w:numPr>
          <w:ilvl w:val="0"/>
          <w:numId w:val="16"/>
        </w:numPr>
      </w:pPr>
      <w:r w:rsidRPr="009960FE">
        <w:t>That brings us to the end of the discussion this evening.</w:t>
      </w:r>
      <w:r>
        <w:t xml:space="preserve"> Does anyone have any further comments?</w:t>
      </w:r>
    </w:p>
    <w:p w:rsidR="00022025" w:rsidRDefault="00022025" w:rsidP="00022025">
      <w:pPr>
        <w:pStyle w:val="ColorfulList-Accent11"/>
        <w:ind w:left="360" w:hanging="360"/>
        <w:rPr>
          <w:b/>
          <w:sz w:val="24"/>
          <w:szCs w:val="24"/>
        </w:rPr>
      </w:pPr>
    </w:p>
    <w:p w:rsidR="00022025" w:rsidRPr="009960FE" w:rsidRDefault="00022025" w:rsidP="00022025">
      <w:pPr>
        <w:rPr>
          <w:rFonts w:ascii="Arial Bold" w:hAnsi="Arial Bold"/>
          <w:b/>
          <w:caps/>
          <w:color w:val="595959"/>
        </w:rPr>
      </w:pPr>
      <w:r w:rsidRPr="009960FE">
        <w:rPr>
          <w:rFonts w:ascii="Arial Bold" w:hAnsi="Arial Bold"/>
          <w:b/>
          <w:caps/>
          <w:color w:val="595959"/>
        </w:rPr>
        <w:t xml:space="preserve">FINAL CLOSE </w:t>
      </w:r>
      <w:r w:rsidRPr="009960FE">
        <w:rPr>
          <w:rFonts w:ascii="Arial Bold" w:hAnsi="Arial Bold"/>
          <w:b/>
          <w:caps/>
          <w:color w:val="595959"/>
        </w:rPr>
        <w:tab/>
      </w:r>
      <w:r w:rsidRPr="009960FE">
        <w:rPr>
          <w:rFonts w:ascii="Arial Bold" w:hAnsi="Arial Bold"/>
          <w:b/>
          <w:caps/>
          <w:color w:val="595959"/>
        </w:rPr>
        <w:tab/>
      </w:r>
      <w:r w:rsidRPr="009960FE">
        <w:rPr>
          <w:rFonts w:ascii="Arial Bold" w:hAnsi="Arial Bold"/>
          <w:b/>
          <w:caps/>
          <w:color w:val="595959"/>
        </w:rPr>
        <w:tab/>
      </w:r>
      <w:r w:rsidRPr="009960FE">
        <w:rPr>
          <w:rFonts w:ascii="Arial Bold" w:hAnsi="Arial Bold"/>
          <w:b/>
          <w:caps/>
          <w:color w:val="595959"/>
        </w:rPr>
        <w:tab/>
      </w:r>
      <w:r w:rsidRPr="009960FE">
        <w:rPr>
          <w:rFonts w:ascii="Arial Bold" w:hAnsi="Arial Bold"/>
          <w:b/>
          <w:caps/>
          <w:color w:val="595959"/>
        </w:rPr>
        <w:tab/>
      </w:r>
      <w:r w:rsidRPr="009960FE">
        <w:rPr>
          <w:rFonts w:ascii="Arial Bold" w:hAnsi="Arial Bold"/>
          <w:b/>
          <w:caps/>
          <w:color w:val="595959"/>
        </w:rPr>
        <w:tab/>
      </w:r>
      <w:r w:rsidRPr="009960FE">
        <w:rPr>
          <w:rFonts w:ascii="Arial Bold" w:hAnsi="Arial Bold"/>
          <w:b/>
          <w:caps/>
          <w:color w:val="595959"/>
        </w:rPr>
        <w:tab/>
      </w:r>
      <w:r w:rsidRPr="009960FE">
        <w:rPr>
          <w:rFonts w:ascii="Arial Bold" w:hAnsi="Arial Bold"/>
          <w:b/>
          <w:caps/>
          <w:color w:val="595959"/>
        </w:rPr>
        <w:tab/>
      </w:r>
    </w:p>
    <w:p w:rsidR="00022025" w:rsidRDefault="00022025" w:rsidP="00022025">
      <w:pPr>
        <w:ind w:right="372"/>
        <w:rPr>
          <w:color w:val="595959"/>
          <w:lang w:val="en-US" w:eastAsia="zh-CN"/>
        </w:rPr>
      </w:pPr>
      <w:r>
        <w:rPr>
          <w:color w:val="595959"/>
          <w:lang w:val="en-US" w:eastAsia="zh-CN"/>
        </w:rPr>
        <w:t>T</w:t>
      </w:r>
      <w:r w:rsidRPr="00990EB0">
        <w:rPr>
          <w:color w:val="595959"/>
          <w:lang w:val="en-US" w:eastAsia="zh-CN"/>
        </w:rPr>
        <w:t xml:space="preserve">hank you </w:t>
      </w:r>
      <w:r>
        <w:rPr>
          <w:color w:val="595959"/>
          <w:lang w:val="en-US" w:eastAsia="zh-CN"/>
        </w:rPr>
        <w:t>all for your time and input into the session!</w:t>
      </w:r>
    </w:p>
    <w:p w:rsidR="00022025" w:rsidRDefault="00022025" w:rsidP="00022025">
      <w:pPr>
        <w:ind w:right="372"/>
        <w:rPr>
          <w:color w:val="595959"/>
          <w:lang w:val="en-US" w:eastAsia="zh-CN"/>
        </w:rPr>
      </w:pPr>
      <w:r>
        <w:rPr>
          <w:color w:val="595959"/>
          <w:lang w:val="en-US" w:eastAsia="zh-CN"/>
        </w:rPr>
        <w:t>We have your addresses so will send out your incentives within 10 days.</w:t>
      </w:r>
    </w:p>
    <w:p w:rsidR="00022025" w:rsidRDefault="00022025">
      <w:pPr>
        <w:spacing w:after="200"/>
        <w:rPr>
          <w:color w:val="595959"/>
          <w:lang w:val="en-US" w:eastAsia="zh-CN"/>
        </w:rPr>
      </w:pPr>
      <w:r>
        <w:rPr>
          <w:color w:val="595959"/>
          <w:lang w:val="en-US" w:eastAsia="zh-CN"/>
        </w:rPr>
        <w:br w:type="page"/>
      </w:r>
    </w:p>
    <w:p w:rsidR="00022025" w:rsidRPr="00990EB0" w:rsidRDefault="00022025" w:rsidP="00022025">
      <w:pPr>
        <w:jc w:val="center"/>
        <w:rPr>
          <w:color w:val="595959"/>
          <w:sz w:val="32"/>
          <w:szCs w:val="32"/>
        </w:rPr>
      </w:pPr>
      <w:r w:rsidRPr="00990EB0">
        <w:rPr>
          <w:color w:val="595959"/>
          <w:sz w:val="32"/>
          <w:szCs w:val="32"/>
        </w:rPr>
        <w:lastRenderedPageBreak/>
        <w:t>Qualitative Discussion Guide</w:t>
      </w:r>
    </w:p>
    <w:p w:rsidR="00022025" w:rsidRPr="00990EB0" w:rsidRDefault="00022025" w:rsidP="00022025">
      <w:pPr>
        <w:jc w:val="center"/>
        <w:rPr>
          <w:color w:val="595959"/>
          <w:sz w:val="32"/>
          <w:szCs w:val="32"/>
        </w:rPr>
      </w:pPr>
      <w:r w:rsidRPr="00990EB0">
        <w:rPr>
          <w:color w:val="595959"/>
          <w:sz w:val="32"/>
          <w:szCs w:val="32"/>
        </w:rPr>
        <w:t>Those who</w:t>
      </w:r>
      <w:r>
        <w:rPr>
          <w:color w:val="595959"/>
          <w:sz w:val="32"/>
          <w:szCs w:val="32"/>
        </w:rPr>
        <w:t xml:space="preserve"> compared funds before purchase</w:t>
      </w:r>
    </w:p>
    <w:p w:rsidR="00022025" w:rsidRPr="00990EB0" w:rsidRDefault="00022025" w:rsidP="00022025">
      <w:pPr>
        <w:rPr>
          <w:color w:val="595959"/>
        </w:rPr>
      </w:pPr>
    </w:p>
    <w:p w:rsidR="00022025" w:rsidRPr="00990EB0" w:rsidRDefault="00022025" w:rsidP="00022025">
      <w:pPr>
        <w:rPr>
          <w:b/>
          <w:i/>
          <w:color w:val="595959"/>
        </w:rPr>
      </w:pPr>
      <w:r w:rsidRPr="00990EB0">
        <w:rPr>
          <w:b/>
          <w:i/>
          <w:color w:val="595959"/>
        </w:rPr>
        <w:t>Recruitment specification:</w:t>
      </w:r>
    </w:p>
    <w:p w:rsidR="00022025" w:rsidRDefault="00022025" w:rsidP="00022025">
      <w:pPr>
        <w:pStyle w:val="ListParagraph"/>
        <w:spacing w:after="0"/>
      </w:pPr>
      <w:r>
        <w:t>Those who compared policies (either via a comparison website, or did their own comparisons): N=10</w:t>
      </w:r>
    </w:p>
    <w:p w:rsidR="00022025" w:rsidRDefault="00022025" w:rsidP="00022025">
      <w:pPr>
        <w:pStyle w:val="ListParagraph"/>
        <w:numPr>
          <w:ilvl w:val="1"/>
          <w:numId w:val="49"/>
        </w:numPr>
        <w:spacing w:after="0" w:line="240" w:lineRule="auto"/>
        <w:contextualSpacing w:val="0"/>
      </w:pPr>
      <w:r>
        <w:t>N=6 people who experienced any challenges during the information searching process (Q11)</w:t>
      </w:r>
    </w:p>
    <w:p w:rsidR="00022025" w:rsidRDefault="00022025" w:rsidP="00022025">
      <w:pPr>
        <w:pStyle w:val="ListParagraph"/>
        <w:numPr>
          <w:ilvl w:val="2"/>
          <w:numId w:val="49"/>
        </w:numPr>
        <w:spacing w:after="0" w:line="240" w:lineRule="auto"/>
        <w:contextualSpacing w:val="0"/>
      </w:pPr>
      <w:r>
        <w:t>50/50 split between those who used comparison websites, and those who did their own comparisons (Q7d1)</w:t>
      </w:r>
    </w:p>
    <w:p w:rsidR="00022025" w:rsidRDefault="00022025" w:rsidP="00022025">
      <w:pPr>
        <w:pStyle w:val="ListParagraph"/>
        <w:numPr>
          <w:ilvl w:val="1"/>
          <w:numId w:val="49"/>
        </w:numPr>
        <w:spacing w:after="0" w:line="240" w:lineRule="auto"/>
        <w:contextualSpacing w:val="0"/>
      </w:pPr>
      <w:r>
        <w:t>N=4 people who did not experienced any challenges during the information search process (Q11)</w:t>
      </w:r>
    </w:p>
    <w:p w:rsidR="00022025" w:rsidRDefault="00022025" w:rsidP="00022025">
      <w:pPr>
        <w:pStyle w:val="ListParagraph"/>
        <w:numPr>
          <w:ilvl w:val="2"/>
          <w:numId w:val="49"/>
        </w:numPr>
        <w:spacing w:after="0" w:line="240" w:lineRule="auto"/>
        <w:contextualSpacing w:val="0"/>
      </w:pPr>
      <w:r>
        <w:t>50/50 split between those who used comparison websites, and those who did their own comparisons (Q7d1)</w:t>
      </w:r>
    </w:p>
    <w:p w:rsidR="00022025" w:rsidRPr="00990EB0" w:rsidRDefault="00022025" w:rsidP="00022025">
      <w:pPr>
        <w:rPr>
          <w:b/>
          <w:i/>
          <w:color w:val="595959"/>
        </w:rPr>
      </w:pPr>
    </w:p>
    <w:p w:rsidR="00022025" w:rsidRPr="009960FE" w:rsidRDefault="00022025" w:rsidP="00022025">
      <w:pPr>
        <w:rPr>
          <w:rFonts w:ascii="Arial Bold" w:hAnsi="Arial Bold"/>
          <w:b/>
          <w:caps/>
          <w:color w:val="595959"/>
        </w:rPr>
      </w:pPr>
      <w:r w:rsidRPr="009960FE">
        <w:rPr>
          <w:rFonts w:ascii="Arial Bold" w:hAnsi="Arial Bold"/>
          <w:b/>
          <w:caps/>
          <w:color w:val="595959"/>
        </w:rPr>
        <w:t xml:space="preserve">INTRODUCTION </w:t>
      </w:r>
      <w:r>
        <w:rPr>
          <w:rFonts w:ascii="Arial Bold" w:hAnsi="Arial Bold"/>
          <w:b/>
          <w:caps/>
          <w:color w:val="595959"/>
        </w:rPr>
        <w:tab/>
      </w:r>
      <w:r>
        <w:rPr>
          <w:rFonts w:ascii="Arial Bold" w:hAnsi="Arial Bold"/>
          <w:b/>
          <w:caps/>
          <w:color w:val="595959"/>
        </w:rPr>
        <w:tab/>
      </w:r>
      <w:r>
        <w:rPr>
          <w:rFonts w:ascii="Arial Bold" w:hAnsi="Arial Bold"/>
          <w:b/>
          <w:caps/>
          <w:color w:val="595959"/>
        </w:rPr>
        <w:tab/>
      </w:r>
      <w:r>
        <w:rPr>
          <w:rFonts w:ascii="Arial Bold" w:hAnsi="Arial Bold"/>
          <w:b/>
          <w:caps/>
          <w:color w:val="595959"/>
        </w:rPr>
        <w:tab/>
      </w:r>
      <w:r>
        <w:rPr>
          <w:rFonts w:ascii="Arial Bold" w:hAnsi="Arial Bold"/>
          <w:b/>
          <w:caps/>
          <w:color w:val="595959"/>
        </w:rPr>
        <w:tab/>
      </w:r>
      <w:r>
        <w:rPr>
          <w:rFonts w:ascii="Arial Bold" w:hAnsi="Arial Bold"/>
          <w:b/>
          <w:caps/>
          <w:color w:val="595959"/>
        </w:rPr>
        <w:tab/>
      </w:r>
      <w:r>
        <w:rPr>
          <w:rFonts w:ascii="Arial Bold" w:hAnsi="Arial Bold"/>
          <w:b/>
          <w:caps/>
          <w:color w:val="595959"/>
        </w:rPr>
        <w:tab/>
      </w:r>
      <w:r>
        <w:rPr>
          <w:rFonts w:ascii="Arial Bold" w:hAnsi="Arial Bold"/>
          <w:b/>
          <w:caps/>
          <w:color w:val="595959"/>
        </w:rPr>
        <w:tab/>
      </w:r>
      <w:r>
        <w:rPr>
          <w:rFonts w:ascii="Arial Bold" w:hAnsi="Arial Bold"/>
          <w:b/>
          <w:caps/>
          <w:color w:val="595959"/>
        </w:rPr>
        <w:tab/>
        <w:t>5 mins</w:t>
      </w:r>
    </w:p>
    <w:p w:rsidR="00022025" w:rsidRPr="00990EB0" w:rsidRDefault="00022025" w:rsidP="00022025">
      <w:pPr>
        <w:rPr>
          <w:color w:val="595959"/>
        </w:rPr>
      </w:pPr>
      <w:r w:rsidRPr="00990EB0">
        <w:rPr>
          <w:color w:val="595959"/>
        </w:rPr>
        <w:t xml:space="preserve">Thanks </w:t>
      </w:r>
      <w:r>
        <w:rPr>
          <w:color w:val="595959"/>
        </w:rPr>
        <w:t>everyone for joining</w:t>
      </w:r>
      <w:r w:rsidRPr="00990EB0">
        <w:rPr>
          <w:color w:val="595959"/>
        </w:rPr>
        <w:t xml:space="preserve"> me </w:t>
      </w:r>
      <w:r>
        <w:rPr>
          <w:color w:val="595959"/>
        </w:rPr>
        <w:t xml:space="preserve">this </w:t>
      </w:r>
      <w:r w:rsidRPr="00990EB0">
        <w:rPr>
          <w:color w:val="595959"/>
        </w:rPr>
        <w:t>evening. My name is Marianne and tonight we’ll be talking about</w:t>
      </w:r>
      <w:r>
        <w:rPr>
          <w:color w:val="595959"/>
        </w:rPr>
        <w:t xml:space="preserve"> our </w:t>
      </w:r>
      <w:r w:rsidRPr="00990EB0">
        <w:rPr>
          <w:color w:val="595959"/>
        </w:rPr>
        <w:t xml:space="preserve">experiences with private health insurance. </w:t>
      </w:r>
    </w:p>
    <w:p w:rsidR="00022025" w:rsidRPr="00990EB0" w:rsidRDefault="00022025" w:rsidP="00022025">
      <w:pPr>
        <w:rPr>
          <w:color w:val="595959"/>
        </w:rPr>
      </w:pPr>
      <w:r w:rsidRPr="00990EB0">
        <w:rPr>
          <w:color w:val="595959"/>
        </w:rPr>
        <w:t xml:space="preserve">The session tonight will take approximately 90 minutes and at the end we will send out $70 to all who participated in the session. </w:t>
      </w:r>
    </w:p>
    <w:p w:rsidR="00022025" w:rsidRPr="00990EB0" w:rsidRDefault="00022025" w:rsidP="00022025">
      <w:pPr>
        <w:rPr>
          <w:color w:val="595959"/>
        </w:rPr>
      </w:pPr>
      <w:r w:rsidRPr="00990EB0">
        <w:rPr>
          <w:color w:val="595959"/>
        </w:rPr>
        <w:t xml:space="preserve">I encourage everyone to be open and honest. Any feedback that you provide will be anonymous, as we never </w:t>
      </w:r>
      <w:r>
        <w:rPr>
          <w:color w:val="595959"/>
        </w:rPr>
        <w:t xml:space="preserve">provide </w:t>
      </w:r>
      <w:r w:rsidRPr="00990EB0">
        <w:rPr>
          <w:color w:val="595959"/>
        </w:rPr>
        <w:t xml:space="preserve">individual </w:t>
      </w:r>
      <w:r>
        <w:rPr>
          <w:color w:val="595959"/>
        </w:rPr>
        <w:t xml:space="preserve">identifiable </w:t>
      </w:r>
      <w:r w:rsidRPr="00990EB0">
        <w:rPr>
          <w:color w:val="595959"/>
        </w:rPr>
        <w:t>results</w:t>
      </w:r>
      <w:r>
        <w:rPr>
          <w:color w:val="595959"/>
        </w:rPr>
        <w:t xml:space="preserve"> to our client</w:t>
      </w:r>
      <w:r w:rsidRPr="00990EB0">
        <w:rPr>
          <w:color w:val="595959"/>
        </w:rPr>
        <w:t xml:space="preserve">. </w:t>
      </w:r>
    </w:p>
    <w:p w:rsidR="00022025" w:rsidRPr="00990EB0" w:rsidRDefault="00022025" w:rsidP="00022025">
      <w:pPr>
        <w:rPr>
          <w:color w:val="595959"/>
        </w:rPr>
      </w:pPr>
      <w:r w:rsidRPr="00990EB0">
        <w:rPr>
          <w:color w:val="595959"/>
        </w:rPr>
        <w:t>We have a lot to cover, so if I’m going fast please just keep typing responses to any previous questions you may be addressing, so I can look through afterwards at all responses.</w:t>
      </w:r>
    </w:p>
    <w:p w:rsidR="00022025" w:rsidRPr="00990EB0" w:rsidRDefault="00022025" w:rsidP="00022025">
      <w:pPr>
        <w:rPr>
          <w:color w:val="595959"/>
        </w:rPr>
      </w:pPr>
      <w:r w:rsidRPr="009960FE">
        <w:rPr>
          <w:i/>
          <w:color w:val="595959"/>
        </w:rPr>
        <w:t xml:space="preserve">If clients watching: </w:t>
      </w:r>
      <w:r>
        <w:rPr>
          <w:color w:val="595959"/>
        </w:rPr>
        <w:t>[</w:t>
      </w:r>
      <w:r w:rsidRPr="00990EB0">
        <w:rPr>
          <w:color w:val="595959"/>
        </w:rPr>
        <w:t xml:space="preserve">There are </w:t>
      </w:r>
      <w:r w:rsidRPr="009960FE">
        <w:rPr>
          <w:i/>
          <w:color w:val="595959"/>
        </w:rPr>
        <w:t>[number of]</w:t>
      </w:r>
      <w:r>
        <w:rPr>
          <w:color w:val="595959"/>
        </w:rPr>
        <w:t xml:space="preserve"> </w:t>
      </w:r>
      <w:r w:rsidRPr="00990EB0">
        <w:rPr>
          <w:color w:val="595959"/>
        </w:rPr>
        <w:t>client</w:t>
      </w:r>
      <w:r>
        <w:rPr>
          <w:color w:val="595959"/>
        </w:rPr>
        <w:t>/</w:t>
      </w:r>
      <w:r w:rsidRPr="00990EB0">
        <w:rPr>
          <w:color w:val="595959"/>
        </w:rPr>
        <w:t xml:space="preserve">s watching, but if they recognise anyone through </w:t>
      </w:r>
      <w:r>
        <w:rPr>
          <w:color w:val="595959"/>
        </w:rPr>
        <w:t xml:space="preserve">their </w:t>
      </w:r>
      <w:r w:rsidRPr="00990EB0">
        <w:rPr>
          <w:color w:val="595959"/>
        </w:rPr>
        <w:t>responses, they will exit the group</w:t>
      </w:r>
      <w:r>
        <w:rPr>
          <w:color w:val="595959"/>
        </w:rPr>
        <w:t xml:space="preserve"> immediately</w:t>
      </w:r>
      <w:r w:rsidRPr="00990EB0">
        <w:rPr>
          <w:color w:val="595959"/>
        </w:rPr>
        <w:t>.</w:t>
      </w:r>
      <w:r>
        <w:rPr>
          <w:color w:val="595959"/>
        </w:rPr>
        <w:t>]</w:t>
      </w:r>
      <w:r w:rsidRPr="00990EB0">
        <w:rPr>
          <w:color w:val="595959"/>
        </w:rPr>
        <w:t xml:space="preserve"> </w:t>
      </w:r>
    </w:p>
    <w:p w:rsidR="00022025" w:rsidRDefault="00022025" w:rsidP="00022025">
      <w:pPr>
        <w:rPr>
          <w:color w:val="595959"/>
        </w:rPr>
      </w:pPr>
      <w:r>
        <w:rPr>
          <w:color w:val="595959"/>
        </w:rPr>
        <w:t>Ok, l</w:t>
      </w:r>
      <w:r w:rsidRPr="00990EB0">
        <w:rPr>
          <w:color w:val="595959"/>
        </w:rPr>
        <w:t>et’s get started!</w:t>
      </w:r>
    </w:p>
    <w:p w:rsidR="00022025" w:rsidRPr="001547BB" w:rsidRDefault="00022025" w:rsidP="00022025">
      <w:pPr>
        <w:rPr>
          <w:b/>
          <w:color w:val="595959"/>
        </w:rPr>
      </w:pPr>
      <w:r w:rsidRPr="001547BB">
        <w:rPr>
          <w:b/>
          <w:color w:val="595959"/>
        </w:rPr>
        <w:t>WARM UP</w:t>
      </w:r>
    </w:p>
    <w:p w:rsidR="00022025" w:rsidRPr="00990EB0" w:rsidRDefault="00022025" w:rsidP="00022025">
      <w:pPr>
        <w:rPr>
          <w:color w:val="595959"/>
        </w:rPr>
      </w:pPr>
      <w:r>
        <w:rPr>
          <w:color w:val="595959"/>
        </w:rPr>
        <w:t>Let’s all introduce ourselves by telling everyone a bit about where we’re from and what we like to do on the weekend…</w:t>
      </w:r>
    </w:p>
    <w:p w:rsidR="00022025" w:rsidRPr="00990EB0" w:rsidRDefault="00022025" w:rsidP="00022025">
      <w:pPr>
        <w:rPr>
          <w:b/>
          <w:color w:val="595959"/>
        </w:rPr>
      </w:pPr>
    </w:p>
    <w:p w:rsidR="00022025" w:rsidRPr="00990EB0" w:rsidRDefault="00022025" w:rsidP="00022025">
      <w:pPr>
        <w:rPr>
          <w:rFonts w:ascii="Arial Bold" w:hAnsi="Arial Bold"/>
          <w:b/>
          <w:caps/>
          <w:color w:val="595959"/>
        </w:rPr>
      </w:pPr>
      <w:r w:rsidRPr="00990EB0">
        <w:rPr>
          <w:rFonts w:ascii="Arial Bold" w:hAnsi="Arial Bold"/>
          <w:b/>
          <w:caps/>
          <w:color w:val="595959"/>
        </w:rPr>
        <w:t>Background context</w:t>
      </w:r>
      <w:r w:rsidRPr="00990EB0">
        <w:rPr>
          <w:rFonts w:ascii="Arial Bold" w:hAnsi="Arial Bold"/>
          <w:b/>
          <w:caps/>
          <w:color w:val="595959"/>
        </w:rPr>
        <w:tab/>
      </w:r>
      <w:r w:rsidRPr="00990EB0">
        <w:rPr>
          <w:rFonts w:ascii="Arial Bold" w:hAnsi="Arial Bold"/>
          <w:b/>
          <w:caps/>
          <w:color w:val="595959"/>
        </w:rPr>
        <w:tab/>
      </w:r>
      <w:r w:rsidRPr="00990EB0">
        <w:rPr>
          <w:rFonts w:ascii="Arial Bold" w:hAnsi="Arial Bold"/>
          <w:b/>
          <w:caps/>
          <w:color w:val="595959"/>
        </w:rPr>
        <w:tab/>
      </w:r>
      <w:r w:rsidRPr="00990EB0">
        <w:rPr>
          <w:rFonts w:ascii="Arial Bold" w:hAnsi="Arial Bold"/>
          <w:b/>
          <w:caps/>
          <w:color w:val="595959"/>
        </w:rPr>
        <w:tab/>
      </w:r>
      <w:r w:rsidRPr="00990EB0">
        <w:rPr>
          <w:rFonts w:ascii="Arial Bold" w:hAnsi="Arial Bold"/>
          <w:b/>
          <w:caps/>
          <w:color w:val="595959"/>
        </w:rPr>
        <w:tab/>
      </w:r>
      <w:r w:rsidRPr="00990EB0">
        <w:rPr>
          <w:rFonts w:ascii="Arial Bold" w:hAnsi="Arial Bold"/>
          <w:b/>
          <w:caps/>
          <w:color w:val="595959"/>
        </w:rPr>
        <w:tab/>
      </w:r>
      <w:r w:rsidRPr="00990EB0">
        <w:rPr>
          <w:rFonts w:ascii="Arial Bold" w:hAnsi="Arial Bold"/>
          <w:b/>
          <w:caps/>
          <w:color w:val="595959"/>
        </w:rPr>
        <w:tab/>
      </w:r>
      <w:r w:rsidRPr="00990EB0">
        <w:rPr>
          <w:rFonts w:ascii="Arial Bold" w:hAnsi="Arial Bold"/>
          <w:b/>
          <w:caps/>
          <w:color w:val="595959"/>
        </w:rPr>
        <w:tab/>
        <w:t>5 mins</w:t>
      </w:r>
    </w:p>
    <w:p w:rsidR="00022025" w:rsidRPr="00990EB0" w:rsidRDefault="00022025" w:rsidP="00022025">
      <w:pPr>
        <w:pStyle w:val="ColorfulList-Accent11"/>
        <w:numPr>
          <w:ilvl w:val="0"/>
          <w:numId w:val="16"/>
        </w:numPr>
        <w:rPr>
          <w:rFonts w:cs="Arial"/>
        </w:rPr>
      </w:pPr>
      <w:r w:rsidRPr="00990EB0">
        <w:rPr>
          <w:rFonts w:cs="Arial"/>
        </w:rPr>
        <w:t>What level of private health insurance do we have?</w:t>
      </w:r>
    </w:p>
    <w:p w:rsidR="00022025" w:rsidRPr="003C2519" w:rsidRDefault="00022025" w:rsidP="00022025">
      <w:pPr>
        <w:pStyle w:val="ColorfulList-Accent11"/>
        <w:ind w:left="1440"/>
        <w:rPr>
          <w:rFonts w:cs="Arial"/>
        </w:rPr>
      </w:pPr>
    </w:p>
    <w:p w:rsidR="00022025" w:rsidRPr="00990EB0" w:rsidRDefault="00022025" w:rsidP="00022025">
      <w:pPr>
        <w:pStyle w:val="ColorfulList-Accent11"/>
        <w:numPr>
          <w:ilvl w:val="0"/>
          <w:numId w:val="16"/>
        </w:numPr>
        <w:rPr>
          <w:rFonts w:cs="Arial"/>
        </w:rPr>
      </w:pPr>
      <w:r w:rsidRPr="00990EB0">
        <w:rPr>
          <w:rFonts w:cs="Arial"/>
        </w:rPr>
        <w:t>How would we describe our level of responsibility over our private health insurance?</w:t>
      </w:r>
    </w:p>
    <w:p w:rsidR="00022025" w:rsidRPr="00990EB0" w:rsidRDefault="00022025" w:rsidP="00022025">
      <w:pPr>
        <w:pStyle w:val="ColorfulList-Accent11"/>
        <w:ind w:left="360" w:hanging="360"/>
        <w:rPr>
          <w:rFonts w:cs="Arial"/>
        </w:rPr>
      </w:pPr>
      <w:r w:rsidRPr="00990EB0">
        <w:rPr>
          <w:rFonts w:cs="Arial"/>
        </w:rPr>
        <w:t xml:space="preserve"> </w:t>
      </w:r>
    </w:p>
    <w:p w:rsidR="00022025" w:rsidRPr="00990EB0" w:rsidRDefault="00022025" w:rsidP="00022025">
      <w:pPr>
        <w:pStyle w:val="ColorfulList-Accent11"/>
        <w:numPr>
          <w:ilvl w:val="0"/>
          <w:numId w:val="16"/>
        </w:numPr>
        <w:rPr>
          <w:rFonts w:cs="Arial"/>
        </w:rPr>
      </w:pPr>
      <w:r w:rsidRPr="00990EB0">
        <w:rPr>
          <w:rFonts w:cs="Arial"/>
        </w:rPr>
        <w:t xml:space="preserve">How long have we had private health insurance for? </w:t>
      </w:r>
    </w:p>
    <w:p w:rsidR="00022025" w:rsidRPr="00990EB0" w:rsidRDefault="00022025" w:rsidP="00022025">
      <w:pPr>
        <w:pStyle w:val="ColorfulList-Accent11"/>
        <w:rPr>
          <w:rFonts w:cs="Arial"/>
        </w:rPr>
      </w:pPr>
    </w:p>
    <w:p w:rsidR="00022025" w:rsidRPr="00990EB0" w:rsidRDefault="00022025" w:rsidP="00022025">
      <w:pPr>
        <w:pStyle w:val="ColorfulList-Accent11"/>
        <w:numPr>
          <w:ilvl w:val="0"/>
          <w:numId w:val="16"/>
        </w:numPr>
      </w:pPr>
      <w:r w:rsidRPr="00990EB0">
        <w:t>How satisfied are we with our current private health insurance?</w:t>
      </w:r>
    </w:p>
    <w:p w:rsidR="00022025" w:rsidRDefault="00022025" w:rsidP="00022025">
      <w:pPr>
        <w:pStyle w:val="ListParagraph"/>
      </w:pPr>
      <w:r>
        <w:t>Probe:</w:t>
      </w:r>
    </w:p>
    <w:p w:rsidR="00022025" w:rsidRPr="00990EB0" w:rsidRDefault="00022025" w:rsidP="00022025">
      <w:pPr>
        <w:pStyle w:val="ColorfulList-Accent11"/>
        <w:numPr>
          <w:ilvl w:val="1"/>
          <w:numId w:val="16"/>
        </w:numPr>
      </w:pPr>
      <w:r w:rsidRPr="00990EB0">
        <w:t>How come?</w:t>
      </w:r>
    </w:p>
    <w:p w:rsidR="00022025" w:rsidRPr="00990EB0" w:rsidRDefault="00022025" w:rsidP="00022025">
      <w:pPr>
        <w:rPr>
          <w:color w:val="595959"/>
        </w:rPr>
      </w:pPr>
    </w:p>
    <w:p w:rsidR="00022025" w:rsidRPr="007E68FC" w:rsidRDefault="00022025" w:rsidP="00022025">
      <w:pPr>
        <w:pStyle w:val="ColorfulList-Accent11"/>
        <w:numPr>
          <w:ilvl w:val="0"/>
          <w:numId w:val="16"/>
        </w:numPr>
      </w:pPr>
      <w:r>
        <w:t>How frequently do we access our private health insurance?</w:t>
      </w:r>
    </w:p>
    <w:p w:rsidR="00022025" w:rsidRPr="00990EB0" w:rsidRDefault="00022025" w:rsidP="00022025">
      <w:pPr>
        <w:rPr>
          <w:rFonts w:ascii="Arial Bold" w:hAnsi="Arial Bold"/>
          <w:b/>
          <w:caps/>
          <w:color w:val="595959"/>
        </w:rPr>
      </w:pPr>
      <w:r>
        <w:rPr>
          <w:rFonts w:ascii="Arial Bold" w:hAnsi="Arial Bold"/>
          <w:b/>
          <w:caps/>
          <w:color w:val="595959"/>
        </w:rPr>
        <w:t>initial information search</w:t>
      </w:r>
      <w:r>
        <w:rPr>
          <w:rFonts w:ascii="Arial Bold" w:hAnsi="Arial Bold"/>
          <w:b/>
          <w:caps/>
          <w:color w:val="595959"/>
        </w:rPr>
        <w:tab/>
      </w:r>
      <w:r>
        <w:rPr>
          <w:rFonts w:ascii="Arial Bold" w:hAnsi="Arial Bold"/>
          <w:b/>
          <w:caps/>
          <w:color w:val="595959"/>
        </w:rPr>
        <w:tab/>
      </w:r>
      <w:r>
        <w:rPr>
          <w:rFonts w:ascii="Arial Bold" w:hAnsi="Arial Bold"/>
          <w:b/>
          <w:caps/>
          <w:color w:val="595959"/>
        </w:rPr>
        <w:tab/>
      </w:r>
      <w:r>
        <w:rPr>
          <w:rFonts w:ascii="Arial Bold" w:hAnsi="Arial Bold"/>
          <w:b/>
          <w:caps/>
          <w:color w:val="595959"/>
        </w:rPr>
        <w:tab/>
      </w:r>
      <w:r>
        <w:rPr>
          <w:rFonts w:ascii="Arial Bold" w:hAnsi="Arial Bold"/>
          <w:b/>
          <w:caps/>
          <w:color w:val="595959"/>
        </w:rPr>
        <w:tab/>
      </w:r>
      <w:r>
        <w:rPr>
          <w:rFonts w:ascii="Arial Bold" w:hAnsi="Arial Bold"/>
          <w:b/>
          <w:caps/>
          <w:color w:val="595959"/>
        </w:rPr>
        <w:tab/>
      </w:r>
      <w:r>
        <w:rPr>
          <w:rFonts w:ascii="Arial Bold" w:hAnsi="Arial Bold"/>
          <w:b/>
          <w:caps/>
          <w:color w:val="595959"/>
        </w:rPr>
        <w:tab/>
        <w:t>25 mins</w:t>
      </w:r>
    </w:p>
    <w:p w:rsidR="00022025" w:rsidRPr="003C2519" w:rsidRDefault="00022025" w:rsidP="00022025">
      <w:pPr>
        <w:rPr>
          <w:rFonts w:ascii="Arial Bold" w:hAnsi="Arial Bold"/>
          <w:b/>
          <w:caps/>
          <w:color w:val="595959"/>
        </w:rPr>
      </w:pPr>
    </w:p>
    <w:p w:rsidR="00022025" w:rsidRPr="00990EB0" w:rsidRDefault="00022025" w:rsidP="00022025">
      <w:pPr>
        <w:pStyle w:val="ColorfulList-Accent11"/>
        <w:numPr>
          <w:ilvl w:val="0"/>
          <w:numId w:val="16"/>
        </w:numPr>
      </w:pPr>
      <w:r>
        <w:t>Ok, I want us all to start at the start, and think back to when we first signed up to our current private health insurance fund. How long ago was this?</w:t>
      </w:r>
    </w:p>
    <w:p w:rsidR="00022025" w:rsidRDefault="00022025" w:rsidP="00022025">
      <w:pPr>
        <w:pStyle w:val="ColorfulList-Accent11"/>
      </w:pPr>
    </w:p>
    <w:p w:rsidR="00022025" w:rsidRPr="00622A73" w:rsidRDefault="00022025" w:rsidP="00022025">
      <w:pPr>
        <w:pStyle w:val="ColorfulList-Accent11"/>
        <w:numPr>
          <w:ilvl w:val="0"/>
          <w:numId w:val="16"/>
        </w:numPr>
      </w:pPr>
      <w:r w:rsidRPr="00622A73">
        <w:t>Who remembers what made them decide to get private health insurance in the first place? Is that the current reason why you have it?</w:t>
      </w:r>
    </w:p>
    <w:p w:rsidR="00022025" w:rsidRDefault="00022025" w:rsidP="00022025">
      <w:pPr>
        <w:pStyle w:val="ColorfulList-Accent11"/>
        <w:ind w:left="360"/>
      </w:pPr>
    </w:p>
    <w:p w:rsidR="00022025" w:rsidRDefault="00022025" w:rsidP="00022025">
      <w:pPr>
        <w:pStyle w:val="ColorfulList-Accent11"/>
        <w:numPr>
          <w:ilvl w:val="0"/>
          <w:numId w:val="16"/>
        </w:numPr>
      </w:pPr>
      <w:r>
        <w:t>Do you recall responding or seeing any advertising around private health insurance that influenced your decision?</w:t>
      </w:r>
    </w:p>
    <w:p w:rsidR="00022025" w:rsidRDefault="00022025" w:rsidP="00022025">
      <w:pPr>
        <w:pStyle w:val="ColorfulList-Accent11"/>
        <w:ind w:left="360"/>
      </w:pPr>
    </w:p>
    <w:p w:rsidR="00022025" w:rsidRDefault="00022025" w:rsidP="00022025">
      <w:pPr>
        <w:pStyle w:val="ColorfulList-Accent11"/>
        <w:ind w:left="360"/>
      </w:pPr>
    </w:p>
    <w:p w:rsidR="00022025" w:rsidRPr="00622A73" w:rsidRDefault="00022025" w:rsidP="00022025">
      <w:pPr>
        <w:pStyle w:val="ColorfulList-Accent11"/>
        <w:numPr>
          <w:ilvl w:val="0"/>
          <w:numId w:val="16"/>
        </w:numPr>
      </w:pPr>
      <w:r w:rsidRPr="00622A73">
        <w:t>Before signing up to our current private health insurance fund, what did we do?</w:t>
      </w:r>
    </w:p>
    <w:p w:rsidR="00022025" w:rsidRDefault="00022025" w:rsidP="00022025">
      <w:pPr>
        <w:pStyle w:val="ListParagraph"/>
      </w:pPr>
      <w:r>
        <w:t>Probes:</w:t>
      </w:r>
    </w:p>
    <w:p w:rsidR="00022025" w:rsidRDefault="00022025" w:rsidP="00022025">
      <w:pPr>
        <w:pStyle w:val="ListParagraph"/>
        <w:numPr>
          <w:ilvl w:val="1"/>
          <w:numId w:val="16"/>
        </w:numPr>
        <w:spacing w:before="120" w:after="120" w:line="240" w:lineRule="auto"/>
        <w:contextualSpacing w:val="0"/>
      </w:pPr>
      <w:r>
        <w:t xml:space="preserve">Did we speak to anyone? </w:t>
      </w:r>
    </w:p>
    <w:p w:rsidR="00022025" w:rsidRDefault="00022025" w:rsidP="00022025">
      <w:pPr>
        <w:pStyle w:val="ListParagraph"/>
        <w:numPr>
          <w:ilvl w:val="2"/>
          <w:numId w:val="16"/>
        </w:numPr>
        <w:spacing w:before="120" w:after="120" w:line="240" w:lineRule="auto"/>
        <w:contextualSpacing w:val="0"/>
      </w:pPr>
      <w:r>
        <w:t>Who?</w:t>
      </w:r>
    </w:p>
    <w:p w:rsidR="00022025" w:rsidRDefault="00022025" w:rsidP="00022025">
      <w:pPr>
        <w:pStyle w:val="ListParagraph"/>
        <w:numPr>
          <w:ilvl w:val="1"/>
          <w:numId w:val="16"/>
        </w:numPr>
        <w:spacing w:before="120" w:after="120" w:line="240" w:lineRule="auto"/>
        <w:contextualSpacing w:val="0"/>
      </w:pPr>
      <w:r>
        <w:t xml:space="preserve">Did we do research? </w:t>
      </w:r>
    </w:p>
    <w:p w:rsidR="00022025" w:rsidRDefault="00022025" w:rsidP="00022025">
      <w:pPr>
        <w:pStyle w:val="ListParagraph"/>
        <w:numPr>
          <w:ilvl w:val="2"/>
          <w:numId w:val="16"/>
        </w:numPr>
        <w:spacing w:before="120" w:after="120" w:line="240" w:lineRule="auto"/>
        <w:contextualSpacing w:val="0"/>
      </w:pPr>
      <w:r>
        <w:t>How?</w:t>
      </w:r>
    </w:p>
    <w:p w:rsidR="00022025" w:rsidRDefault="00022025" w:rsidP="00022025">
      <w:pPr>
        <w:pStyle w:val="ListParagraph"/>
        <w:numPr>
          <w:ilvl w:val="1"/>
          <w:numId w:val="16"/>
        </w:numPr>
        <w:spacing w:before="120" w:after="120" w:line="240" w:lineRule="auto"/>
        <w:contextualSpacing w:val="0"/>
      </w:pPr>
      <w:r>
        <w:t>Did we look up or contact individual private health funds?</w:t>
      </w:r>
    </w:p>
    <w:p w:rsidR="00022025" w:rsidRDefault="00022025" w:rsidP="00022025">
      <w:pPr>
        <w:pStyle w:val="ListParagraph"/>
        <w:numPr>
          <w:ilvl w:val="1"/>
          <w:numId w:val="16"/>
        </w:numPr>
        <w:spacing w:before="120" w:after="120" w:line="240" w:lineRule="auto"/>
        <w:contextualSpacing w:val="0"/>
      </w:pPr>
      <w:r>
        <w:t xml:space="preserve">Did we compare funds? </w:t>
      </w:r>
    </w:p>
    <w:p w:rsidR="00022025" w:rsidRDefault="00022025" w:rsidP="00022025">
      <w:pPr>
        <w:pStyle w:val="ColorfulList-Accent11"/>
      </w:pPr>
    </w:p>
    <w:p w:rsidR="00022025" w:rsidRDefault="00022025" w:rsidP="00022025">
      <w:pPr>
        <w:pStyle w:val="ColorfulList-Accent11"/>
        <w:numPr>
          <w:ilvl w:val="0"/>
          <w:numId w:val="16"/>
        </w:numPr>
      </w:pPr>
      <w:r>
        <w:t>What information did we want to know?</w:t>
      </w:r>
    </w:p>
    <w:p w:rsidR="00022025" w:rsidRDefault="00022025" w:rsidP="00022025">
      <w:pPr>
        <w:pStyle w:val="ListParagraph"/>
      </w:pPr>
      <w:r>
        <w:t>Probes:</w:t>
      </w:r>
    </w:p>
    <w:p w:rsidR="00022025" w:rsidRDefault="00022025" w:rsidP="00022025">
      <w:pPr>
        <w:pStyle w:val="ListParagraph"/>
        <w:numPr>
          <w:ilvl w:val="1"/>
          <w:numId w:val="16"/>
        </w:numPr>
        <w:spacing w:before="120" w:after="120" w:line="240" w:lineRule="auto"/>
        <w:contextualSpacing w:val="0"/>
      </w:pPr>
      <w:r>
        <w:t>Did we find it?</w:t>
      </w:r>
    </w:p>
    <w:p w:rsidR="00022025" w:rsidRDefault="00022025" w:rsidP="00022025">
      <w:pPr>
        <w:pStyle w:val="ListParagraph"/>
        <w:numPr>
          <w:ilvl w:val="1"/>
          <w:numId w:val="16"/>
        </w:numPr>
        <w:spacing w:before="120" w:after="120" w:line="240" w:lineRule="auto"/>
        <w:contextualSpacing w:val="0"/>
      </w:pPr>
      <w:r>
        <w:t>Where?</w:t>
      </w:r>
    </w:p>
    <w:p w:rsidR="00022025" w:rsidRDefault="00022025" w:rsidP="00022025">
      <w:pPr>
        <w:pStyle w:val="ListParagraph"/>
        <w:ind w:left="1080"/>
      </w:pPr>
    </w:p>
    <w:p w:rsidR="00022025" w:rsidRDefault="00022025" w:rsidP="00022025">
      <w:pPr>
        <w:pStyle w:val="ColorfulList-Accent11"/>
        <w:numPr>
          <w:ilvl w:val="0"/>
          <w:numId w:val="16"/>
        </w:numPr>
      </w:pPr>
      <w:r>
        <w:t>What was the most important piece of information we found in this initial searching process?</w:t>
      </w:r>
    </w:p>
    <w:p w:rsidR="00022025" w:rsidRDefault="00022025" w:rsidP="00022025">
      <w:pPr>
        <w:pStyle w:val="ListParagraph"/>
      </w:pPr>
      <w:r>
        <w:t>Probe:</w:t>
      </w:r>
    </w:p>
    <w:p w:rsidR="00022025" w:rsidRDefault="00022025" w:rsidP="00022025">
      <w:pPr>
        <w:pStyle w:val="ColorfulList-Accent11"/>
        <w:numPr>
          <w:ilvl w:val="1"/>
          <w:numId w:val="16"/>
        </w:numPr>
      </w:pPr>
      <w:r>
        <w:t>How come?</w:t>
      </w:r>
    </w:p>
    <w:p w:rsidR="00022025" w:rsidRDefault="00022025" w:rsidP="00022025">
      <w:pPr>
        <w:pStyle w:val="ColorfulList-Accent11"/>
      </w:pPr>
    </w:p>
    <w:p w:rsidR="00022025" w:rsidRDefault="00022025" w:rsidP="00022025">
      <w:pPr>
        <w:pStyle w:val="ColorfulList-Accent11"/>
        <w:numPr>
          <w:ilvl w:val="0"/>
          <w:numId w:val="16"/>
        </w:numPr>
      </w:pPr>
      <w:r w:rsidRPr="00990EB0">
        <w:t xml:space="preserve">Was there any information we looked for but </w:t>
      </w:r>
      <w:r w:rsidRPr="003C2519">
        <w:t>were</w:t>
      </w:r>
      <w:r>
        <w:t xml:space="preserve">n’t able </w:t>
      </w:r>
      <w:r w:rsidRPr="00990EB0">
        <w:t>to find</w:t>
      </w:r>
      <w:r>
        <w:t xml:space="preserve"> anywhere</w:t>
      </w:r>
      <w:r w:rsidRPr="00990EB0">
        <w:t>?</w:t>
      </w:r>
    </w:p>
    <w:p w:rsidR="00022025" w:rsidRDefault="00022025" w:rsidP="00022025">
      <w:pPr>
        <w:pStyle w:val="ColorfulList-Accent11"/>
        <w:ind w:firstLine="360"/>
      </w:pPr>
      <w:r>
        <w:t>Probe:</w:t>
      </w:r>
    </w:p>
    <w:p w:rsidR="00022025" w:rsidRDefault="00022025" w:rsidP="00022025">
      <w:pPr>
        <w:pStyle w:val="ColorfulList-Accent11"/>
        <w:numPr>
          <w:ilvl w:val="1"/>
          <w:numId w:val="16"/>
        </w:numPr>
      </w:pPr>
      <w:r>
        <w:t>What did we do?</w:t>
      </w:r>
      <w:r w:rsidRPr="00990EB0">
        <w:t xml:space="preserve"> </w:t>
      </w:r>
    </w:p>
    <w:p w:rsidR="00022025" w:rsidRDefault="00022025" w:rsidP="00022025">
      <w:pPr>
        <w:pStyle w:val="ColorfulList-Accent11"/>
        <w:ind w:left="360"/>
      </w:pPr>
    </w:p>
    <w:p w:rsidR="00022025" w:rsidRDefault="00022025" w:rsidP="00022025">
      <w:pPr>
        <w:pStyle w:val="ColorfulList-Accent11"/>
        <w:numPr>
          <w:ilvl w:val="0"/>
          <w:numId w:val="16"/>
        </w:numPr>
      </w:pPr>
      <w:r>
        <w:t>Did we find the information overwhelming in any way?</w:t>
      </w:r>
    </w:p>
    <w:p w:rsidR="00022025" w:rsidRDefault="00022025" w:rsidP="00022025">
      <w:pPr>
        <w:pStyle w:val="ListParagraph"/>
      </w:pPr>
      <w:r>
        <w:t>Probes:</w:t>
      </w:r>
    </w:p>
    <w:p w:rsidR="00022025" w:rsidRDefault="00022025" w:rsidP="00022025">
      <w:pPr>
        <w:pStyle w:val="ColorfulList-Accent11"/>
        <w:numPr>
          <w:ilvl w:val="1"/>
          <w:numId w:val="16"/>
        </w:numPr>
      </w:pPr>
      <w:r>
        <w:t>How so?</w:t>
      </w:r>
    </w:p>
    <w:p w:rsidR="00022025" w:rsidRPr="00990EB0" w:rsidRDefault="00022025" w:rsidP="00022025">
      <w:pPr>
        <w:pStyle w:val="ColorfulList-Accent11"/>
        <w:numPr>
          <w:ilvl w:val="1"/>
          <w:numId w:val="16"/>
        </w:numPr>
      </w:pPr>
      <w:r>
        <w:t>How could it have been improved?</w:t>
      </w:r>
    </w:p>
    <w:p w:rsidR="00022025" w:rsidRDefault="00022025" w:rsidP="00022025">
      <w:pPr>
        <w:pStyle w:val="ColorfulList-Accent11"/>
      </w:pPr>
    </w:p>
    <w:p w:rsidR="00022025" w:rsidRDefault="00022025" w:rsidP="00022025">
      <w:pPr>
        <w:pStyle w:val="ColorfulList-Accent11"/>
      </w:pPr>
    </w:p>
    <w:p w:rsidR="00022025" w:rsidRPr="00990EB0" w:rsidRDefault="00022025" w:rsidP="00022025">
      <w:pPr>
        <w:rPr>
          <w:rFonts w:ascii="Arial Bold" w:hAnsi="Arial Bold"/>
          <w:b/>
          <w:caps/>
          <w:color w:val="595959"/>
        </w:rPr>
      </w:pPr>
      <w:r>
        <w:rPr>
          <w:rFonts w:ascii="Arial Bold" w:hAnsi="Arial Bold"/>
          <w:b/>
          <w:caps/>
          <w:color w:val="595959"/>
        </w:rPr>
        <w:t>fund cOMPARISON AND selection</w:t>
      </w:r>
      <w:r>
        <w:rPr>
          <w:rFonts w:ascii="Arial Bold" w:hAnsi="Arial Bold"/>
          <w:b/>
          <w:caps/>
          <w:color w:val="595959"/>
        </w:rPr>
        <w:tab/>
      </w:r>
      <w:r>
        <w:rPr>
          <w:rFonts w:ascii="Arial Bold" w:hAnsi="Arial Bold"/>
          <w:b/>
          <w:caps/>
          <w:color w:val="595959"/>
        </w:rPr>
        <w:tab/>
      </w:r>
      <w:r>
        <w:rPr>
          <w:rFonts w:ascii="Arial Bold" w:hAnsi="Arial Bold"/>
          <w:b/>
          <w:caps/>
          <w:color w:val="595959"/>
        </w:rPr>
        <w:tab/>
      </w:r>
      <w:r>
        <w:rPr>
          <w:rFonts w:ascii="Arial Bold" w:hAnsi="Arial Bold"/>
          <w:b/>
          <w:caps/>
          <w:color w:val="595959"/>
        </w:rPr>
        <w:tab/>
      </w:r>
      <w:r>
        <w:rPr>
          <w:rFonts w:ascii="Arial Bold" w:hAnsi="Arial Bold"/>
          <w:b/>
          <w:caps/>
          <w:color w:val="595959"/>
        </w:rPr>
        <w:tab/>
      </w:r>
      <w:r>
        <w:rPr>
          <w:rFonts w:ascii="Arial Bold" w:hAnsi="Arial Bold"/>
          <w:b/>
          <w:caps/>
          <w:color w:val="595959"/>
        </w:rPr>
        <w:tab/>
        <w:t>30 mins</w:t>
      </w:r>
    </w:p>
    <w:p w:rsidR="00022025" w:rsidRDefault="00022025" w:rsidP="00022025">
      <w:pPr>
        <w:numPr>
          <w:ilvl w:val="0"/>
          <w:numId w:val="16"/>
        </w:numPr>
        <w:spacing w:before="120" w:after="120" w:line="240" w:lineRule="auto"/>
        <w:rPr>
          <w:rFonts w:eastAsia="Calibri" w:cs="Times New Roman"/>
          <w:color w:val="595959"/>
        </w:rPr>
      </w:pPr>
      <w:r w:rsidRPr="00A82F4A">
        <w:rPr>
          <w:rFonts w:eastAsia="Calibri" w:cs="Times New Roman"/>
          <w:color w:val="595959"/>
        </w:rPr>
        <w:t xml:space="preserve">We’re all here this evening as we compared private health funds before selecting one. Let’s talk more about the comparisons we made. What tools </w:t>
      </w:r>
      <w:r>
        <w:rPr>
          <w:rFonts w:eastAsia="Calibri" w:cs="Times New Roman"/>
          <w:color w:val="595959"/>
        </w:rPr>
        <w:t xml:space="preserve">(if any) </w:t>
      </w:r>
      <w:r w:rsidRPr="00A82F4A">
        <w:rPr>
          <w:rFonts w:eastAsia="Calibri" w:cs="Times New Roman"/>
          <w:color w:val="595959"/>
        </w:rPr>
        <w:t>did we use to make comparisons between funds?</w:t>
      </w:r>
    </w:p>
    <w:p w:rsidR="00022025" w:rsidRPr="00A82F4A" w:rsidRDefault="00022025" w:rsidP="00022025">
      <w:pPr>
        <w:spacing w:before="120" w:after="120"/>
        <w:ind w:left="360"/>
        <w:rPr>
          <w:rFonts w:eastAsia="Calibri" w:cs="Times New Roman"/>
          <w:color w:val="595959"/>
        </w:rPr>
      </w:pPr>
    </w:p>
    <w:p w:rsidR="00022025" w:rsidRDefault="00022025" w:rsidP="00022025">
      <w:pPr>
        <w:numPr>
          <w:ilvl w:val="0"/>
          <w:numId w:val="16"/>
        </w:numPr>
        <w:spacing w:before="120" w:after="120" w:line="240" w:lineRule="auto"/>
        <w:rPr>
          <w:rFonts w:eastAsia="Calibri" w:cs="Times New Roman"/>
          <w:color w:val="595959"/>
        </w:rPr>
      </w:pPr>
      <w:r>
        <w:rPr>
          <w:rFonts w:eastAsia="Calibri" w:cs="Times New Roman"/>
          <w:color w:val="595959"/>
        </w:rPr>
        <w:t>Did we use comparison websites?</w:t>
      </w:r>
    </w:p>
    <w:p w:rsidR="00022025" w:rsidRDefault="00022025" w:rsidP="00022025">
      <w:pPr>
        <w:spacing w:before="120" w:after="120"/>
        <w:ind w:left="360"/>
        <w:rPr>
          <w:rFonts w:eastAsia="Calibri" w:cs="Times New Roman"/>
          <w:color w:val="595959"/>
        </w:rPr>
      </w:pPr>
      <w:r>
        <w:rPr>
          <w:rFonts w:eastAsia="Calibri" w:cs="Times New Roman"/>
          <w:color w:val="595959"/>
        </w:rPr>
        <w:t>Probes:</w:t>
      </w:r>
    </w:p>
    <w:p w:rsidR="00022025" w:rsidRDefault="00022025" w:rsidP="00022025">
      <w:pPr>
        <w:numPr>
          <w:ilvl w:val="1"/>
          <w:numId w:val="16"/>
        </w:numPr>
        <w:spacing w:before="120" w:after="120" w:line="240" w:lineRule="auto"/>
        <w:rPr>
          <w:rFonts w:eastAsia="Calibri" w:cs="Times New Roman"/>
          <w:color w:val="595959"/>
        </w:rPr>
      </w:pPr>
      <w:r>
        <w:rPr>
          <w:rFonts w:eastAsia="Calibri" w:cs="Times New Roman"/>
          <w:color w:val="595959"/>
        </w:rPr>
        <w:t>Which ones?</w:t>
      </w:r>
    </w:p>
    <w:p w:rsidR="00022025" w:rsidRDefault="00022025" w:rsidP="00022025">
      <w:pPr>
        <w:numPr>
          <w:ilvl w:val="1"/>
          <w:numId w:val="16"/>
        </w:numPr>
        <w:spacing w:before="120" w:after="120" w:line="240" w:lineRule="auto"/>
        <w:rPr>
          <w:rFonts w:eastAsia="Calibri" w:cs="Times New Roman"/>
          <w:color w:val="595959"/>
        </w:rPr>
      </w:pPr>
      <w:r>
        <w:rPr>
          <w:rFonts w:eastAsia="Calibri" w:cs="Times New Roman"/>
          <w:color w:val="595959"/>
        </w:rPr>
        <w:t>How come?</w:t>
      </w:r>
    </w:p>
    <w:p w:rsidR="00022025" w:rsidRDefault="00022025" w:rsidP="00022025">
      <w:pPr>
        <w:numPr>
          <w:ilvl w:val="1"/>
          <w:numId w:val="16"/>
        </w:numPr>
        <w:spacing w:before="120" w:after="120" w:line="240" w:lineRule="auto"/>
        <w:rPr>
          <w:rFonts w:eastAsia="Calibri" w:cs="Times New Roman"/>
          <w:color w:val="595959"/>
        </w:rPr>
      </w:pPr>
      <w:r>
        <w:rPr>
          <w:rFonts w:eastAsia="Calibri" w:cs="Times New Roman"/>
          <w:color w:val="595959"/>
        </w:rPr>
        <w:t>What are the good things about using comparison websites such as these?</w:t>
      </w:r>
    </w:p>
    <w:p w:rsidR="00022025" w:rsidRDefault="00022025" w:rsidP="00022025">
      <w:pPr>
        <w:numPr>
          <w:ilvl w:val="1"/>
          <w:numId w:val="16"/>
        </w:numPr>
        <w:spacing w:before="120" w:after="120" w:line="240" w:lineRule="auto"/>
        <w:rPr>
          <w:rFonts w:eastAsia="Calibri" w:cs="Times New Roman"/>
          <w:color w:val="595959"/>
        </w:rPr>
      </w:pPr>
      <w:r>
        <w:rPr>
          <w:rFonts w:eastAsia="Calibri" w:cs="Times New Roman"/>
          <w:color w:val="595959"/>
        </w:rPr>
        <w:t>What are the bad things?</w:t>
      </w:r>
    </w:p>
    <w:p w:rsidR="00022025" w:rsidRDefault="00022025" w:rsidP="00022025">
      <w:pPr>
        <w:numPr>
          <w:ilvl w:val="1"/>
          <w:numId w:val="16"/>
        </w:numPr>
        <w:spacing w:before="120" w:after="120" w:line="240" w:lineRule="auto"/>
        <w:rPr>
          <w:rFonts w:eastAsia="Calibri" w:cs="Times New Roman"/>
          <w:color w:val="595959"/>
        </w:rPr>
      </w:pPr>
      <w:r>
        <w:rPr>
          <w:rFonts w:eastAsia="Calibri" w:cs="Times New Roman"/>
          <w:color w:val="595959"/>
        </w:rPr>
        <w:t>Do these comparison websites help consumers make a more informed decision?</w:t>
      </w:r>
    </w:p>
    <w:p w:rsidR="00022025" w:rsidRDefault="00022025" w:rsidP="00022025">
      <w:pPr>
        <w:numPr>
          <w:ilvl w:val="1"/>
          <w:numId w:val="16"/>
        </w:numPr>
        <w:spacing w:before="120" w:after="120" w:line="240" w:lineRule="auto"/>
        <w:rPr>
          <w:rFonts w:eastAsia="Calibri" w:cs="Times New Roman"/>
          <w:color w:val="595959"/>
        </w:rPr>
      </w:pPr>
      <w:r>
        <w:rPr>
          <w:rFonts w:eastAsia="Calibri" w:cs="Times New Roman"/>
          <w:color w:val="595959"/>
        </w:rPr>
        <w:t>Are there any important factors that we think are not considered enough in these tools?</w:t>
      </w:r>
    </w:p>
    <w:p w:rsidR="00022025" w:rsidRDefault="00022025" w:rsidP="00022025">
      <w:pPr>
        <w:numPr>
          <w:ilvl w:val="2"/>
          <w:numId w:val="16"/>
        </w:numPr>
        <w:spacing w:before="120" w:after="120" w:line="240" w:lineRule="auto"/>
        <w:rPr>
          <w:rFonts w:eastAsia="Calibri" w:cs="Times New Roman"/>
          <w:color w:val="595959"/>
        </w:rPr>
      </w:pPr>
      <w:r>
        <w:rPr>
          <w:rFonts w:eastAsia="Calibri" w:cs="Times New Roman"/>
          <w:color w:val="595959"/>
        </w:rPr>
        <w:t>Which ones?</w:t>
      </w:r>
    </w:p>
    <w:p w:rsidR="00022025" w:rsidRDefault="00022025" w:rsidP="00022025">
      <w:pPr>
        <w:numPr>
          <w:ilvl w:val="2"/>
          <w:numId w:val="16"/>
        </w:numPr>
        <w:spacing w:before="120" w:after="120" w:line="240" w:lineRule="auto"/>
        <w:rPr>
          <w:rFonts w:eastAsia="Calibri" w:cs="Times New Roman"/>
          <w:color w:val="595959"/>
        </w:rPr>
      </w:pPr>
      <w:r>
        <w:rPr>
          <w:rFonts w:eastAsia="Calibri" w:cs="Times New Roman"/>
          <w:color w:val="595959"/>
        </w:rPr>
        <w:t>Why are these important to think about when choosing a provider and type of coverage?</w:t>
      </w:r>
    </w:p>
    <w:p w:rsidR="00022025" w:rsidRDefault="00022025" w:rsidP="00022025">
      <w:pPr>
        <w:spacing w:before="120" w:after="120"/>
        <w:rPr>
          <w:rFonts w:eastAsia="Calibri" w:cs="Times New Roman"/>
          <w:color w:val="595959"/>
        </w:rPr>
      </w:pPr>
    </w:p>
    <w:p w:rsidR="00022025" w:rsidRDefault="00022025" w:rsidP="00022025">
      <w:pPr>
        <w:numPr>
          <w:ilvl w:val="0"/>
          <w:numId w:val="16"/>
        </w:numPr>
        <w:spacing w:before="120" w:after="120" w:line="240" w:lineRule="auto"/>
        <w:rPr>
          <w:rFonts w:eastAsia="Calibri" w:cs="Times New Roman"/>
          <w:color w:val="595959"/>
        </w:rPr>
      </w:pPr>
      <w:r>
        <w:rPr>
          <w:rFonts w:eastAsia="Calibri" w:cs="Times New Roman"/>
          <w:color w:val="595959"/>
        </w:rPr>
        <w:t>Did we do our own comparisons of funds and levels of cover?</w:t>
      </w:r>
    </w:p>
    <w:p w:rsidR="00022025" w:rsidRDefault="00022025" w:rsidP="00022025">
      <w:pPr>
        <w:spacing w:before="120" w:after="120"/>
        <w:ind w:left="360"/>
        <w:rPr>
          <w:rFonts w:eastAsia="Calibri" w:cs="Times New Roman"/>
          <w:color w:val="595959"/>
        </w:rPr>
      </w:pPr>
      <w:r>
        <w:rPr>
          <w:rFonts w:eastAsia="Calibri" w:cs="Times New Roman"/>
          <w:color w:val="595959"/>
        </w:rPr>
        <w:t>Probes:</w:t>
      </w:r>
    </w:p>
    <w:p w:rsidR="00022025" w:rsidRDefault="00022025" w:rsidP="00022025">
      <w:pPr>
        <w:numPr>
          <w:ilvl w:val="1"/>
          <w:numId w:val="16"/>
        </w:numPr>
        <w:spacing w:before="120" w:after="120" w:line="240" w:lineRule="auto"/>
        <w:rPr>
          <w:rFonts w:eastAsia="Calibri" w:cs="Times New Roman"/>
          <w:color w:val="595959"/>
        </w:rPr>
      </w:pPr>
      <w:r>
        <w:rPr>
          <w:rFonts w:eastAsia="Calibri" w:cs="Times New Roman"/>
          <w:color w:val="595959"/>
        </w:rPr>
        <w:t>How come?</w:t>
      </w:r>
    </w:p>
    <w:p w:rsidR="00022025" w:rsidRDefault="00022025" w:rsidP="00022025">
      <w:pPr>
        <w:spacing w:before="120" w:after="120"/>
        <w:rPr>
          <w:rFonts w:eastAsia="Calibri" w:cs="Times New Roman"/>
          <w:color w:val="595959"/>
        </w:rPr>
      </w:pPr>
    </w:p>
    <w:p w:rsidR="00022025" w:rsidRDefault="00022025" w:rsidP="00022025">
      <w:pPr>
        <w:numPr>
          <w:ilvl w:val="0"/>
          <w:numId w:val="16"/>
        </w:numPr>
        <w:spacing w:before="120" w:after="120" w:line="240" w:lineRule="auto"/>
        <w:rPr>
          <w:rFonts w:eastAsia="Calibri" w:cs="Times New Roman"/>
          <w:color w:val="595959"/>
        </w:rPr>
      </w:pPr>
      <w:r>
        <w:rPr>
          <w:rFonts w:eastAsia="Calibri" w:cs="Times New Roman"/>
          <w:color w:val="595959"/>
        </w:rPr>
        <w:t>How did we go about making our own comparisons?</w:t>
      </w:r>
    </w:p>
    <w:p w:rsidR="00022025" w:rsidRDefault="00022025" w:rsidP="00022025">
      <w:pPr>
        <w:spacing w:before="120" w:after="120"/>
        <w:ind w:left="360"/>
        <w:rPr>
          <w:rFonts w:eastAsia="Calibri" w:cs="Times New Roman"/>
          <w:color w:val="595959"/>
        </w:rPr>
      </w:pPr>
      <w:r>
        <w:rPr>
          <w:rFonts w:eastAsia="Calibri" w:cs="Times New Roman"/>
          <w:color w:val="595959"/>
        </w:rPr>
        <w:t>Probes:</w:t>
      </w:r>
    </w:p>
    <w:p w:rsidR="00022025" w:rsidRDefault="00022025" w:rsidP="00022025">
      <w:pPr>
        <w:numPr>
          <w:ilvl w:val="1"/>
          <w:numId w:val="16"/>
        </w:numPr>
        <w:spacing w:before="120" w:after="120" w:line="240" w:lineRule="auto"/>
        <w:rPr>
          <w:rFonts w:eastAsia="Calibri" w:cs="Times New Roman"/>
          <w:color w:val="595959"/>
        </w:rPr>
      </w:pPr>
      <w:r>
        <w:rPr>
          <w:rFonts w:eastAsia="Calibri" w:cs="Times New Roman"/>
          <w:color w:val="595959"/>
        </w:rPr>
        <w:t>What sort of research did we do?</w:t>
      </w:r>
    </w:p>
    <w:p w:rsidR="00022025" w:rsidRDefault="00022025" w:rsidP="00022025">
      <w:pPr>
        <w:numPr>
          <w:ilvl w:val="1"/>
          <w:numId w:val="16"/>
        </w:numPr>
        <w:spacing w:before="120" w:after="120" w:line="240" w:lineRule="auto"/>
        <w:rPr>
          <w:rFonts w:eastAsia="Calibri" w:cs="Times New Roman"/>
          <w:color w:val="595959"/>
        </w:rPr>
      </w:pPr>
      <w:r>
        <w:rPr>
          <w:rFonts w:eastAsia="Calibri" w:cs="Times New Roman"/>
          <w:color w:val="595959"/>
        </w:rPr>
        <w:t>Did we ask anyone for help or advice? For example, did we call anyone or talk to anyone in person?</w:t>
      </w:r>
    </w:p>
    <w:p w:rsidR="00022025" w:rsidRDefault="00022025" w:rsidP="00022025">
      <w:pPr>
        <w:numPr>
          <w:ilvl w:val="1"/>
          <w:numId w:val="16"/>
        </w:numPr>
        <w:spacing w:before="120" w:after="120" w:line="240" w:lineRule="auto"/>
        <w:rPr>
          <w:rFonts w:eastAsia="Calibri" w:cs="Times New Roman"/>
          <w:color w:val="595959"/>
        </w:rPr>
      </w:pPr>
      <w:r>
        <w:rPr>
          <w:rFonts w:eastAsia="Calibri" w:cs="Times New Roman"/>
          <w:color w:val="595959"/>
        </w:rPr>
        <w:t xml:space="preserve">Who? </w:t>
      </w:r>
    </w:p>
    <w:p w:rsidR="00022025" w:rsidRDefault="00022025" w:rsidP="00022025">
      <w:pPr>
        <w:numPr>
          <w:ilvl w:val="1"/>
          <w:numId w:val="16"/>
        </w:numPr>
        <w:spacing w:before="120" w:after="120" w:line="240" w:lineRule="auto"/>
        <w:rPr>
          <w:rFonts w:eastAsia="Calibri" w:cs="Times New Roman"/>
          <w:color w:val="595959"/>
        </w:rPr>
      </w:pPr>
      <w:r>
        <w:rPr>
          <w:rFonts w:eastAsia="Calibri" w:cs="Times New Roman"/>
          <w:color w:val="595959"/>
        </w:rPr>
        <w:t>Did we call them or did they call us?</w:t>
      </w:r>
    </w:p>
    <w:p w:rsidR="00022025" w:rsidRDefault="00022025" w:rsidP="00022025">
      <w:pPr>
        <w:numPr>
          <w:ilvl w:val="1"/>
          <w:numId w:val="16"/>
        </w:numPr>
        <w:spacing w:before="120" w:after="120" w:line="240" w:lineRule="auto"/>
        <w:rPr>
          <w:rFonts w:eastAsia="Calibri" w:cs="Times New Roman"/>
          <w:color w:val="595959"/>
        </w:rPr>
      </w:pPr>
      <w:r>
        <w:rPr>
          <w:rFonts w:eastAsia="Calibri" w:cs="Times New Roman"/>
          <w:color w:val="595959"/>
        </w:rPr>
        <w:t>What are the good things about doing our own comparisons and research?</w:t>
      </w:r>
    </w:p>
    <w:p w:rsidR="00022025" w:rsidRDefault="00022025" w:rsidP="00022025">
      <w:pPr>
        <w:numPr>
          <w:ilvl w:val="1"/>
          <w:numId w:val="16"/>
        </w:numPr>
        <w:spacing w:before="120" w:after="120" w:line="240" w:lineRule="auto"/>
        <w:rPr>
          <w:rFonts w:eastAsia="Calibri" w:cs="Times New Roman"/>
          <w:color w:val="595959"/>
        </w:rPr>
      </w:pPr>
      <w:r>
        <w:rPr>
          <w:rFonts w:eastAsia="Calibri" w:cs="Times New Roman"/>
          <w:color w:val="595959"/>
        </w:rPr>
        <w:t>What are the bad things?</w:t>
      </w:r>
    </w:p>
    <w:p w:rsidR="00022025" w:rsidRDefault="00022025" w:rsidP="00022025">
      <w:pPr>
        <w:numPr>
          <w:ilvl w:val="1"/>
          <w:numId w:val="16"/>
        </w:numPr>
        <w:spacing w:before="120" w:after="120" w:line="240" w:lineRule="auto"/>
        <w:rPr>
          <w:rFonts w:eastAsia="Calibri" w:cs="Times New Roman"/>
          <w:color w:val="595959"/>
        </w:rPr>
      </w:pPr>
      <w:r>
        <w:rPr>
          <w:rFonts w:eastAsia="Calibri" w:cs="Times New Roman"/>
          <w:color w:val="595959"/>
        </w:rPr>
        <w:t>How come?</w:t>
      </w:r>
    </w:p>
    <w:p w:rsidR="00022025" w:rsidRDefault="00022025" w:rsidP="00022025">
      <w:pPr>
        <w:pStyle w:val="ListParagraph"/>
      </w:pPr>
    </w:p>
    <w:p w:rsidR="00022025" w:rsidRDefault="00022025" w:rsidP="00022025">
      <w:pPr>
        <w:numPr>
          <w:ilvl w:val="0"/>
          <w:numId w:val="16"/>
        </w:numPr>
        <w:spacing w:before="120" w:after="120" w:line="240" w:lineRule="auto"/>
        <w:rPr>
          <w:rFonts w:eastAsia="Calibri" w:cs="Times New Roman"/>
          <w:color w:val="595959"/>
        </w:rPr>
      </w:pPr>
      <w:r>
        <w:rPr>
          <w:rFonts w:eastAsia="Calibri" w:cs="Times New Roman"/>
          <w:color w:val="595959"/>
        </w:rPr>
        <w:lastRenderedPageBreak/>
        <w:t>How do we know what information or advice we can trust?</w:t>
      </w:r>
    </w:p>
    <w:p w:rsidR="00022025" w:rsidRDefault="00022025" w:rsidP="00022025">
      <w:pPr>
        <w:pStyle w:val="ListParagraph"/>
      </w:pPr>
    </w:p>
    <w:p w:rsidR="00022025" w:rsidRDefault="00022025" w:rsidP="00022025">
      <w:pPr>
        <w:numPr>
          <w:ilvl w:val="0"/>
          <w:numId w:val="16"/>
        </w:numPr>
        <w:spacing w:before="120" w:after="120" w:line="240" w:lineRule="auto"/>
        <w:rPr>
          <w:rFonts w:eastAsia="Calibri" w:cs="Times New Roman"/>
          <w:color w:val="595959"/>
        </w:rPr>
      </w:pPr>
      <w:r>
        <w:rPr>
          <w:rFonts w:eastAsia="Calibri" w:cs="Times New Roman"/>
          <w:color w:val="595959"/>
        </w:rPr>
        <w:t xml:space="preserve">What are all the criteria we used to compare funds? </w:t>
      </w:r>
    </w:p>
    <w:p w:rsidR="00022025" w:rsidRDefault="00022025" w:rsidP="00022025">
      <w:pPr>
        <w:spacing w:before="120" w:after="120"/>
        <w:ind w:left="360"/>
        <w:rPr>
          <w:rFonts w:eastAsia="Calibri" w:cs="Times New Roman"/>
          <w:color w:val="595959"/>
        </w:rPr>
      </w:pPr>
      <w:r>
        <w:rPr>
          <w:rFonts w:eastAsia="Calibri" w:cs="Times New Roman"/>
          <w:color w:val="595959"/>
        </w:rPr>
        <w:t>Probes:</w:t>
      </w:r>
    </w:p>
    <w:p w:rsidR="00022025" w:rsidRDefault="00022025" w:rsidP="00022025">
      <w:pPr>
        <w:numPr>
          <w:ilvl w:val="1"/>
          <w:numId w:val="16"/>
        </w:numPr>
        <w:spacing w:before="120" w:after="120" w:line="240" w:lineRule="auto"/>
        <w:rPr>
          <w:rFonts w:eastAsia="Calibri" w:cs="Times New Roman"/>
          <w:color w:val="595959"/>
        </w:rPr>
      </w:pPr>
      <w:r>
        <w:rPr>
          <w:rFonts w:eastAsia="Calibri" w:cs="Times New Roman"/>
          <w:color w:val="595959"/>
        </w:rPr>
        <w:t>Any others?</w:t>
      </w:r>
    </w:p>
    <w:p w:rsidR="00022025" w:rsidRDefault="00022025" w:rsidP="00022025">
      <w:pPr>
        <w:numPr>
          <w:ilvl w:val="1"/>
          <w:numId w:val="16"/>
        </w:numPr>
        <w:spacing w:before="120" w:after="120" w:line="240" w:lineRule="auto"/>
        <w:rPr>
          <w:rFonts w:eastAsia="Calibri" w:cs="Times New Roman"/>
          <w:color w:val="595959"/>
        </w:rPr>
      </w:pPr>
      <w:r>
        <w:rPr>
          <w:rFonts w:eastAsia="Calibri" w:cs="Times New Roman"/>
          <w:color w:val="595959"/>
        </w:rPr>
        <w:t>Of these, what do we think is the most important factor or criterion to consider when comparing funds before deciding on one?</w:t>
      </w:r>
    </w:p>
    <w:p w:rsidR="00022025" w:rsidRDefault="00022025" w:rsidP="00022025">
      <w:pPr>
        <w:numPr>
          <w:ilvl w:val="1"/>
          <w:numId w:val="16"/>
        </w:numPr>
        <w:spacing w:before="120" w:after="120" w:line="240" w:lineRule="auto"/>
        <w:rPr>
          <w:rFonts w:eastAsia="Calibri" w:cs="Times New Roman"/>
          <w:color w:val="595959"/>
        </w:rPr>
      </w:pPr>
      <w:r>
        <w:rPr>
          <w:rFonts w:eastAsia="Calibri" w:cs="Times New Roman"/>
          <w:color w:val="595959"/>
        </w:rPr>
        <w:t>How come?</w:t>
      </w:r>
    </w:p>
    <w:p w:rsidR="00022025" w:rsidRDefault="00022025" w:rsidP="00022025">
      <w:pPr>
        <w:numPr>
          <w:ilvl w:val="1"/>
          <w:numId w:val="16"/>
        </w:numPr>
        <w:spacing w:before="120" w:after="120" w:line="240" w:lineRule="auto"/>
        <w:rPr>
          <w:rFonts w:eastAsia="Calibri" w:cs="Times New Roman"/>
          <w:color w:val="595959"/>
        </w:rPr>
      </w:pPr>
      <w:r>
        <w:rPr>
          <w:rFonts w:eastAsia="Calibri" w:cs="Times New Roman"/>
          <w:color w:val="595959"/>
        </w:rPr>
        <w:t>Which of these factors or criteria are relatively less important when comparing funds?</w:t>
      </w:r>
    </w:p>
    <w:p w:rsidR="00022025" w:rsidRDefault="00022025" w:rsidP="00022025">
      <w:pPr>
        <w:pStyle w:val="ListParagraph"/>
      </w:pPr>
    </w:p>
    <w:p w:rsidR="00022025" w:rsidRDefault="00022025" w:rsidP="00022025">
      <w:pPr>
        <w:numPr>
          <w:ilvl w:val="0"/>
          <w:numId w:val="16"/>
        </w:numPr>
        <w:spacing w:before="120" w:after="120" w:line="240" w:lineRule="auto"/>
        <w:rPr>
          <w:rFonts w:eastAsia="Calibri" w:cs="Times New Roman"/>
          <w:color w:val="595959"/>
        </w:rPr>
      </w:pPr>
      <w:r>
        <w:rPr>
          <w:rFonts w:eastAsia="Calibri" w:cs="Times New Roman"/>
          <w:color w:val="595959"/>
        </w:rPr>
        <w:t>What about v</w:t>
      </w:r>
      <w:r w:rsidRPr="00342C7C">
        <w:rPr>
          <w:rFonts w:eastAsia="Calibri" w:cs="Times New Roman"/>
          <w:color w:val="595959"/>
        </w:rPr>
        <w:t>alue for money?</w:t>
      </w:r>
    </w:p>
    <w:p w:rsidR="00022025" w:rsidRDefault="00022025" w:rsidP="00022025">
      <w:pPr>
        <w:spacing w:before="120" w:after="120"/>
        <w:ind w:left="360"/>
        <w:rPr>
          <w:rFonts w:eastAsia="Calibri" w:cs="Times New Roman"/>
          <w:color w:val="595959"/>
        </w:rPr>
      </w:pPr>
      <w:r>
        <w:rPr>
          <w:rFonts w:eastAsia="Calibri" w:cs="Times New Roman"/>
          <w:color w:val="595959"/>
        </w:rPr>
        <w:t>Probes:</w:t>
      </w:r>
    </w:p>
    <w:p w:rsidR="00022025" w:rsidRDefault="00022025" w:rsidP="00022025">
      <w:pPr>
        <w:numPr>
          <w:ilvl w:val="1"/>
          <w:numId w:val="16"/>
        </w:numPr>
        <w:spacing w:before="120" w:after="120" w:line="240" w:lineRule="auto"/>
        <w:rPr>
          <w:rFonts w:eastAsia="Calibri" w:cs="Times New Roman"/>
          <w:color w:val="595959"/>
        </w:rPr>
      </w:pPr>
      <w:r>
        <w:rPr>
          <w:rFonts w:eastAsia="Calibri" w:cs="Times New Roman"/>
          <w:color w:val="595959"/>
        </w:rPr>
        <w:t>What’s the difference between price and value for money?</w:t>
      </w:r>
    </w:p>
    <w:p w:rsidR="00022025" w:rsidRDefault="00022025" w:rsidP="00022025">
      <w:pPr>
        <w:numPr>
          <w:ilvl w:val="1"/>
          <w:numId w:val="16"/>
        </w:numPr>
        <w:spacing w:before="120" w:after="120" w:line="240" w:lineRule="auto"/>
        <w:rPr>
          <w:rFonts w:eastAsia="Calibri" w:cs="Times New Roman"/>
          <w:color w:val="595959"/>
        </w:rPr>
      </w:pPr>
      <w:r>
        <w:rPr>
          <w:rFonts w:eastAsia="Calibri" w:cs="Times New Roman"/>
          <w:color w:val="595959"/>
        </w:rPr>
        <w:t>What’s more important?</w:t>
      </w:r>
    </w:p>
    <w:p w:rsidR="00022025" w:rsidRPr="00342C7C" w:rsidRDefault="00022025" w:rsidP="00022025">
      <w:pPr>
        <w:numPr>
          <w:ilvl w:val="1"/>
          <w:numId w:val="16"/>
        </w:numPr>
        <w:spacing w:before="120" w:after="120" w:line="240" w:lineRule="auto"/>
        <w:rPr>
          <w:rFonts w:eastAsia="Calibri" w:cs="Times New Roman"/>
          <w:color w:val="595959"/>
        </w:rPr>
      </w:pPr>
      <w:r>
        <w:rPr>
          <w:rFonts w:eastAsia="Calibri" w:cs="Times New Roman"/>
          <w:color w:val="595959"/>
        </w:rPr>
        <w:t>How do we make sure we compare funds on the basis of value for money?</w:t>
      </w:r>
    </w:p>
    <w:p w:rsidR="00022025" w:rsidRDefault="00022025" w:rsidP="00022025">
      <w:pPr>
        <w:numPr>
          <w:ilvl w:val="1"/>
          <w:numId w:val="16"/>
        </w:numPr>
        <w:spacing w:before="120" w:after="120" w:line="240" w:lineRule="auto"/>
        <w:rPr>
          <w:rFonts w:eastAsia="Calibri" w:cs="Times New Roman"/>
          <w:color w:val="595959"/>
        </w:rPr>
      </w:pPr>
      <w:r>
        <w:rPr>
          <w:rFonts w:eastAsia="Calibri" w:cs="Times New Roman"/>
          <w:color w:val="595959"/>
        </w:rPr>
        <w:t>Is it easy or difficult to understand if a certain private health insurance policy is good value for money?</w:t>
      </w:r>
    </w:p>
    <w:p w:rsidR="00022025" w:rsidRDefault="00022025" w:rsidP="00022025">
      <w:pPr>
        <w:numPr>
          <w:ilvl w:val="2"/>
          <w:numId w:val="16"/>
        </w:numPr>
        <w:spacing w:before="120" w:after="120" w:line="240" w:lineRule="auto"/>
        <w:rPr>
          <w:rFonts w:eastAsia="Calibri" w:cs="Times New Roman"/>
          <w:color w:val="595959"/>
        </w:rPr>
      </w:pPr>
      <w:r>
        <w:rPr>
          <w:rFonts w:eastAsia="Calibri" w:cs="Times New Roman"/>
          <w:color w:val="595959"/>
        </w:rPr>
        <w:t>How come?</w:t>
      </w:r>
    </w:p>
    <w:p w:rsidR="00022025" w:rsidRDefault="00022025" w:rsidP="00022025">
      <w:pPr>
        <w:numPr>
          <w:ilvl w:val="2"/>
          <w:numId w:val="16"/>
        </w:numPr>
        <w:spacing w:before="120" w:after="120" w:line="240" w:lineRule="auto"/>
        <w:rPr>
          <w:rFonts w:eastAsia="Calibri" w:cs="Times New Roman"/>
          <w:color w:val="595959"/>
        </w:rPr>
      </w:pPr>
      <w:r>
        <w:rPr>
          <w:rFonts w:eastAsia="Calibri" w:cs="Times New Roman"/>
          <w:color w:val="595959"/>
        </w:rPr>
        <w:t>What might make this a simpler process?</w:t>
      </w:r>
    </w:p>
    <w:p w:rsidR="00022025" w:rsidRDefault="00022025" w:rsidP="00022025">
      <w:pPr>
        <w:numPr>
          <w:ilvl w:val="2"/>
          <w:numId w:val="16"/>
        </w:numPr>
        <w:spacing w:before="120" w:after="120" w:line="240" w:lineRule="auto"/>
        <w:rPr>
          <w:rFonts w:eastAsia="Calibri" w:cs="Times New Roman"/>
          <w:color w:val="595959"/>
        </w:rPr>
      </w:pPr>
      <w:r>
        <w:rPr>
          <w:rFonts w:eastAsia="Calibri" w:cs="Times New Roman"/>
          <w:color w:val="595959"/>
        </w:rPr>
        <w:t xml:space="preserve">Can we think of any examples where difficult purchasing decisions have been made easier for consumers?  </w:t>
      </w:r>
    </w:p>
    <w:p w:rsidR="00022025" w:rsidRDefault="00022025" w:rsidP="00022025">
      <w:pPr>
        <w:numPr>
          <w:ilvl w:val="2"/>
          <w:numId w:val="16"/>
        </w:numPr>
        <w:spacing w:before="120" w:after="120" w:line="240" w:lineRule="auto"/>
        <w:rPr>
          <w:rFonts w:eastAsia="Calibri" w:cs="Times New Roman"/>
          <w:color w:val="595959"/>
        </w:rPr>
      </w:pPr>
      <w:r>
        <w:rPr>
          <w:rFonts w:eastAsia="Calibri" w:cs="Times New Roman"/>
          <w:color w:val="595959"/>
        </w:rPr>
        <w:t>Were we able to make a decision in accordance with our needs?</w:t>
      </w:r>
    </w:p>
    <w:p w:rsidR="00022025" w:rsidRDefault="00022025" w:rsidP="00022025">
      <w:pPr>
        <w:numPr>
          <w:ilvl w:val="2"/>
          <w:numId w:val="16"/>
        </w:numPr>
        <w:spacing w:before="120" w:after="120" w:line="240" w:lineRule="auto"/>
        <w:rPr>
          <w:rFonts w:eastAsia="Calibri" w:cs="Times New Roman"/>
          <w:color w:val="595959"/>
        </w:rPr>
      </w:pPr>
      <w:r>
        <w:rPr>
          <w:rFonts w:eastAsia="Calibri" w:cs="Times New Roman"/>
          <w:color w:val="595959"/>
        </w:rPr>
        <w:t>Did we compare specific private health insurance cover for specific needs? And did we get the value we were after?</w:t>
      </w:r>
    </w:p>
    <w:p w:rsidR="00022025" w:rsidRDefault="00022025" w:rsidP="00022025">
      <w:pPr>
        <w:numPr>
          <w:ilvl w:val="2"/>
          <w:numId w:val="16"/>
        </w:numPr>
        <w:spacing w:before="120" w:after="120" w:line="240" w:lineRule="auto"/>
        <w:rPr>
          <w:rFonts w:eastAsia="Calibri" w:cs="Times New Roman"/>
          <w:color w:val="595959"/>
        </w:rPr>
      </w:pPr>
      <w:r>
        <w:rPr>
          <w:rFonts w:eastAsia="Calibri" w:cs="Times New Roman"/>
          <w:color w:val="595959"/>
        </w:rPr>
        <w:t>Did you try to research specific factors in your fund search?</w:t>
      </w:r>
    </w:p>
    <w:p w:rsidR="00022025" w:rsidRDefault="00022025" w:rsidP="00022025">
      <w:pPr>
        <w:spacing w:before="120" w:after="120"/>
        <w:ind w:left="360"/>
        <w:rPr>
          <w:rFonts w:eastAsia="Calibri" w:cs="Times New Roman"/>
          <w:color w:val="595959"/>
        </w:rPr>
      </w:pPr>
    </w:p>
    <w:p w:rsidR="00022025" w:rsidRDefault="00022025" w:rsidP="00022025">
      <w:pPr>
        <w:numPr>
          <w:ilvl w:val="0"/>
          <w:numId w:val="16"/>
        </w:numPr>
        <w:spacing w:before="120" w:after="120" w:line="240" w:lineRule="auto"/>
        <w:rPr>
          <w:rFonts w:eastAsia="Calibri" w:cs="Times New Roman"/>
          <w:color w:val="595959"/>
        </w:rPr>
      </w:pPr>
      <w:r>
        <w:rPr>
          <w:rFonts w:eastAsia="Calibri" w:cs="Times New Roman"/>
          <w:color w:val="595959"/>
        </w:rPr>
        <w:t>So ultimately, what made us choose to go with the fund we’re currently with?</w:t>
      </w:r>
    </w:p>
    <w:p w:rsidR="00022025" w:rsidRDefault="00022025" w:rsidP="00022025">
      <w:pPr>
        <w:spacing w:before="120" w:after="120"/>
        <w:rPr>
          <w:rFonts w:eastAsia="Calibri" w:cs="Times New Roman"/>
          <w:color w:val="595959"/>
        </w:rPr>
      </w:pPr>
    </w:p>
    <w:p w:rsidR="00022025" w:rsidRDefault="00022025" w:rsidP="00022025">
      <w:pPr>
        <w:numPr>
          <w:ilvl w:val="0"/>
          <w:numId w:val="16"/>
        </w:numPr>
        <w:spacing w:before="120" w:after="120" w:line="240" w:lineRule="auto"/>
        <w:rPr>
          <w:rFonts w:eastAsia="Calibri" w:cs="Times New Roman"/>
          <w:color w:val="595959"/>
        </w:rPr>
      </w:pPr>
      <w:r>
        <w:rPr>
          <w:rFonts w:eastAsia="Calibri" w:cs="Times New Roman"/>
          <w:color w:val="595959"/>
        </w:rPr>
        <w:t>Would we choose differently in the future? How come?</w:t>
      </w:r>
    </w:p>
    <w:p w:rsidR="00022025" w:rsidRDefault="00022025" w:rsidP="00022025">
      <w:pPr>
        <w:pStyle w:val="ColorfulList-Accent11"/>
      </w:pPr>
    </w:p>
    <w:p w:rsidR="00022025" w:rsidRPr="00342C7C" w:rsidRDefault="00022025" w:rsidP="00022025">
      <w:pPr>
        <w:rPr>
          <w:rFonts w:ascii="Arial Bold" w:hAnsi="Arial Bold"/>
          <w:b/>
          <w:caps/>
          <w:color w:val="595959"/>
        </w:rPr>
      </w:pPr>
      <w:r w:rsidRPr="00342C7C">
        <w:rPr>
          <w:rFonts w:ascii="Arial Bold" w:hAnsi="Arial Bold"/>
          <w:b/>
          <w:caps/>
          <w:color w:val="595959"/>
        </w:rPr>
        <w:t>CHALLENGES</w:t>
      </w:r>
      <w:r>
        <w:rPr>
          <w:rFonts w:ascii="Arial Bold" w:hAnsi="Arial Bold"/>
          <w:b/>
          <w:caps/>
          <w:color w:val="595959"/>
        </w:rPr>
        <w:tab/>
      </w:r>
      <w:r>
        <w:rPr>
          <w:rFonts w:ascii="Arial Bold" w:hAnsi="Arial Bold"/>
          <w:b/>
          <w:caps/>
          <w:color w:val="595959"/>
        </w:rPr>
        <w:tab/>
      </w:r>
      <w:r>
        <w:rPr>
          <w:rFonts w:ascii="Arial Bold" w:hAnsi="Arial Bold"/>
          <w:b/>
          <w:caps/>
          <w:color w:val="595959"/>
        </w:rPr>
        <w:tab/>
      </w:r>
      <w:r>
        <w:rPr>
          <w:rFonts w:ascii="Arial Bold" w:hAnsi="Arial Bold"/>
          <w:b/>
          <w:caps/>
          <w:color w:val="595959"/>
        </w:rPr>
        <w:tab/>
      </w:r>
      <w:r>
        <w:rPr>
          <w:rFonts w:ascii="Arial Bold" w:hAnsi="Arial Bold"/>
          <w:b/>
          <w:caps/>
          <w:color w:val="595959"/>
        </w:rPr>
        <w:tab/>
      </w:r>
      <w:r>
        <w:rPr>
          <w:rFonts w:ascii="Arial Bold" w:hAnsi="Arial Bold"/>
          <w:b/>
          <w:caps/>
          <w:color w:val="595959"/>
        </w:rPr>
        <w:tab/>
      </w:r>
      <w:r>
        <w:rPr>
          <w:rFonts w:ascii="Arial Bold" w:hAnsi="Arial Bold"/>
          <w:b/>
          <w:caps/>
          <w:color w:val="595959"/>
        </w:rPr>
        <w:tab/>
      </w:r>
      <w:r>
        <w:rPr>
          <w:rFonts w:ascii="Arial Bold" w:hAnsi="Arial Bold"/>
          <w:b/>
          <w:caps/>
          <w:color w:val="595959"/>
        </w:rPr>
        <w:tab/>
      </w:r>
      <w:r>
        <w:rPr>
          <w:rFonts w:ascii="Arial Bold" w:hAnsi="Arial Bold"/>
          <w:b/>
          <w:caps/>
          <w:color w:val="595959"/>
        </w:rPr>
        <w:tab/>
      </w:r>
      <w:r>
        <w:rPr>
          <w:rFonts w:ascii="Arial Bold" w:hAnsi="Arial Bold"/>
          <w:b/>
          <w:caps/>
          <w:color w:val="595959"/>
        </w:rPr>
        <w:tab/>
        <w:t>15 mins</w:t>
      </w:r>
    </w:p>
    <w:p w:rsidR="00022025" w:rsidRDefault="00022025" w:rsidP="00022025">
      <w:pPr>
        <w:numPr>
          <w:ilvl w:val="0"/>
          <w:numId w:val="16"/>
        </w:numPr>
        <w:spacing w:before="120" w:after="120" w:line="240" w:lineRule="auto"/>
        <w:rPr>
          <w:rFonts w:eastAsia="Calibri" w:cs="Times New Roman"/>
          <w:color w:val="595959"/>
        </w:rPr>
      </w:pPr>
      <w:r>
        <w:rPr>
          <w:rFonts w:eastAsia="Calibri" w:cs="Times New Roman"/>
          <w:color w:val="595959"/>
        </w:rPr>
        <w:t xml:space="preserve">Did anyone experience any </w:t>
      </w:r>
      <w:r w:rsidRPr="00990EB0">
        <w:rPr>
          <w:rFonts w:eastAsia="Calibri" w:cs="Times New Roman"/>
          <w:color w:val="595959"/>
        </w:rPr>
        <w:t xml:space="preserve">challenges during the information searching process? </w:t>
      </w:r>
    </w:p>
    <w:p w:rsidR="00022025" w:rsidRDefault="00022025" w:rsidP="00022025">
      <w:pPr>
        <w:ind w:firstLine="360"/>
        <w:rPr>
          <w:rFonts w:eastAsia="Calibri" w:cs="Times New Roman"/>
          <w:color w:val="595959"/>
        </w:rPr>
      </w:pPr>
      <w:r>
        <w:rPr>
          <w:rFonts w:eastAsia="Calibri" w:cs="Times New Roman"/>
          <w:color w:val="595959"/>
        </w:rPr>
        <w:t>Probes:</w:t>
      </w:r>
    </w:p>
    <w:p w:rsidR="00022025" w:rsidRDefault="00022025" w:rsidP="00022025">
      <w:pPr>
        <w:pStyle w:val="ColorfulList-Accent11"/>
        <w:numPr>
          <w:ilvl w:val="1"/>
          <w:numId w:val="16"/>
        </w:numPr>
      </w:pPr>
      <w:r>
        <w:t>What happened?</w:t>
      </w:r>
    </w:p>
    <w:p w:rsidR="00022025" w:rsidRDefault="00022025" w:rsidP="00022025">
      <w:pPr>
        <w:pStyle w:val="ColorfulList-Accent11"/>
        <w:ind w:left="1440"/>
      </w:pPr>
    </w:p>
    <w:p w:rsidR="00022025" w:rsidRDefault="00022025" w:rsidP="00022025">
      <w:pPr>
        <w:numPr>
          <w:ilvl w:val="0"/>
          <w:numId w:val="16"/>
        </w:numPr>
        <w:spacing w:before="120" w:after="120" w:line="240" w:lineRule="auto"/>
        <w:rPr>
          <w:rFonts w:eastAsia="Calibri"/>
          <w:color w:val="595959"/>
        </w:rPr>
      </w:pPr>
      <w:r w:rsidRPr="00A82F4A">
        <w:rPr>
          <w:rFonts w:eastAsia="Calibri"/>
          <w:color w:val="595959"/>
        </w:rPr>
        <w:t>What would have helped us in this situation?</w:t>
      </w:r>
    </w:p>
    <w:p w:rsidR="00022025" w:rsidRPr="00A82F4A" w:rsidRDefault="00022025" w:rsidP="00022025">
      <w:pPr>
        <w:spacing w:before="120" w:after="120"/>
        <w:rPr>
          <w:rFonts w:eastAsia="Calibri"/>
          <w:color w:val="595959"/>
        </w:rPr>
      </w:pPr>
    </w:p>
    <w:p w:rsidR="00022025" w:rsidRPr="00A82F4A" w:rsidRDefault="00022025" w:rsidP="00022025">
      <w:pPr>
        <w:numPr>
          <w:ilvl w:val="0"/>
          <w:numId w:val="16"/>
        </w:numPr>
        <w:spacing w:before="120" w:after="120" w:line="240" w:lineRule="auto"/>
        <w:rPr>
          <w:rFonts w:eastAsia="Calibri"/>
          <w:color w:val="595959"/>
        </w:rPr>
      </w:pPr>
      <w:r w:rsidRPr="00A82F4A">
        <w:rPr>
          <w:rFonts w:eastAsia="Calibri"/>
          <w:color w:val="595959"/>
        </w:rPr>
        <w:t>What should have happened so that we didn’t have to experience these challenges?</w:t>
      </w:r>
    </w:p>
    <w:p w:rsidR="00022025" w:rsidRDefault="00022025" w:rsidP="00022025">
      <w:pPr>
        <w:rPr>
          <w:rFonts w:ascii="Arial Bold" w:hAnsi="Arial Bold"/>
          <w:b/>
          <w:caps/>
          <w:color w:val="595959"/>
        </w:rPr>
      </w:pPr>
    </w:p>
    <w:p w:rsidR="00022025" w:rsidRDefault="00022025" w:rsidP="00022025">
      <w:pPr>
        <w:numPr>
          <w:ilvl w:val="0"/>
          <w:numId w:val="16"/>
        </w:numPr>
        <w:spacing w:before="120" w:after="120" w:line="240" w:lineRule="auto"/>
        <w:rPr>
          <w:rFonts w:eastAsia="Calibri"/>
          <w:color w:val="595959"/>
        </w:rPr>
      </w:pPr>
      <w:r>
        <w:rPr>
          <w:rFonts w:eastAsia="Calibri"/>
          <w:color w:val="595959"/>
        </w:rPr>
        <w:lastRenderedPageBreak/>
        <w:t>What could have been done to improve our experiences and allow easier access to information?</w:t>
      </w:r>
    </w:p>
    <w:p w:rsidR="00022025" w:rsidRDefault="00022025" w:rsidP="00022025">
      <w:pPr>
        <w:pStyle w:val="ListParagraph"/>
      </w:pPr>
    </w:p>
    <w:p w:rsidR="00022025" w:rsidRDefault="00022025" w:rsidP="00022025">
      <w:pPr>
        <w:numPr>
          <w:ilvl w:val="0"/>
          <w:numId w:val="16"/>
        </w:numPr>
        <w:spacing w:before="120" w:after="120" w:line="240" w:lineRule="auto"/>
        <w:rPr>
          <w:rFonts w:eastAsia="Calibri"/>
          <w:color w:val="595959"/>
        </w:rPr>
      </w:pPr>
      <w:r>
        <w:rPr>
          <w:rFonts w:eastAsia="Calibri"/>
          <w:color w:val="595959"/>
        </w:rPr>
        <w:t>What didn’t we know at this point in time that we wish we had have known?</w:t>
      </w:r>
    </w:p>
    <w:p w:rsidR="00022025" w:rsidRDefault="00022025" w:rsidP="00022025">
      <w:pPr>
        <w:spacing w:before="120" w:after="120"/>
        <w:rPr>
          <w:rFonts w:eastAsia="Calibri"/>
          <w:color w:val="595959"/>
        </w:rPr>
      </w:pPr>
    </w:p>
    <w:p w:rsidR="00022025" w:rsidRDefault="00022025" w:rsidP="00022025">
      <w:pPr>
        <w:numPr>
          <w:ilvl w:val="0"/>
          <w:numId w:val="16"/>
        </w:numPr>
        <w:spacing w:before="120" w:after="120" w:line="240" w:lineRule="auto"/>
        <w:rPr>
          <w:rFonts w:eastAsia="Calibri"/>
          <w:color w:val="595959"/>
        </w:rPr>
      </w:pPr>
      <w:r>
        <w:rPr>
          <w:rFonts w:eastAsia="Calibri"/>
          <w:color w:val="595959"/>
        </w:rPr>
        <w:t xml:space="preserve">At which point do we wish we had have known this or found it out? </w:t>
      </w:r>
      <w:r w:rsidRPr="003C2519">
        <w:rPr>
          <w:rFonts w:eastAsia="Calibri"/>
          <w:color w:val="595959"/>
        </w:rPr>
        <w:t>When would we have wanted to have this information?</w:t>
      </w:r>
    </w:p>
    <w:p w:rsidR="00022025" w:rsidRDefault="00022025" w:rsidP="00022025">
      <w:pPr>
        <w:pStyle w:val="ListParagraph"/>
      </w:pPr>
    </w:p>
    <w:p w:rsidR="00022025" w:rsidRPr="003C2519" w:rsidRDefault="00022025" w:rsidP="00022025">
      <w:pPr>
        <w:numPr>
          <w:ilvl w:val="0"/>
          <w:numId w:val="16"/>
        </w:numPr>
        <w:spacing w:before="120" w:after="120" w:line="240" w:lineRule="auto"/>
        <w:rPr>
          <w:rFonts w:eastAsia="Calibri"/>
          <w:color w:val="595959"/>
        </w:rPr>
      </w:pPr>
      <w:r>
        <w:rPr>
          <w:rFonts w:eastAsia="Calibri"/>
          <w:color w:val="595959"/>
        </w:rPr>
        <w:t>Who should this information have come from</w:t>
      </w:r>
      <w:r w:rsidRPr="003C2519">
        <w:rPr>
          <w:rFonts w:eastAsia="Calibri"/>
          <w:color w:val="595959"/>
        </w:rPr>
        <w:t>?</w:t>
      </w:r>
    </w:p>
    <w:p w:rsidR="00022025" w:rsidRDefault="00022025" w:rsidP="00022025">
      <w:pPr>
        <w:pStyle w:val="ColorfulList-Accent11"/>
        <w:ind w:left="360"/>
      </w:pPr>
      <w:r>
        <w:t>Probes:</w:t>
      </w:r>
    </w:p>
    <w:p w:rsidR="00022025" w:rsidRDefault="00022025" w:rsidP="00022025">
      <w:pPr>
        <w:pStyle w:val="ColorfulList-Accent11"/>
        <w:numPr>
          <w:ilvl w:val="1"/>
          <w:numId w:val="16"/>
        </w:numPr>
      </w:pPr>
      <w:r>
        <w:t>How come?</w:t>
      </w:r>
    </w:p>
    <w:p w:rsidR="00022025" w:rsidRDefault="00022025" w:rsidP="00022025">
      <w:pPr>
        <w:pStyle w:val="ColorfulList-Accent11"/>
        <w:numPr>
          <w:ilvl w:val="1"/>
          <w:numId w:val="16"/>
        </w:numPr>
      </w:pPr>
      <w:r>
        <w:t>Was this information not made available at the start of the process?</w:t>
      </w:r>
    </w:p>
    <w:p w:rsidR="00022025" w:rsidRDefault="00022025" w:rsidP="00022025">
      <w:pPr>
        <w:pStyle w:val="ColorfulList-Accent11"/>
        <w:ind w:left="360"/>
      </w:pPr>
    </w:p>
    <w:p w:rsidR="00022025" w:rsidRDefault="00022025" w:rsidP="00022025">
      <w:pPr>
        <w:numPr>
          <w:ilvl w:val="0"/>
          <w:numId w:val="16"/>
        </w:numPr>
        <w:spacing w:before="120" w:after="120" w:line="240" w:lineRule="auto"/>
        <w:rPr>
          <w:rFonts w:eastAsia="Calibri"/>
          <w:color w:val="595959"/>
        </w:rPr>
      </w:pPr>
      <w:r w:rsidRPr="003C2519">
        <w:rPr>
          <w:rFonts w:eastAsia="Calibri"/>
          <w:color w:val="595959"/>
        </w:rPr>
        <w:t xml:space="preserve">What should have happened so that </w:t>
      </w:r>
      <w:r>
        <w:rPr>
          <w:rFonts w:eastAsia="Calibri"/>
          <w:color w:val="595959"/>
        </w:rPr>
        <w:t>we could have avoided these challenges</w:t>
      </w:r>
      <w:r w:rsidRPr="003C2519">
        <w:rPr>
          <w:rFonts w:eastAsia="Calibri"/>
          <w:color w:val="595959"/>
        </w:rPr>
        <w:t>?</w:t>
      </w:r>
    </w:p>
    <w:p w:rsidR="00022025" w:rsidRDefault="00022025" w:rsidP="00022025">
      <w:pPr>
        <w:spacing w:before="120" w:after="120"/>
        <w:rPr>
          <w:rFonts w:eastAsia="Calibri"/>
          <w:color w:val="595959"/>
        </w:rPr>
      </w:pPr>
    </w:p>
    <w:p w:rsidR="00022025" w:rsidRPr="003C2519" w:rsidRDefault="00022025" w:rsidP="00022025">
      <w:pPr>
        <w:numPr>
          <w:ilvl w:val="0"/>
          <w:numId w:val="16"/>
        </w:numPr>
        <w:spacing w:before="120" w:after="120" w:line="240" w:lineRule="auto"/>
        <w:rPr>
          <w:rFonts w:eastAsia="Calibri"/>
          <w:color w:val="595959"/>
        </w:rPr>
      </w:pPr>
      <w:r>
        <w:rPr>
          <w:rFonts w:eastAsia="Calibri"/>
          <w:color w:val="595959"/>
        </w:rPr>
        <w:t>If we could turn back time and do it all again, what would we do differently this time?</w:t>
      </w:r>
    </w:p>
    <w:p w:rsidR="00022025" w:rsidRDefault="00022025" w:rsidP="00022025">
      <w:pPr>
        <w:pStyle w:val="ColorfulList-Accent11"/>
        <w:ind w:left="360"/>
      </w:pPr>
      <w:r>
        <w:t>Probe:</w:t>
      </w:r>
    </w:p>
    <w:p w:rsidR="00022025" w:rsidRDefault="00022025" w:rsidP="00022025">
      <w:pPr>
        <w:pStyle w:val="ColorfulList-Accent11"/>
        <w:numPr>
          <w:ilvl w:val="1"/>
          <w:numId w:val="16"/>
        </w:numPr>
      </w:pPr>
      <w:r>
        <w:t>How come?</w:t>
      </w:r>
    </w:p>
    <w:p w:rsidR="00022025" w:rsidRPr="00990EB0" w:rsidRDefault="00022025" w:rsidP="00022025">
      <w:pPr>
        <w:pStyle w:val="ColorfulList-Accent11"/>
        <w:ind w:left="1440"/>
      </w:pPr>
    </w:p>
    <w:p w:rsidR="00022025" w:rsidRDefault="00022025" w:rsidP="00022025">
      <w:pPr>
        <w:numPr>
          <w:ilvl w:val="0"/>
          <w:numId w:val="16"/>
        </w:numPr>
        <w:spacing w:before="120" w:after="120" w:line="240" w:lineRule="auto"/>
        <w:rPr>
          <w:rFonts w:eastAsia="Calibri"/>
          <w:color w:val="595959"/>
        </w:rPr>
      </w:pPr>
      <w:r>
        <w:rPr>
          <w:rFonts w:eastAsia="Calibri"/>
          <w:color w:val="595959"/>
        </w:rPr>
        <w:t xml:space="preserve">Do you have any advice to people in the process of finding a private health insurance fund? </w:t>
      </w:r>
    </w:p>
    <w:p w:rsidR="00022025" w:rsidRPr="00990EB0" w:rsidRDefault="00022025" w:rsidP="00022025">
      <w:pPr>
        <w:pStyle w:val="ColorfulList-Accent11"/>
        <w:ind w:left="360" w:hanging="360"/>
      </w:pPr>
    </w:p>
    <w:p w:rsidR="00022025" w:rsidRPr="00342C7C" w:rsidRDefault="00022025" w:rsidP="00022025">
      <w:pPr>
        <w:rPr>
          <w:rFonts w:ascii="Arial Bold" w:hAnsi="Arial Bold"/>
          <w:b/>
          <w:caps/>
          <w:color w:val="595959"/>
        </w:rPr>
      </w:pPr>
      <w:r w:rsidRPr="00342C7C">
        <w:rPr>
          <w:rFonts w:ascii="Arial Bold" w:hAnsi="Arial Bold"/>
          <w:b/>
          <w:caps/>
          <w:color w:val="595959"/>
        </w:rPr>
        <w:t>Changed or reviewed fund</w:t>
      </w:r>
      <w:r>
        <w:rPr>
          <w:rFonts w:ascii="Arial Bold" w:hAnsi="Arial Bold"/>
          <w:b/>
          <w:caps/>
          <w:color w:val="595959"/>
        </w:rPr>
        <w:tab/>
      </w:r>
      <w:r>
        <w:rPr>
          <w:rFonts w:ascii="Arial Bold" w:hAnsi="Arial Bold"/>
          <w:b/>
          <w:caps/>
          <w:color w:val="595959"/>
        </w:rPr>
        <w:tab/>
      </w:r>
      <w:r>
        <w:rPr>
          <w:rFonts w:ascii="Arial Bold" w:hAnsi="Arial Bold"/>
          <w:b/>
          <w:caps/>
          <w:color w:val="595959"/>
        </w:rPr>
        <w:tab/>
      </w:r>
      <w:r>
        <w:rPr>
          <w:rFonts w:ascii="Arial Bold" w:hAnsi="Arial Bold"/>
          <w:b/>
          <w:caps/>
          <w:color w:val="595959"/>
        </w:rPr>
        <w:tab/>
      </w:r>
      <w:r>
        <w:rPr>
          <w:rFonts w:ascii="Arial Bold" w:hAnsi="Arial Bold"/>
          <w:b/>
          <w:caps/>
          <w:color w:val="595959"/>
        </w:rPr>
        <w:tab/>
      </w:r>
      <w:r>
        <w:rPr>
          <w:rFonts w:ascii="Arial Bold" w:hAnsi="Arial Bold"/>
          <w:b/>
          <w:caps/>
          <w:color w:val="595959"/>
        </w:rPr>
        <w:tab/>
      </w:r>
      <w:r>
        <w:rPr>
          <w:rFonts w:ascii="Arial Bold" w:hAnsi="Arial Bold"/>
          <w:b/>
          <w:caps/>
          <w:color w:val="595959"/>
        </w:rPr>
        <w:tab/>
        <w:t>10 mins</w:t>
      </w:r>
    </w:p>
    <w:p w:rsidR="00022025" w:rsidRDefault="00022025" w:rsidP="00022025">
      <w:pPr>
        <w:numPr>
          <w:ilvl w:val="0"/>
          <w:numId w:val="16"/>
        </w:numPr>
        <w:spacing w:before="120" w:after="120" w:line="240" w:lineRule="auto"/>
        <w:rPr>
          <w:rFonts w:eastAsia="Calibri"/>
          <w:color w:val="595959"/>
        </w:rPr>
      </w:pPr>
      <w:r>
        <w:rPr>
          <w:rFonts w:eastAsia="Calibri"/>
          <w:color w:val="595959"/>
        </w:rPr>
        <w:t>Have we</w:t>
      </w:r>
      <w:r w:rsidRPr="00342C7C">
        <w:rPr>
          <w:rFonts w:eastAsia="Calibri"/>
          <w:color w:val="595959"/>
        </w:rPr>
        <w:t xml:space="preserve"> ever re</w:t>
      </w:r>
      <w:r>
        <w:rPr>
          <w:rFonts w:eastAsia="Calibri"/>
          <w:color w:val="595959"/>
        </w:rPr>
        <w:t xml:space="preserve">viewed </w:t>
      </w:r>
      <w:r w:rsidRPr="00342C7C">
        <w:rPr>
          <w:rFonts w:eastAsia="Calibri"/>
          <w:color w:val="595959"/>
        </w:rPr>
        <w:t>our private health insurance</w:t>
      </w:r>
      <w:r>
        <w:rPr>
          <w:rFonts w:eastAsia="Calibri"/>
          <w:color w:val="595959"/>
        </w:rPr>
        <w:t xml:space="preserve"> cover</w:t>
      </w:r>
      <w:r w:rsidRPr="00342C7C">
        <w:rPr>
          <w:rFonts w:eastAsia="Calibri"/>
          <w:color w:val="595959"/>
        </w:rPr>
        <w:t xml:space="preserve"> </w:t>
      </w:r>
      <w:r>
        <w:rPr>
          <w:rFonts w:eastAsia="Calibri"/>
          <w:color w:val="595959"/>
        </w:rPr>
        <w:t xml:space="preserve">or </w:t>
      </w:r>
      <w:r w:rsidRPr="00342C7C">
        <w:rPr>
          <w:rFonts w:eastAsia="Calibri"/>
          <w:color w:val="595959"/>
        </w:rPr>
        <w:t>assess</w:t>
      </w:r>
      <w:r>
        <w:rPr>
          <w:rFonts w:eastAsia="Calibri"/>
          <w:color w:val="595959"/>
        </w:rPr>
        <w:t>ed</w:t>
      </w:r>
      <w:r w:rsidRPr="00342C7C">
        <w:rPr>
          <w:rFonts w:eastAsia="Calibri"/>
          <w:color w:val="595959"/>
        </w:rPr>
        <w:t xml:space="preserve"> our needs</w:t>
      </w:r>
      <w:r>
        <w:rPr>
          <w:rFonts w:eastAsia="Calibri"/>
          <w:color w:val="595959"/>
        </w:rPr>
        <w:t xml:space="preserve"> in terms of cover</w:t>
      </w:r>
      <w:r w:rsidRPr="00342C7C">
        <w:rPr>
          <w:rFonts w:eastAsia="Calibri"/>
          <w:color w:val="595959"/>
        </w:rPr>
        <w:t xml:space="preserve">? </w:t>
      </w:r>
    </w:p>
    <w:p w:rsidR="00022025" w:rsidRDefault="00022025" w:rsidP="00022025">
      <w:pPr>
        <w:spacing w:before="120" w:after="120"/>
        <w:ind w:left="360"/>
        <w:rPr>
          <w:rFonts w:eastAsia="Calibri"/>
          <w:color w:val="595959"/>
        </w:rPr>
      </w:pPr>
      <w:r>
        <w:rPr>
          <w:rFonts w:eastAsia="Calibri"/>
          <w:color w:val="595959"/>
        </w:rPr>
        <w:t>Probes:</w:t>
      </w:r>
    </w:p>
    <w:p w:rsidR="00022025" w:rsidRDefault="00022025" w:rsidP="00022025">
      <w:pPr>
        <w:numPr>
          <w:ilvl w:val="1"/>
          <w:numId w:val="16"/>
        </w:numPr>
        <w:spacing w:before="120" w:after="120" w:line="240" w:lineRule="auto"/>
        <w:rPr>
          <w:rFonts w:eastAsia="Calibri"/>
          <w:color w:val="595959"/>
        </w:rPr>
      </w:pPr>
      <w:r>
        <w:rPr>
          <w:rFonts w:eastAsia="Calibri"/>
          <w:color w:val="595959"/>
        </w:rPr>
        <w:t>How did we do this?</w:t>
      </w:r>
    </w:p>
    <w:p w:rsidR="00022025" w:rsidRDefault="00022025" w:rsidP="00022025">
      <w:pPr>
        <w:numPr>
          <w:ilvl w:val="1"/>
          <w:numId w:val="16"/>
        </w:numPr>
        <w:spacing w:before="120" w:after="120" w:line="240" w:lineRule="auto"/>
        <w:rPr>
          <w:rFonts w:eastAsia="Calibri"/>
          <w:color w:val="595959"/>
        </w:rPr>
      </w:pPr>
      <w:r>
        <w:rPr>
          <w:rFonts w:eastAsia="Calibri"/>
          <w:color w:val="595959"/>
        </w:rPr>
        <w:t>Who did we talk to?</w:t>
      </w:r>
    </w:p>
    <w:p w:rsidR="00022025" w:rsidRPr="00342C7C" w:rsidRDefault="00022025" w:rsidP="00022025">
      <w:pPr>
        <w:numPr>
          <w:ilvl w:val="1"/>
          <w:numId w:val="16"/>
        </w:numPr>
        <w:spacing w:before="120" w:after="120" w:line="240" w:lineRule="auto"/>
        <w:rPr>
          <w:rFonts w:eastAsia="Calibri"/>
          <w:color w:val="595959"/>
        </w:rPr>
      </w:pPr>
      <w:r>
        <w:rPr>
          <w:rFonts w:eastAsia="Calibri"/>
          <w:color w:val="595959"/>
        </w:rPr>
        <w:t>How come?</w:t>
      </w:r>
    </w:p>
    <w:p w:rsidR="00022025" w:rsidRDefault="00022025" w:rsidP="00022025">
      <w:pPr>
        <w:ind w:left="360" w:hanging="360"/>
      </w:pPr>
    </w:p>
    <w:p w:rsidR="00022025" w:rsidRDefault="00022025" w:rsidP="00022025">
      <w:pPr>
        <w:numPr>
          <w:ilvl w:val="0"/>
          <w:numId w:val="16"/>
        </w:numPr>
        <w:spacing w:before="120" w:after="120" w:line="240" w:lineRule="auto"/>
        <w:rPr>
          <w:rFonts w:eastAsia="Calibri"/>
          <w:color w:val="595959"/>
        </w:rPr>
      </w:pPr>
      <w:r>
        <w:rPr>
          <w:rFonts w:eastAsia="Calibri"/>
          <w:color w:val="595959"/>
        </w:rPr>
        <w:t>Has anyone changed private health insurers?</w:t>
      </w:r>
    </w:p>
    <w:p w:rsidR="00022025" w:rsidRDefault="00022025" w:rsidP="00022025">
      <w:pPr>
        <w:numPr>
          <w:ilvl w:val="1"/>
          <w:numId w:val="16"/>
        </w:numPr>
        <w:spacing w:before="120" w:after="120" w:line="240" w:lineRule="auto"/>
        <w:rPr>
          <w:rFonts w:eastAsia="Calibri"/>
          <w:color w:val="595959"/>
        </w:rPr>
      </w:pPr>
      <w:r>
        <w:rPr>
          <w:rFonts w:eastAsia="Calibri"/>
          <w:color w:val="595959"/>
        </w:rPr>
        <w:t>What made us make the change?</w:t>
      </w:r>
    </w:p>
    <w:p w:rsidR="00022025" w:rsidRDefault="00022025" w:rsidP="00022025">
      <w:pPr>
        <w:spacing w:before="120" w:after="120"/>
        <w:ind w:left="1080"/>
        <w:rPr>
          <w:rFonts w:eastAsia="Calibri"/>
          <w:color w:val="595959"/>
        </w:rPr>
      </w:pPr>
    </w:p>
    <w:p w:rsidR="00022025" w:rsidRDefault="00022025" w:rsidP="00022025">
      <w:pPr>
        <w:numPr>
          <w:ilvl w:val="0"/>
          <w:numId w:val="16"/>
        </w:numPr>
        <w:spacing w:before="120" w:after="120" w:line="240" w:lineRule="auto"/>
        <w:rPr>
          <w:rFonts w:eastAsia="Calibri"/>
          <w:color w:val="595959"/>
        </w:rPr>
      </w:pPr>
      <w:r>
        <w:rPr>
          <w:rFonts w:eastAsia="Calibri"/>
          <w:color w:val="595959"/>
        </w:rPr>
        <w:t>Has anyone thought about changing private health insurers but haven’t done so yet?</w:t>
      </w:r>
    </w:p>
    <w:p w:rsidR="00022025" w:rsidRDefault="00022025" w:rsidP="00022025">
      <w:pPr>
        <w:numPr>
          <w:ilvl w:val="1"/>
          <w:numId w:val="16"/>
        </w:numPr>
        <w:spacing w:before="120" w:after="120" w:line="240" w:lineRule="auto"/>
        <w:rPr>
          <w:rFonts w:eastAsia="Calibri"/>
          <w:color w:val="595959"/>
        </w:rPr>
      </w:pPr>
      <w:r>
        <w:rPr>
          <w:rFonts w:eastAsia="Calibri"/>
          <w:color w:val="595959"/>
        </w:rPr>
        <w:t>What makes us want to make a change?</w:t>
      </w:r>
    </w:p>
    <w:p w:rsidR="00022025" w:rsidRDefault="00022025" w:rsidP="00022025">
      <w:pPr>
        <w:numPr>
          <w:ilvl w:val="1"/>
          <w:numId w:val="16"/>
        </w:numPr>
        <w:spacing w:before="120" w:after="120" w:line="240" w:lineRule="auto"/>
        <w:rPr>
          <w:rFonts w:eastAsia="Calibri"/>
          <w:color w:val="595959"/>
        </w:rPr>
      </w:pPr>
      <w:r>
        <w:rPr>
          <w:rFonts w:eastAsia="Calibri"/>
          <w:color w:val="595959"/>
        </w:rPr>
        <w:t>What’s stopping us from changing?</w:t>
      </w:r>
    </w:p>
    <w:p w:rsidR="00022025" w:rsidRDefault="00022025" w:rsidP="00022025">
      <w:pPr>
        <w:spacing w:before="120" w:after="120"/>
        <w:rPr>
          <w:rFonts w:eastAsia="Calibri"/>
          <w:color w:val="595959"/>
        </w:rPr>
      </w:pPr>
    </w:p>
    <w:p w:rsidR="00022025" w:rsidRPr="00990EB0" w:rsidRDefault="00022025" w:rsidP="00022025">
      <w:pPr>
        <w:rPr>
          <w:rFonts w:ascii="Arial Bold" w:hAnsi="Arial Bold"/>
          <w:b/>
          <w:caps/>
          <w:color w:val="595959"/>
        </w:rPr>
      </w:pPr>
      <w:r>
        <w:rPr>
          <w:rFonts w:ascii="Arial Bold" w:hAnsi="Arial Bold"/>
          <w:b/>
          <w:caps/>
          <w:color w:val="595959"/>
        </w:rPr>
        <w:t>GOVERNMENT WEBSITE AND phio AWARENESS</w:t>
      </w:r>
      <w:r w:rsidRPr="00990EB0">
        <w:rPr>
          <w:rFonts w:ascii="Arial Bold" w:hAnsi="Arial Bold"/>
          <w:b/>
          <w:caps/>
          <w:color w:val="595959"/>
        </w:rPr>
        <w:tab/>
      </w:r>
      <w:r w:rsidRPr="00990EB0">
        <w:rPr>
          <w:rFonts w:ascii="Arial Bold" w:hAnsi="Arial Bold"/>
          <w:b/>
          <w:caps/>
          <w:color w:val="595959"/>
        </w:rPr>
        <w:tab/>
      </w:r>
      <w:r w:rsidRPr="00990EB0">
        <w:rPr>
          <w:rFonts w:ascii="Arial Bold" w:hAnsi="Arial Bold"/>
          <w:b/>
          <w:caps/>
          <w:color w:val="595959"/>
        </w:rPr>
        <w:tab/>
      </w:r>
      <w:r w:rsidRPr="00990EB0">
        <w:rPr>
          <w:rFonts w:ascii="Arial Bold" w:hAnsi="Arial Bold"/>
          <w:b/>
          <w:caps/>
          <w:color w:val="595959"/>
        </w:rPr>
        <w:tab/>
      </w:r>
      <w:r w:rsidRPr="00990EB0">
        <w:rPr>
          <w:rFonts w:ascii="Arial Bold" w:hAnsi="Arial Bold"/>
          <w:b/>
          <w:caps/>
          <w:color w:val="595959"/>
        </w:rPr>
        <w:tab/>
      </w:r>
      <w:r>
        <w:rPr>
          <w:rFonts w:ascii="Arial Bold" w:hAnsi="Arial Bold"/>
          <w:b/>
          <w:caps/>
          <w:color w:val="595959"/>
        </w:rPr>
        <w:t>5</w:t>
      </w:r>
      <w:r w:rsidRPr="00990EB0">
        <w:rPr>
          <w:rFonts w:ascii="Arial Bold" w:hAnsi="Arial Bold"/>
          <w:b/>
          <w:caps/>
          <w:color w:val="595959"/>
        </w:rPr>
        <w:t xml:space="preserve"> mins</w:t>
      </w:r>
    </w:p>
    <w:p w:rsidR="00022025" w:rsidRPr="00990EB0" w:rsidRDefault="00022025" w:rsidP="00022025">
      <w:pPr>
        <w:pStyle w:val="ColorfulList-Accent11"/>
        <w:numPr>
          <w:ilvl w:val="0"/>
          <w:numId w:val="16"/>
        </w:numPr>
      </w:pPr>
      <w:r w:rsidRPr="00990EB0">
        <w:t xml:space="preserve">Have </w:t>
      </w:r>
      <w:r>
        <w:t>we</w:t>
      </w:r>
      <w:r w:rsidRPr="00990EB0">
        <w:t xml:space="preserve"> heard of the comparison website privatehealth.gov.au?</w:t>
      </w:r>
    </w:p>
    <w:p w:rsidR="00022025" w:rsidRPr="00990EB0" w:rsidRDefault="00022025" w:rsidP="00022025">
      <w:pPr>
        <w:pStyle w:val="ColorfulList-Accent11"/>
      </w:pPr>
    </w:p>
    <w:p w:rsidR="00022025" w:rsidRDefault="00022025" w:rsidP="00022025">
      <w:pPr>
        <w:pStyle w:val="ColorfulList-Accent11"/>
        <w:numPr>
          <w:ilvl w:val="0"/>
          <w:numId w:val="16"/>
        </w:numPr>
      </w:pPr>
      <w:r w:rsidRPr="00990EB0">
        <w:lastRenderedPageBreak/>
        <w:t xml:space="preserve">Have </w:t>
      </w:r>
      <w:r>
        <w:t>we</w:t>
      </w:r>
      <w:r w:rsidRPr="00990EB0">
        <w:t xml:space="preserve"> heard of the Private Health Insurance Ombudsman (PHIO)? </w:t>
      </w:r>
    </w:p>
    <w:p w:rsidR="00022025" w:rsidRDefault="00022025" w:rsidP="00022025">
      <w:pPr>
        <w:pStyle w:val="ListParagraph"/>
      </w:pPr>
    </w:p>
    <w:p w:rsidR="00022025" w:rsidRPr="00990EB0" w:rsidRDefault="00022025" w:rsidP="00022025">
      <w:pPr>
        <w:pStyle w:val="ColorfulList-Accent11"/>
        <w:numPr>
          <w:ilvl w:val="0"/>
          <w:numId w:val="16"/>
        </w:numPr>
      </w:pPr>
      <w:r w:rsidRPr="00990EB0">
        <w:t xml:space="preserve">Are </w:t>
      </w:r>
      <w:r>
        <w:t>we</w:t>
      </w:r>
      <w:r w:rsidRPr="00990EB0">
        <w:t xml:space="preserve"> aware of </w:t>
      </w:r>
      <w:r>
        <w:t xml:space="preserve">the </w:t>
      </w:r>
      <w:r w:rsidRPr="00990EB0">
        <w:t>role of</w:t>
      </w:r>
      <w:r w:rsidRPr="004C3674">
        <w:t xml:space="preserve"> </w:t>
      </w:r>
      <w:r w:rsidRPr="00990EB0">
        <w:t>the Private Health Insurance Ombudsman (PHIO)?</w:t>
      </w:r>
    </w:p>
    <w:p w:rsidR="00022025" w:rsidRDefault="00022025" w:rsidP="00022025">
      <w:pPr>
        <w:pStyle w:val="ColorfulList-Accent11"/>
        <w:ind w:left="360" w:hanging="360"/>
        <w:rPr>
          <w:b/>
        </w:rPr>
      </w:pPr>
    </w:p>
    <w:p w:rsidR="00022025" w:rsidRPr="00B45CEA" w:rsidRDefault="00022025" w:rsidP="00022025">
      <w:pPr>
        <w:pStyle w:val="ColorfulList-Accent11"/>
      </w:pPr>
      <w:r>
        <w:t xml:space="preserve">Now </w:t>
      </w:r>
      <w:r w:rsidRPr="00B45CEA">
        <w:t xml:space="preserve">I’d like </w:t>
      </w:r>
      <w:r>
        <w:t xml:space="preserve">us all </w:t>
      </w:r>
      <w:r w:rsidRPr="00B45CEA">
        <w:t>to read a</w:t>
      </w:r>
      <w:r>
        <w:t xml:space="preserve"> couple of short</w:t>
      </w:r>
      <w:r w:rsidRPr="00B45CEA">
        <w:t xml:space="preserve"> paragraph</w:t>
      </w:r>
      <w:r>
        <w:t>s</w:t>
      </w:r>
      <w:r w:rsidRPr="00B45CEA">
        <w:t xml:space="preserve"> about </w:t>
      </w:r>
      <w:r>
        <w:t>PHIO</w:t>
      </w:r>
      <w:r w:rsidRPr="00B45CEA">
        <w:t>.</w:t>
      </w:r>
    </w:p>
    <w:p w:rsidR="00022025" w:rsidRDefault="00022025" w:rsidP="00022025">
      <w:pPr>
        <w:pStyle w:val="ColorfulList-Accent11"/>
        <w:ind w:left="360"/>
      </w:pPr>
    </w:p>
    <w:p w:rsidR="00022025" w:rsidRDefault="00022025" w:rsidP="00022025">
      <w:pPr>
        <w:pStyle w:val="ColorfulList-Accent11"/>
        <w:ind w:left="360"/>
        <w:rPr>
          <w:i/>
        </w:rPr>
      </w:pPr>
      <w:r w:rsidRPr="00B45CEA">
        <w:rPr>
          <w:i/>
        </w:rPr>
        <w:t>The role of the Private Health Insurance Ombudsman (PHIO) is to protect the interests of people covered by private health insurance. PHIO carries out this role in a number of ways, including our independent complaints handling service, our education and advice services for consumers and providing advice to industry and government about issues of concern to consumers.</w:t>
      </w:r>
    </w:p>
    <w:p w:rsidR="00022025" w:rsidRPr="00B45CEA" w:rsidRDefault="00022025" w:rsidP="00022025">
      <w:pPr>
        <w:pStyle w:val="ColorfulList-Accent11"/>
        <w:ind w:left="360"/>
        <w:rPr>
          <w:i/>
        </w:rPr>
      </w:pPr>
      <w:r w:rsidRPr="00B45CEA">
        <w:rPr>
          <w:i/>
        </w:rPr>
        <w:t>PHIO also manages the website </w:t>
      </w:r>
      <w:hyperlink r:id="rId64" w:tgtFrame="_blank" w:history="1">
        <w:r w:rsidRPr="00B45CEA">
          <w:rPr>
            <w:i/>
          </w:rPr>
          <w:t>www.privatehealth.gov.au</w:t>
        </w:r>
      </w:hyperlink>
      <w:r w:rsidRPr="00B45CEA">
        <w:rPr>
          <w:i/>
        </w:rPr>
        <w:t> where you can find out about private health insurance and search for and compare selected features for all private health insurance products offered in Australia</w:t>
      </w:r>
    </w:p>
    <w:p w:rsidR="00022025" w:rsidRDefault="00022025" w:rsidP="00022025">
      <w:pPr>
        <w:pStyle w:val="ColorfulList-Accent11"/>
        <w:ind w:left="360" w:hanging="360"/>
        <w:rPr>
          <w:b/>
        </w:rPr>
      </w:pPr>
    </w:p>
    <w:p w:rsidR="00022025" w:rsidRDefault="00022025" w:rsidP="00022025">
      <w:pPr>
        <w:pStyle w:val="ColorfulList-Accent11"/>
        <w:numPr>
          <w:ilvl w:val="0"/>
          <w:numId w:val="16"/>
        </w:numPr>
      </w:pPr>
      <w:r>
        <w:t xml:space="preserve">Do we feel that if we’d known about the website </w:t>
      </w:r>
      <w:hyperlink r:id="rId65" w:history="1">
        <w:r w:rsidRPr="00530A59">
          <w:rPr>
            <w:rStyle w:val="Hyperlink"/>
          </w:rPr>
          <w:t>www.privatehealth.gov.au</w:t>
        </w:r>
      </w:hyperlink>
      <w:r>
        <w:t>, this may have assisted us in comparing private health insurance at the start of our searching process?</w:t>
      </w:r>
    </w:p>
    <w:p w:rsidR="00022025" w:rsidRDefault="00022025" w:rsidP="00022025">
      <w:pPr>
        <w:pStyle w:val="ColorfulList-Accent11"/>
        <w:ind w:left="360"/>
      </w:pPr>
    </w:p>
    <w:p w:rsidR="00022025" w:rsidRDefault="00022025" w:rsidP="00022025">
      <w:pPr>
        <w:pStyle w:val="ColorfulList-Accent11"/>
        <w:numPr>
          <w:ilvl w:val="0"/>
          <w:numId w:val="16"/>
        </w:numPr>
      </w:pPr>
      <w:r>
        <w:t xml:space="preserve">What are the benefits for consumers in being aware of the </w:t>
      </w:r>
      <w:r w:rsidRPr="00990EB0">
        <w:t>Private Health Insurance Ombudsman</w:t>
      </w:r>
      <w:r>
        <w:t>?</w:t>
      </w:r>
    </w:p>
    <w:p w:rsidR="00022025" w:rsidRDefault="00022025" w:rsidP="00022025">
      <w:pPr>
        <w:pStyle w:val="ListParagraph"/>
      </w:pPr>
    </w:p>
    <w:p w:rsidR="00022025" w:rsidRDefault="00022025" w:rsidP="00022025">
      <w:pPr>
        <w:pStyle w:val="ColorfulList-Accent11"/>
        <w:numPr>
          <w:ilvl w:val="0"/>
          <w:numId w:val="16"/>
        </w:numPr>
      </w:pPr>
      <w:r>
        <w:t xml:space="preserve">How should consumers be notified of the </w:t>
      </w:r>
      <w:r w:rsidRPr="00990EB0">
        <w:t>Private Health Insurance Ombudsman</w:t>
      </w:r>
      <w:r>
        <w:t>?</w:t>
      </w:r>
    </w:p>
    <w:p w:rsidR="00022025" w:rsidRDefault="00022025" w:rsidP="00022025">
      <w:pPr>
        <w:pStyle w:val="ColorfulList-Accent11"/>
        <w:ind w:left="360"/>
      </w:pPr>
    </w:p>
    <w:p w:rsidR="00022025" w:rsidRPr="009960FE" w:rsidRDefault="00022025" w:rsidP="00022025">
      <w:pPr>
        <w:pStyle w:val="ColorfulList-Accent11"/>
        <w:numPr>
          <w:ilvl w:val="0"/>
          <w:numId w:val="16"/>
        </w:numPr>
      </w:pPr>
      <w:r w:rsidRPr="009960FE">
        <w:t>That brings us to the end of the discussion this evening.</w:t>
      </w:r>
      <w:r>
        <w:t xml:space="preserve"> Does anyone have any further comments?</w:t>
      </w:r>
    </w:p>
    <w:p w:rsidR="00022025" w:rsidRDefault="00022025" w:rsidP="00022025">
      <w:pPr>
        <w:pStyle w:val="ColorfulList-Accent11"/>
        <w:ind w:left="360" w:hanging="360"/>
        <w:rPr>
          <w:b/>
          <w:sz w:val="24"/>
          <w:szCs w:val="24"/>
        </w:rPr>
      </w:pPr>
    </w:p>
    <w:p w:rsidR="00022025" w:rsidRPr="009960FE" w:rsidRDefault="00022025" w:rsidP="00022025">
      <w:pPr>
        <w:rPr>
          <w:rFonts w:ascii="Arial Bold" w:hAnsi="Arial Bold"/>
          <w:b/>
          <w:caps/>
          <w:color w:val="595959"/>
        </w:rPr>
      </w:pPr>
      <w:r w:rsidRPr="009960FE">
        <w:rPr>
          <w:rFonts w:ascii="Arial Bold" w:hAnsi="Arial Bold"/>
          <w:b/>
          <w:caps/>
          <w:color w:val="595959"/>
        </w:rPr>
        <w:t xml:space="preserve">FINAL CLOSE </w:t>
      </w:r>
      <w:r w:rsidRPr="009960FE">
        <w:rPr>
          <w:rFonts w:ascii="Arial Bold" w:hAnsi="Arial Bold"/>
          <w:b/>
          <w:caps/>
          <w:color w:val="595959"/>
        </w:rPr>
        <w:tab/>
      </w:r>
      <w:r w:rsidRPr="009960FE">
        <w:rPr>
          <w:rFonts w:ascii="Arial Bold" w:hAnsi="Arial Bold"/>
          <w:b/>
          <w:caps/>
          <w:color w:val="595959"/>
        </w:rPr>
        <w:tab/>
      </w:r>
      <w:r w:rsidRPr="009960FE">
        <w:rPr>
          <w:rFonts w:ascii="Arial Bold" w:hAnsi="Arial Bold"/>
          <w:b/>
          <w:caps/>
          <w:color w:val="595959"/>
        </w:rPr>
        <w:tab/>
      </w:r>
      <w:r w:rsidRPr="009960FE">
        <w:rPr>
          <w:rFonts w:ascii="Arial Bold" w:hAnsi="Arial Bold"/>
          <w:b/>
          <w:caps/>
          <w:color w:val="595959"/>
        </w:rPr>
        <w:tab/>
      </w:r>
      <w:r w:rsidRPr="009960FE">
        <w:rPr>
          <w:rFonts w:ascii="Arial Bold" w:hAnsi="Arial Bold"/>
          <w:b/>
          <w:caps/>
          <w:color w:val="595959"/>
        </w:rPr>
        <w:tab/>
      </w:r>
      <w:r w:rsidRPr="009960FE">
        <w:rPr>
          <w:rFonts w:ascii="Arial Bold" w:hAnsi="Arial Bold"/>
          <w:b/>
          <w:caps/>
          <w:color w:val="595959"/>
        </w:rPr>
        <w:tab/>
      </w:r>
      <w:r w:rsidRPr="009960FE">
        <w:rPr>
          <w:rFonts w:ascii="Arial Bold" w:hAnsi="Arial Bold"/>
          <w:b/>
          <w:caps/>
          <w:color w:val="595959"/>
        </w:rPr>
        <w:tab/>
      </w:r>
      <w:r w:rsidRPr="009960FE">
        <w:rPr>
          <w:rFonts w:ascii="Arial Bold" w:hAnsi="Arial Bold"/>
          <w:b/>
          <w:caps/>
          <w:color w:val="595959"/>
        </w:rPr>
        <w:tab/>
      </w:r>
    </w:p>
    <w:p w:rsidR="00022025" w:rsidRDefault="00022025" w:rsidP="00022025">
      <w:pPr>
        <w:ind w:right="372"/>
        <w:rPr>
          <w:color w:val="595959"/>
          <w:lang w:val="en-US" w:eastAsia="zh-CN"/>
        </w:rPr>
      </w:pPr>
      <w:r>
        <w:rPr>
          <w:color w:val="595959"/>
          <w:lang w:val="en-US" w:eastAsia="zh-CN"/>
        </w:rPr>
        <w:t>T</w:t>
      </w:r>
      <w:r w:rsidRPr="00990EB0">
        <w:rPr>
          <w:color w:val="595959"/>
          <w:lang w:val="en-US" w:eastAsia="zh-CN"/>
        </w:rPr>
        <w:t xml:space="preserve">hank you </w:t>
      </w:r>
      <w:r>
        <w:rPr>
          <w:color w:val="595959"/>
          <w:lang w:val="en-US" w:eastAsia="zh-CN"/>
        </w:rPr>
        <w:t>all for your time and input into the session!</w:t>
      </w:r>
    </w:p>
    <w:p w:rsidR="00022025" w:rsidRDefault="00022025" w:rsidP="00022025">
      <w:pPr>
        <w:ind w:right="372"/>
        <w:rPr>
          <w:color w:val="595959"/>
          <w:lang w:val="en-US" w:eastAsia="zh-CN"/>
        </w:rPr>
      </w:pPr>
      <w:r>
        <w:rPr>
          <w:color w:val="595959"/>
          <w:lang w:val="en-US" w:eastAsia="zh-CN"/>
        </w:rPr>
        <w:t>We have your addresses so will send out your incentives within 10 days.</w:t>
      </w:r>
    </w:p>
    <w:p w:rsidR="00022025" w:rsidRPr="00990EB0" w:rsidRDefault="00022025" w:rsidP="00022025">
      <w:pPr>
        <w:ind w:right="372"/>
        <w:rPr>
          <w:color w:val="595959"/>
          <w:lang w:val="en-US" w:eastAsia="zh-CN"/>
        </w:rPr>
      </w:pPr>
    </w:p>
    <w:p w:rsidR="00022025" w:rsidRPr="00990EB0" w:rsidRDefault="00022025" w:rsidP="00022025">
      <w:pPr>
        <w:ind w:right="372"/>
        <w:rPr>
          <w:color w:val="595959"/>
          <w:lang w:val="en-US" w:eastAsia="zh-CN"/>
        </w:rPr>
      </w:pPr>
    </w:p>
    <w:p w:rsidR="0056784A" w:rsidRDefault="0056784A">
      <w:pPr>
        <w:spacing w:after="200"/>
        <w:rPr>
          <w:rFonts w:eastAsiaTheme="majorEastAsia" w:cstheme="majorBidi"/>
          <w:bCs/>
          <w:sz w:val="56"/>
          <w:szCs w:val="28"/>
          <w:highlight w:val="yellow"/>
          <w:lang w:val="en-US"/>
        </w:rPr>
      </w:pPr>
    </w:p>
    <w:p w:rsidR="006C6D83" w:rsidRPr="00106CB8" w:rsidRDefault="006C6D83" w:rsidP="0056784A">
      <w:pPr>
        <w:pStyle w:val="Heading1"/>
        <w:rPr>
          <w:highlight w:val="yellow"/>
          <w:lang w:val="en-US"/>
        </w:rPr>
      </w:pPr>
    </w:p>
    <w:p w:rsidR="00160D6A" w:rsidRPr="00E67934" w:rsidRDefault="00160D6A" w:rsidP="00160D6A">
      <w:pPr>
        <w:pStyle w:val="sub-subHeadingheading3"/>
        <w:jc w:val="center"/>
        <w:rPr>
          <w:sz w:val="36"/>
        </w:rPr>
      </w:pPr>
    </w:p>
    <w:p w:rsidR="00022025" w:rsidRDefault="00022025">
      <w:pPr>
        <w:spacing w:after="200"/>
        <w:rPr>
          <w:rFonts w:eastAsiaTheme="majorEastAsia" w:cstheme="majorBidi"/>
          <w:bCs/>
          <w:sz w:val="36"/>
          <w:szCs w:val="32"/>
        </w:rPr>
      </w:pPr>
      <w:bookmarkStart w:id="464" w:name="_Toc417066349"/>
      <w:r>
        <w:rPr>
          <w:sz w:val="36"/>
        </w:rPr>
        <w:br w:type="page"/>
      </w:r>
    </w:p>
    <w:p w:rsidR="00022025" w:rsidRDefault="00022025" w:rsidP="00160D6A">
      <w:pPr>
        <w:pStyle w:val="sub-subHeadingheading3"/>
        <w:jc w:val="center"/>
        <w:rPr>
          <w:sz w:val="36"/>
        </w:rPr>
      </w:pPr>
    </w:p>
    <w:p w:rsidR="00022025" w:rsidRDefault="00022025" w:rsidP="00160D6A">
      <w:pPr>
        <w:pStyle w:val="sub-subHeadingheading3"/>
        <w:jc w:val="center"/>
        <w:rPr>
          <w:sz w:val="36"/>
        </w:rPr>
      </w:pPr>
    </w:p>
    <w:p w:rsidR="00022025" w:rsidRDefault="00022025" w:rsidP="00160D6A">
      <w:pPr>
        <w:pStyle w:val="sub-subHeadingheading3"/>
        <w:jc w:val="center"/>
        <w:rPr>
          <w:sz w:val="36"/>
        </w:rPr>
      </w:pPr>
    </w:p>
    <w:p w:rsidR="00022025" w:rsidRDefault="00022025" w:rsidP="00160D6A">
      <w:pPr>
        <w:pStyle w:val="sub-subHeadingheading3"/>
        <w:jc w:val="center"/>
        <w:rPr>
          <w:sz w:val="36"/>
        </w:rPr>
      </w:pPr>
    </w:p>
    <w:p w:rsidR="00022025" w:rsidRDefault="00022025" w:rsidP="00160D6A">
      <w:pPr>
        <w:pStyle w:val="sub-subHeadingheading3"/>
        <w:jc w:val="center"/>
        <w:rPr>
          <w:sz w:val="36"/>
        </w:rPr>
      </w:pPr>
    </w:p>
    <w:p w:rsidR="006C6D83" w:rsidRPr="00E67934" w:rsidRDefault="006C6D83" w:rsidP="00160D6A">
      <w:pPr>
        <w:pStyle w:val="sub-subHeadingheading3"/>
        <w:jc w:val="center"/>
        <w:rPr>
          <w:sz w:val="36"/>
        </w:rPr>
      </w:pPr>
      <w:bookmarkStart w:id="465" w:name="_Toc419224727"/>
      <w:bookmarkStart w:id="466" w:name="_Toc420337103"/>
      <w:r w:rsidRPr="00E67934">
        <w:rPr>
          <w:sz w:val="36"/>
        </w:rPr>
        <w:t>Colmar Brunton Social Research</w:t>
      </w:r>
      <w:bookmarkEnd w:id="464"/>
      <w:bookmarkEnd w:id="465"/>
      <w:bookmarkEnd w:id="466"/>
    </w:p>
    <w:p w:rsidR="006C6D83" w:rsidRPr="00E67934" w:rsidRDefault="00687B3B" w:rsidP="00160D6A">
      <w:pPr>
        <w:jc w:val="center"/>
        <w:rPr>
          <w:sz w:val="22"/>
        </w:rPr>
      </w:pPr>
      <w:r w:rsidRPr="00E67934">
        <w:rPr>
          <w:sz w:val="22"/>
        </w:rPr>
        <w:t>Po B</w:t>
      </w:r>
      <w:r w:rsidR="00F65111" w:rsidRPr="00E67934">
        <w:rPr>
          <w:sz w:val="22"/>
        </w:rPr>
        <w:t>ox 2212</w:t>
      </w:r>
    </w:p>
    <w:p w:rsidR="006C6D83" w:rsidRPr="00E67934" w:rsidRDefault="00F65111" w:rsidP="00160D6A">
      <w:pPr>
        <w:jc w:val="center"/>
        <w:rPr>
          <w:smallCaps/>
          <w:sz w:val="22"/>
        </w:rPr>
      </w:pPr>
      <w:r w:rsidRPr="00E67934">
        <w:rPr>
          <w:smallCaps/>
          <w:sz w:val="22"/>
        </w:rPr>
        <w:t>Canberra act 2601</w:t>
      </w:r>
    </w:p>
    <w:p w:rsidR="006C6D83" w:rsidRPr="00E67934" w:rsidRDefault="006C6D83" w:rsidP="00160D6A">
      <w:pPr>
        <w:jc w:val="center"/>
        <w:rPr>
          <w:sz w:val="22"/>
        </w:rPr>
      </w:pPr>
      <w:proofErr w:type="gramStart"/>
      <w:r w:rsidRPr="00E67934">
        <w:rPr>
          <w:sz w:val="22"/>
        </w:rPr>
        <w:t>Ph.</w:t>
      </w:r>
      <w:proofErr w:type="gramEnd"/>
      <w:r w:rsidRPr="00E67934">
        <w:rPr>
          <w:sz w:val="22"/>
        </w:rPr>
        <w:t xml:space="preserve">  </w:t>
      </w:r>
      <w:r w:rsidR="00BD100A" w:rsidRPr="00E67934">
        <w:rPr>
          <w:sz w:val="22"/>
        </w:rPr>
        <w:tab/>
      </w:r>
      <w:r w:rsidRPr="00E67934">
        <w:rPr>
          <w:sz w:val="22"/>
        </w:rPr>
        <w:t>(02) 6249 8566</w:t>
      </w:r>
    </w:p>
    <w:p w:rsidR="006C6D83" w:rsidRPr="00E67934" w:rsidRDefault="006C6D83" w:rsidP="00160D6A">
      <w:pPr>
        <w:jc w:val="center"/>
        <w:rPr>
          <w:smallCaps/>
          <w:sz w:val="22"/>
        </w:rPr>
      </w:pPr>
      <w:proofErr w:type="gramStart"/>
      <w:r w:rsidRPr="00E67934">
        <w:rPr>
          <w:smallCaps/>
          <w:sz w:val="22"/>
        </w:rPr>
        <w:t>Fax.</w:t>
      </w:r>
      <w:proofErr w:type="gramEnd"/>
      <w:r w:rsidRPr="00E67934">
        <w:rPr>
          <w:smallCaps/>
          <w:sz w:val="22"/>
        </w:rPr>
        <w:t xml:space="preserve">  </w:t>
      </w:r>
      <w:r w:rsidR="00BD100A" w:rsidRPr="00E67934">
        <w:rPr>
          <w:smallCaps/>
          <w:sz w:val="22"/>
        </w:rPr>
        <w:tab/>
      </w:r>
      <w:r w:rsidRPr="00E67934">
        <w:rPr>
          <w:smallCaps/>
          <w:sz w:val="22"/>
        </w:rPr>
        <w:t>(02) 6249 8588</w:t>
      </w:r>
    </w:p>
    <w:p w:rsidR="006C6D83" w:rsidRPr="00E67934" w:rsidRDefault="006C6D83" w:rsidP="00160D6A">
      <w:pPr>
        <w:jc w:val="center"/>
        <w:rPr>
          <w:smallCaps/>
          <w:sz w:val="22"/>
        </w:rPr>
      </w:pPr>
    </w:p>
    <w:p w:rsidR="006C6D83" w:rsidRPr="00E67934" w:rsidRDefault="006C6D83" w:rsidP="00160D6A">
      <w:pPr>
        <w:jc w:val="center"/>
        <w:rPr>
          <w:smallCaps/>
          <w:sz w:val="22"/>
        </w:rPr>
      </w:pPr>
      <w:r w:rsidRPr="00E67934">
        <w:rPr>
          <w:smallCaps/>
          <w:sz w:val="22"/>
        </w:rPr>
        <w:t xml:space="preserve">ACN No: </w:t>
      </w:r>
      <w:r w:rsidR="00F65111" w:rsidRPr="00E67934">
        <w:rPr>
          <w:smallCaps/>
          <w:sz w:val="22"/>
        </w:rPr>
        <w:t>003 748 981</w:t>
      </w:r>
    </w:p>
    <w:p w:rsidR="006C6D83" w:rsidRPr="00E67934" w:rsidRDefault="006C6D83" w:rsidP="00160D6A">
      <w:pPr>
        <w:jc w:val="center"/>
        <w:rPr>
          <w:smallCaps/>
          <w:sz w:val="22"/>
        </w:rPr>
      </w:pPr>
      <w:r w:rsidRPr="00E67934">
        <w:rPr>
          <w:smallCaps/>
          <w:sz w:val="22"/>
        </w:rPr>
        <w:t xml:space="preserve">ABN No: </w:t>
      </w:r>
      <w:r w:rsidR="00F65111" w:rsidRPr="00E67934">
        <w:rPr>
          <w:smallCaps/>
          <w:sz w:val="22"/>
        </w:rPr>
        <w:t>22 003 748 981</w:t>
      </w:r>
    </w:p>
    <w:p w:rsidR="00BD100A" w:rsidRPr="00E67934" w:rsidRDefault="00BD100A" w:rsidP="00160D6A">
      <w:pPr>
        <w:jc w:val="center"/>
        <w:rPr>
          <w:smallCaps/>
          <w:sz w:val="24"/>
        </w:rPr>
      </w:pPr>
    </w:p>
    <w:p w:rsidR="00BD100A" w:rsidRDefault="00BD100A" w:rsidP="00160D6A">
      <w:pPr>
        <w:jc w:val="center"/>
        <w:rPr>
          <w:i/>
        </w:rPr>
      </w:pPr>
      <w:r w:rsidRPr="00E67934">
        <w:rPr>
          <w:i/>
        </w:rPr>
        <w:t>This document takes into account the particular instructions and requirements of our Client.  It is not intended for and should not be relied upon by any third party and no responsibility is undertaken to any third party.</w:t>
      </w:r>
    </w:p>
    <w:p w:rsidR="00BD100A" w:rsidRDefault="00BD100A" w:rsidP="00160D6A">
      <w:pPr>
        <w:jc w:val="center"/>
      </w:pPr>
    </w:p>
    <w:p w:rsidR="00A1032C" w:rsidRDefault="00A1032C" w:rsidP="00160D6A">
      <w:pPr>
        <w:jc w:val="center"/>
      </w:pPr>
    </w:p>
    <w:sectPr w:rsidR="00A1032C" w:rsidSect="0028268A">
      <w:footerReference w:type="first" r:id="rId66"/>
      <w:pgSz w:w="11906" w:h="16838" w:code="9"/>
      <w:pgMar w:top="1135" w:right="1440" w:bottom="1440" w:left="1440" w:header="709" w:footer="709" w:gutter="0"/>
      <w:cols w:space="84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B6A4D" w:rsidRDefault="006B6A4D" w:rsidP="004D7AE8">
      <w:pPr>
        <w:spacing w:after="0" w:line="240" w:lineRule="auto"/>
      </w:pPr>
      <w:r>
        <w:separator/>
      </w:r>
    </w:p>
  </w:endnote>
  <w:endnote w:type="continuationSeparator" w:id="0">
    <w:p w:rsidR="006B6A4D" w:rsidRDefault="006B6A4D" w:rsidP="004D7A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BR Arrows">
    <w:altName w:val="Palatino Linotype"/>
    <w:panose1 w:val="02000500000000000000"/>
    <w:charset w:val="00"/>
    <w:family w:val="auto"/>
    <w:pitch w:val="variable"/>
    <w:sig w:usb0="A00000A7" w:usb1="5000004A" w:usb2="00000000" w:usb3="00000000" w:csb0="0000011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Univers">
    <w:altName w:val="Arial"/>
    <w:panose1 w:val="00000000000000000000"/>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Futura Md BT">
    <w:altName w:val="Lucida Sans Unicode"/>
    <w:panose1 w:val="00000000000000000000"/>
    <w:charset w:val="00"/>
    <w:family w:val="swiss"/>
    <w:notTrueType/>
    <w:pitch w:val="default"/>
    <w:sig w:usb0="00000003" w:usb1="00000000" w:usb2="00000000" w:usb3="00000000" w:csb0="00000001" w:csb1="00000000"/>
  </w:font>
  <w:font w:name="Archer Bold">
    <w:altName w:val="Arial"/>
    <w:panose1 w:val="00000000000000000000"/>
    <w:charset w:val="00"/>
    <w:family w:val="modern"/>
    <w:notTrueType/>
    <w:pitch w:val="variable"/>
    <w:sig w:usb0="00000001" w:usb1="4000005B" w:usb2="00000000" w:usb3="00000000" w:csb0="0000008B" w:csb1="00000000"/>
  </w:font>
  <w:font w:name="Akzidenz Grotesk BE Regular">
    <w:panose1 w:val="00000000000000000000"/>
    <w:charset w:val="00"/>
    <w:family w:val="modern"/>
    <w:notTrueType/>
    <w:pitch w:val="variable"/>
    <w:sig w:usb0="8000002F" w:usb1="4000004A" w:usb2="00000000" w:usb3="00000000" w:csb0="00000001" w:csb1="00000000"/>
  </w:font>
  <w:font w:name="Arial Bold">
    <w:panose1 w:val="020B0704020202020204"/>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6A4D" w:rsidRDefault="006B6A4D">
    <w:pPr>
      <w:pStyle w:val="Footer"/>
    </w:pPr>
    <w:r>
      <w:rPr>
        <w:noProof/>
      </w:rPr>
      <mc:AlternateContent>
        <mc:Choice Requires="wps">
          <w:drawing>
            <wp:anchor distT="0" distB="0" distL="114300" distR="114300" simplePos="0" relativeHeight="251672576" behindDoc="0" locked="0" layoutInCell="1" allowOverlap="1" wp14:anchorId="58D494B7" wp14:editId="6E5A085E">
              <wp:simplePos x="0" y="0"/>
              <wp:positionH relativeFrom="column">
                <wp:posOffset>94615</wp:posOffset>
              </wp:positionH>
              <wp:positionV relativeFrom="paragraph">
                <wp:posOffset>160020</wp:posOffset>
              </wp:positionV>
              <wp:extent cx="3467735" cy="261620"/>
              <wp:effectExtent l="0" t="0" r="18415" b="5080"/>
              <wp:wrapNone/>
              <wp:docPr id="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773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6A4D" w:rsidRPr="00A17202" w:rsidRDefault="006B6A4D" w:rsidP="008B1D85">
                          <w:pPr>
                            <w:rPr>
                              <w:sz w:val="14"/>
                              <w:szCs w:val="16"/>
                            </w:rPr>
                          </w:pPr>
                          <w:r>
                            <w:rPr>
                              <w:sz w:val="14"/>
                              <w:szCs w:val="16"/>
                            </w:rPr>
                            <w:t xml:space="preserve">ACCC0001_Consumer </w:t>
                          </w:r>
                          <w:proofErr w:type="spellStart"/>
                          <w:r>
                            <w:rPr>
                              <w:sz w:val="14"/>
                              <w:szCs w:val="16"/>
                            </w:rPr>
                            <w:t>Survey_Private</w:t>
                          </w:r>
                          <w:proofErr w:type="spellEnd"/>
                          <w:r>
                            <w:rPr>
                              <w:sz w:val="14"/>
                              <w:szCs w:val="16"/>
                            </w:rPr>
                            <w:t xml:space="preserve"> Health </w:t>
                          </w:r>
                          <w:proofErr w:type="spellStart"/>
                          <w:r>
                            <w:rPr>
                              <w:sz w:val="14"/>
                              <w:szCs w:val="16"/>
                            </w:rPr>
                            <w:t>Insurance_Final</w:t>
                          </w:r>
                          <w:proofErr w:type="spellEnd"/>
                          <w:r>
                            <w:rPr>
                              <w:sz w:val="14"/>
                              <w:szCs w:val="16"/>
                            </w:rPr>
                            <w:t xml:space="preserve"> Report_250515</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34" type="#_x0000_t202" style="position:absolute;margin-left:7.45pt;margin-top:12.6pt;width:273.05pt;height:20.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" filled="f" stroked="f">
              <v:textbox inset="0,0,0,0">
                <w:txbxContent>
                  <w:p w:rsidR="006B6A4D" w:rsidRPr="00A17202" w:rsidRDefault="006B6A4D" w:rsidP="008B1D85">
                    <w:pPr>
                      <w:rPr>
                        <w:sz w:val="14"/>
                        <w:szCs w:val="16"/>
                      </w:rPr>
                    </w:pPr>
                    <w:r>
                      <w:rPr>
                        <w:sz w:val="14"/>
                        <w:szCs w:val="16"/>
                      </w:rPr>
                      <w:t xml:space="preserve">ACCC0001_Consumer </w:t>
                    </w:r>
                    <w:proofErr w:type="spellStart"/>
                    <w:r>
                      <w:rPr>
                        <w:sz w:val="14"/>
                        <w:szCs w:val="16"/>
                      </w:rPr>
                      <w:t>Survey_Private</w:t>
                    </w:r>
                    <w:proofErr w:type="spellEnd"/>
                    <w:r>
                      <w:rPr>
                        <w:sz w:val="14"/>
                        <w:szCs w:val="16"/>
                      </w:rPr>
                      <w:t xml:space="preserve"> Health </w:t>
                    </w:r>
                    <w:proofErr w:type="spellStart"/>
                    <w:r>
                      <w:rPr>
                        <w:sz w:val="14"/>
                        <w:szCs w:val="16"/>
                      </w:rPr>
                      <w:t>Insurance_Final</w:t>
                    </w:r>
                    <w:proofErr w:type="spellEnd"/>
                    <w:r>
                      <w:rPr>
                        <w:sz w:val="14"/>
                        <w:szCs w:val="16"/>
                      </w:rPr>
                      <w:t xml:space="preserve"> Report_250515</w:t>
                    </w:r>
                  </w:p>
                </w:txbxContent>
              </v:textbox>
            </v:shape>
          </w:pict>
        </mc:Fallback>
      </mc:AlternateContent>
    </w:r>
    <w:r>
      <w:rPr>
        <w:noProof/>
      </w:rPr>
      <mc:AlternateContent>
        <mc:Choice Requires="wps">
          <w:drawing>
            <wp:anchor distT="0" distB="0" distL="114300" distR="114300" simplePos="0" relativeHeight="251673600" behindDoc="0" locked="0" layoutInCell="1" allowOverlap="1" wp14:anchorId="293E3134" wp14:editId="51F255DB">
              <wp:simplePos x="0" y="0"/>
              <wp:positionH relativeFrom="column">
                <wp:posOffset>-638175</wp:posOffset>
              </wp:positionH>
              <wp:positionV relativeFrom="paragraph">
                <wp:posOffset>135890</wp:posOffset>
              </wp:positionV>
              <wp:extent cx="493395" cy="177800"/>
              <wp:effectExtent l="0" t="2540" r="1905" b="635"/>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6A4D" w:rsidRPr="00461C3F" w:rsidRDefault="006B6A4D" w:rsidP="00E106D8">
                          <w:pPr>
                            <w:jc w:val="right"/>
                            <w:rPr>
                              <w:sz w:val="18"/>
                              <w:szCs w:val="16"/>
                            </w:rPr>
                          </w:pPr>
                          <w:r w:rsidRPr="00461C3F">
                            <w:rPr>
                              <w:sz w:val="18"/>
                              <w:szCs w:val="16"/>
                            </w:rPr>
                            <w:fldChar w:fldCharType="begin"/>
                          </w:r>
                          <w:r w:rsidRPr="00461C3F">
                            <w:rPr>
                              <w:sz w:val="18"/>
                              <w:szCs w:val="16"/>
                            </w:rPr>
                            <w:instrText xml:space="preserve"> PAGE   \* MERGEFORMAT </w:instrText>
                          </w:r>
                          <w:r w:rsidRPr="00461C3F">
                            <w:rPr>
                              <w:sz w:val="18"/>
                              <w:szCs w:val="16"/>
                            </w:rPr>
                            <w:fldChar w:fldCharType="separate"/>
                          </w:r>
                          <w:r w:rsidR="002E7F6A">
                            <w:rPr>
                              <w:noProof/>
                              <w:sz w:val="18"/>
                              <w:szCs w:val="16"/>
                            </w:rPr>
                            <w:t>138</w:t>
                          </w:r>
                          <w:r w:rsidRPr="00461C3F">
                            <w:rPr>
                              <w:sz w:val="18"/>
                              <w:szCs w:val="16"/>
                            </w:rPr>
                            <w:fldChar w:fldCharType="end"/>
                          </w:r>
                        </w:p>
                        <w:p w:rsidR="006B6A4D" w:rsidRPr="00461C3F" w:rsidRDefault="006B6A4D" w:rsidP="00E106D8">
                          <w:pPr>
                            <w:rPr>
                              <w:sz w:val="18"/>
                              <w:szCs w:val="16"/>
                            </w:rPr>
                          </w:pP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35" type="#_x0000_t202" style="position:absolute;margin-left:-50.25pt;margin-top:10.7pt;width:38.85pt;height:1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" filled="f" stroked="f">
              <v:textbox inset="0,0,0,0">
                <w:txbxContent>
                  <w:p w:rsidR="006B6A4D" w:rsidRPr="00461C3F" w:rsidRDefault="006B6A4D" w:rsidP="00E106D8">
                    <w:pPr>
                      <w:jc w:val="right"/>
                      <w:rPr>
                        <w:sz w:val="18"/>
                        <w:szCs w:val="16"/>
                      </w:rPr>
                    </w:pPr>
                    <w:r w:rsidRPr="00461C3F">
                      <w:rPr>
                        <w:sz w:val="18"/>
                        <w:szCs w:val="16"/>
                      </w:rPr>
                      <w:fldChar w:fldCharType="begin"/>
                    </w:r>
                    <w:r w:rsidRPr="00461C3F">
                      <w:rPr>
                        <w:sz w:val="18"/>
                        <w:szCs w:val="16"/>
                      </w:rPr>
                      <w:instrText xml:space="preserve"> PAGE   \* MERGEFORMAT </w:instrText>
                    </w:r>
                    <w:r w:rsidRPr="00461C3F">
                      <w:rPr>
                        <w:sz w:val="18"/>
                        <w:szCs w:val="16"/>
                      </w:rPr>
                      <w:fldChar w:fldCharType="separate"/>
                    </w:r>
                    <w:r w:rsidR="002E7F6A">
                      <w:rPr>
                        <w:noProof/>
                        <w:sz w:val="18"/>
                        <w:szCs w:val="16"/>
                      </w:rPr>
                      <w:t>138</w:t>
                    </w:r>
                    <w:r w:rsidRPr="00461C3F">
                      <w:rPr>
                        <w:sz w:val="18"/>
                        <w:szCs w:val="16"/>
                      </w:rPr>
                      <w:fldChar w:fldCharType="end"/>
                    </w:r>
                  </w:p>
                  <w:p w:rsidR="006B6A4D" w:rsidRPr="00461C3F" w:rsidRDefault="006B6A4D" w:rsidP="00E106D8">
                    <w:pPr>
                      <w:rPr>
                        <w:sz w:val="18"/>
                        <w:szCs w:val="16"/>
                      </w:rPr>
                    </w:pPr>
                  </w:p>
                </w:txbxContent>
              </v:textbox>
            </v:shape>
          </w:pict>
        </mc:Fallback>
      </mc:AlternateContent>
    </w:r>
    <w:r>
      <w:rPr>
        <w:noProof/>
      </w:rPr>
      <w:drawing>
        <wp:anchor distT="0" distB="0" distL="114300" distR="114300" simplePos="0" relativeHeight="251671552" behindDoc="1" locked="0" layoutInCell="1" allowOverlap="1" wp14:anchorId="1B2E6EAF" wp14:editId="5F58E047">
          <wp:simplePos x="0" y="0"/>
          <wp:positionH relativeFrom="column">
            <wp:posOffset>3739712</wp:posOffset>
          </wp:positionH>
          <wp:positionV relativeFrom="paragraph">
            <wp:posOffset>-92272</wp:posOffset>
          </wp:positionV>
          <wp:extent cx="2708384" cy="488731"/>
          <wp:effectExtent l="19050" t="0" r="0" b="0"/>
          <wp:wrapNone/>
          <wp:docPr id="15" name="Picture 0" descr="CBLogo_Master_Orange+Gr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BLogo_Master_Orange+Grey.jpg"/>
                  <pic:cNvPicPr/>
                </pic:nvPicPr>
                <pic:blipFill>
                  <a:blip r:embed="rId1"/>
                  <a:stretch>
                    <a:fillRect/>
                  </a:stretch>
                </pic:blipFill>
                <pic:spPr>
                  <a:xfrm>
                    <a:off x="0" y="0"/>
                    <a:ext cx="2708384" cy="488731"/>
                  </a:xfrm>
                  <a:prstGeom prst="rect">
                    <a:avLst/>
                  </a:prstGeom>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6A4D" w:rsidRDefault="006B6A4D">
    <w:pPr>
      <w:pStyle w:val="Footer"/>
    </w:pPr>
    <w:r>
      <w:rPr>
        <w:noProof/>
      </w:rPr>
      <w:drawing>
        <wp:anchor distT="0" distB="0" distL="114300" distR="114300" simplePos="0" relativeHeight="251668480" behindDoc="1" locked="0" layoutInCell="1" allowOverlap="1" wp14:anchorId="12720881" wp14:editId="3BBCFECD">
          <wp:simplePos x="0" y="0"/>
          <wp:positionH relativeFrom="column">
            <wp:posOffset>3692415</wp:posOffset>
          </wp:positionH>
          <wp:positionV relativeFrom="paragraph">
            <wp:posOffset>-76507</wp:posOffset>
          </wp:positionV>
          <wp:extent cx="2708385" cy="488731"/>
          <wp:effectExtent l="19050" t="0" r="0" b="0"/>
          <wp:wrapNone/>
          <wp:docPr id="26" name="Picture 0" descr="CBLogo_Master_Orange+Gr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BLogo_Master_Orange+Grey.jpg"/>
                  <pic:cNvPicPr/>
                </pic:nvPicPr>
                <pic:blipFill>
                  <a:blip r:embed="rId1"/>
                  <a:stretch>
                    <a:fillRect/>
                  </a:stretch>
                </pic:blipFill>
                <pic:spPr>
                  <a:xfrm>
                    <a:off x="0" y="0"/>
                    <a:ext cx="2708385" cy="488731"/>
                  </a:xfrm>
                  <a:prstGeom prst="rect">
                    <a:avLst/>
                  </a:prstGeom>
                </pic:spPr>
              </pic:pic>
            </a:graphicData>
          </a:graphic>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6A4D" w:rsidRDefault="006B6A4D">
    <w:pPr>
      <w:pStyle w:val="Footer"/>
    </w:pPr>
    <w:r>
      <w:rPr>
        <w:noProof/>
      </w:rPr>
      <mc:AlternateContent>
        <mc:Choice Requires="wps">
          <w:drawing>
            <wp:anchor distT="0" distB="0" distL="114300" distR="114300" simplePos="0" relativeHeight="251678720" behindDoc="0" locked="0" layoutInCell="1" allowOverlap="1" wp14:anchorId="73ABF815" wp14:editId="275932E5">
              <wp:simplePos x="0" y="0"/>
              <wp:positionH relativeFrom="column">
                <wp:posOffset>-906145</wp:posOffset>
              </wp:positionH>
              <wp:positionV relativeFrom="paragraph">
                <wp:posOffset>144145</wp:posOffset>
              </wp:positionV>
              <wp:extent cx="493395" cy="177800"/>
              <wp:effectExtent l="0" t="1270" r="3175" b="1905"/>
              <wp:wrapNone/>
              <wp:docPr id="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6A4D" w:rsidRPr="00B26158" w:rsidRDefault="006B6A4D" w:rsidP="00926AA4">
                          <w:pPr>
                            <w:jc w:val="right"/>
                            <w:rPr>
                              <w:szCs w:val="16"/>
                            </w:rPr>
                          </w:pPr>
                          <w:r w:rsidRPr="00B26158">
                            <w:rPr>
                              <w:szCs w:val="16"/>
                            </w:rPr>
                            <w:fldChar w:fldCharType="begin"/>
                          </w:r>
                          <w:r w:rsidRPr="00B26158">
                            <w:rPr>
                              <w:szCs w:val="16"/>
                            </w:rPr>
                            <w:instrText xml:space="preserve"> PAGE   \* MERGEFORMAT </w:instrText>
                          </w:r>
                          <w:r w:rsidRPr="00B26158">
                            <w:rPr>
                              <w:szCs w:val="16"/>
                            </w:rPr>
                            <w:fldChar w:fldCharType="separate"/>
                          </w:r>
                          <w:r>
                            <w:rPr>
                              <w:noProof/>
                              <w:szCs w:val="16"/>
                            </w:rPr>
                            <w:t>xxviii</w:t>
                          </w:r>
                          <w:r w:rsidRPr="00B26158">
                            <w:rPr>
                              <w:szCs w:val="16"/>
                            </w:rPr>
                            <w:fldChar w:fldCharType="end"/>
                          </w:r>
                        </w:p>
                        <w:p w:rsidR="006B6A4D" w:rsidRPr="00E106D8" w:rsidRDefault="006B6A4D" w:rsidP="00926AA4">
                          <w:pPr>
                            <w:rPr>
                              <w:szCs w:val="16"/>
                            </w:rPr>
                          </w:pP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36" type="#_x0000_t202" style="position:absolute;margin-left:-71.35pt;margin-top:11.35pt;width:38.85pt;height:1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" filled="f" stroked="f">
              <v:textbox inset="0,0,0,0">
                <w:txbxContent>
                  <w:p w:rsidR="00D378C5" w:rsidRPr="00B26158" w:rsidRDefault="00D378C5" w:rsidP="00926AA4">
                    <w:pPr>
                      <w:jc w:val="right"/>
                      <w:rPr>
                        <w:szCs w:val="16"/>
                      </w:rPr>
                    </w:pPr>
                    <w:r w:rsidRPr="00B26158">
                      <w:rPr>
                        <w:szCs w:val="16"/>
                      </w:rPr>
                      <w:fldChar w:fldCharType="begin"/>
                    </w:r>
                    <w:r w:rsidRPr="00B26158">
                      <w:rPr>
                        <w:szCs w:val="16"/>
                      </w:rPr>
                      <w:instrText xml:space="preserve"> PAGE   \* MERGEFORMAT </w:instrText>
                    </w:r>
                    <w:r w:rsidRPr="00B26158">
                      <w:rPr>
                        <w:szCs w:val="16"/>
                      </w:rPr>
                      <w:fldChar w:fldCharType="separate"/>
                    </w:r>
                    <w:r>
                      <w:rPr>
                        <w:noProof/>
                        <w:szCs w:val="16"/>
                      </w:rPr>
                      <w:t>xxviii</w:t>
                    </w:r>
                    <w:r w:rsidRPr="00B26158">
                      <w:rPr>
                        <w:szCs w:val="16"/>
                      </w:rPr>
                      <w:fldChar w:fldCharType="end"/>
                    </w:r>
                  </w:p>
                  <w:p w:rsidR="00D378C5" w:rsidRPr="00E106D8" w:rsidRDefault="00D378C5" w:rsidP="00926AA4">
                    <w:pPr>
                      <w:rPr>
                        <w:szCs w:val="16"/>
                      </w:rPr>
                    </w:pPr>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24023902" wp14:editId="0451D5F3">
              <wp:simplePos x="0" y="0"/>
              <wp:positionH relativeFrom="column">
                <wp:posOffset>-100965</wp:posOffset>
              </wp:positionH>
              <wp:positionV relativeFrom="paragraph">
                <wp:posOffset>165735</wp:posOffset>
              </wp:positionV>
              <wp:extent cx="3103245" cy="261620"/>
              <wp:effectExtent l="3810" t="3810" r="0" b="1270"/>
              <wp:wrapNone/>
              <wp:docPr id="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324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6A4D" w:rsidRPr="00B26158" w:rsidRDefault="006B6A4D" w:rsidP="00926AA4">
                          <w:pPr>
                            <w:rPr>
                              <w:sz w:val="16"/>
                              <w:szCs w:val="16"/>
                            </w:rPr>
                          </w:pPr>
                          <w:r w:rsidRPr="00B26158">
                            <w:rPr>
                              <w:sz w:val="16"/>
                              <w:szCs w:val="16"/>
                            </w:rPr>
                            <w:fldChar w:fldCharType="begin"/>
                          </w:r>
                          <w:r w:rsidRPr="00B26158">
                            <w:rPr>
                              <w:sz w:val="16"/>
                              <w:szCs w:val="16"/>
                            </w:rPr>
                            <w:instrText xml:space="preserve"> DATE \@ "d/MM/yyyy" </w:instrText>
                          </w:r>
                          <w:r w:rsidRPr="00B26158">
                            <w:rPr>
                              <w:sz w:val="16"/>
                              <w:szCs w:val="16"/>
                            </w:rPr>
                            <w:fldChar w:fldCharType="separate"/>
                          </w:r>
                          <w:r w:rsidR="002E7F6A">
                            <w:rPr>
                              <w:noProof/>
                              <w:sz w:val="16"/>
                              <w:szCs w:val="16"/>
                            </w:rPr>
                            <w:t>28/05/2015</w:t>
                          </w:r>
                          <w:r w:rsidRPr="00B26158">
                            <w:rPr>
                              <w:sz w:val="16"/>
                              <w:szCs w:val="16"/>
                            </w:rPr>
                            <w:fldChar w:fldCharType="end"/>
                          </w:r>
                          <w:r w:rsidRPr="00B26158">
                            <w:rPr>
                              <w:sz w:val="16"/>
                              <w:szCs w:val="16"/>
                            </w:rPr>
                            <w:tab/>
                          </w:r>
                          <w:fldSimple w:instr=" FILENAME  \* Lower  \* MERGEFORMAT ">
                            <w:r w:rsidR="002E7F6A" w:rsidRPr="002E7F6A">
                              <w:rPr>
                                <w:noProof/>
                                <w:sz w:val="16"/>
                                <w:szCs w:val="16"/>
                              </w:rPr>
                              <w:t>accc0001_consumer survey_private health</w:t>
                            </w:r>
                            <w:r w:rsidR="002E7F6A">
                              <w:rPr>
                                <w:noProof/>
                              </w:rPr>
                              <w:t xml:space="preserve"> insurance_final report_v4 280515</w:t>
                            </w:r>
                          </w:fldSimple>
                          <w:r w:rsidRPr="00B26158">
                            <w:rPr>
                              <w:sz w:val="16"/>
                              <w:szCs w:val="16"/>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37" type="#_x0000_t202" style="position:absolute;margin-left:-7.95pt;margin-top:13.05pt;width:244.35pt;height:20.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" filled="f" stroked="f">
              <v:textbox inset="0,0,0,0">
                <w:txbxContent>
                  <w:p w:rsidR="006B6A4D" w:rsidRPr="00B26158" w:rsidRDefault="006B6A4D" w:rsidP="00926AA4">
                    <w:pPr>
                      <w:rPr>
                        <w:sz w:val="16"/>
                        <w:szCs w:val="16"/>
                      </w:rPr>
                    </w:pPr>
                    <w:r w:rsidRPr="00B26158">
                      <w:rPr>
                        <w:sz w:val="16"/>
                        <w:szCs w:val="16"/>
                      </w:rPr>
                      <w:fldChar w:fldCharType="begin"/>
                    </w:r>
                    <w:r w:rsidRPr="00B26158">
                      <w:rPr>
                        <w:sz w:val="16"/>
                        <w:szCs w:val="16"/>
                      </w:rPr>
                      <w:instrText xml:space="preserve"> DATE \@ "d/MM/yyyy" </w:instrText>
                    </w:r>
                    <w:r w:rsidRPr="00B26158">
                      <w:rPr>
                        <w:sz w:val="16"/>
                        <w:szCs w:val="16"/>
                      </w:rPr>
                      <w:fldChar w:fldCharType="separate"/>
                    </w:r>
                    <w:r w:rsidR="002E7F6A">
                      <w:rPr>
                        <w:noProof/>
                        <w:sz w:val="16"/>
                        <w:szCs w:val="16"/>
                      </w:rPr>
                      <w:t>28/05/2015</w:t>
                    </w:r>
                    <w:r w:rsidRPr="00B26158">
                      <w:rPr>
                        <w:sz w:val="16"/>
                        <w:szCs w:val="16"/>
                      </w:rPr>
                      <w:fldChar w:fldCharType="end"/>
                    </w:r>
                    <w:r w:rsidRPr="00B26158">
                      <w:rPr>
                        <w:sz w:val="16"/>
                        <w:szCs w:val="16"/>
                      </w:rPr>
                      <w:tab/>
                    </w:r>
                    <w:fldSimple w:instr=" FILENAME  \* Lower  \* MERGEFORMAT ">
                      <w:r w:rsidR="002E7F6A" w:rsidRPr="002E7F6A">
                        <w:rPr>
                          <w:noProof/>
                          <w:sz w:val="16"/>
                          <w:szCs w:val="16"/>
                        </w:rPr>
                        <w:t>accc0001_consumer survey_private health</w:t>
                      </w:r>
                      <w:r w:rsidR="002E7F6A">
                        <w:rPr>
                          <w:noProof/>
                        </w:rPr>
                        <w:t xml:space="preserve"> insurance_final report_v4 280515</w:t>
                      </w:r>
                    </w:fldSimple>
                    <w:r w:rsidRPr="00B26158">
                      <w:rPr>
                        <w:sz w:val="16"/>
                        <w:szCs w:val="16"/>
                      </w:rPr>
                      <w:t xml:space="preserve"> </w:t>
                    </w:r>
                  </w:p>
                </w:txbxContent>
              </v:textbox>
            </v:shape>
          </w:pict>
        </mc:Fallback>
      </mc:AlternateContent>
    </w:r>
    <w:r>
      <w:rPr>
        <w:noProof/>
      </w:rPr>
      <w:drawing>
        <wp:anchor distT="0" distB="0" distL="114300" distR="114300" simplePos="0" relativeHeight="251661312" behindDoc="1" locked="0" layoutInCell="1" allowOverlap="1" wp14:anchorId="5289850C" wp14:editId="00C1F8ED">
          <wp:simplePos x="0" y="0"/>
          <wp:positionH relativeFrom="column">
            <wp:posOffset>3714750</wp:posOffset>
          </wp:positionH>
          <wp:positionV relativeFrom="paragraph">
            <wp:posOffset>-86995</wp:posOffset>
          </wp:positionV>
          <wp:extent cx="2700020" cy="495300"/>
          <wp:effectExtent l="19050" t="0" r="5080" b="0"/>
          <wp:wrapNone/>
          <wp:docPr id="27" name="Picture 0" descr="CBLogo_Master_Orange+Gr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BLogo_Master_Orange+Grey.jpg"/>
                  <pic:cNvPicPr/>
                </pic:nvPicPr>
                <pic:blipFill>
                  <a:blip r:embed="rId1"/>
                  <a:stretch>
                    <a:fillRect/>
                  </a:stretch>
                </pic:blipFill>
                <pic:spPr>
                  <a:xfrm>
                    <a:off x="0" y="0"/>
                    <a:ext cx="2700020" cy="495300"/>
                  </a:xfrm>
                  <a:prstGeom prst="rect">
                    <a:avLst/>
                  </a:prstGeom>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B6A4D" w:rsidRDefault="006B6A4D" w:rsidP="004D7AE8">
      <w:pPr>
        <w:spacing w:after="0" w:line="240" w:lineRule="auto"/>
      </w:pPr>
      <w:r>
        <w:separator/>
      </w:r>
    </w:p>
  </w:footnote>
  <w:footnote w:type="continuationSeparator" w:id="0">
    <w:p w:rsidR="006B6A4D" w:rsidRDefault="006B6A4D" w:rsidP="004D7AE8">
      <w:pPr>
        <w:spacing w:after="0" w:line="240" w:lineRule="auto"/>
      </w:pPr>
      <w:r>
        <w:continuationSeparator/>
      </w:r>
    </w:p>
  </w:footnote>
  <w:footnote w:id="1">
    <w:p w:rsidR="006B6A4D" w:rsidRPr="00353F68" w:rsidRDefault="006B6A4D" w:rsidP="00BC11CF">
      <w:pPr>
        <w:pStyle w:val="FootnoteText"/>
        <w:rPr>
          <w:rFonts w:ascii="Arial" w:hAnsi="Arial" w:cs="Arial"/>
          <w:sz w:val="16"/>
          <w:szCs w:val="16"/>
        </w:rPr>
      </w:pPr>
      <w:r w:rsidRPr="00353F68">
        <w:rPr>
          <w:rStyle w:val="FootnoteReference"/>
          <w:rFonts w:ascii="Arial" w:hAnsi="Arial" w:cs="Arial"/>
          <w:sz w:val="16"/>
          <w:szCs w:val="16"/>
        </w:rPr>
        <w:footnoteRef/>
      </w:r>
      <w:r w:rsidRPr="00353F68">
        <w:rPr>
          <w:rFonts w:ascii="Arial" w:hAnsi="Arial" w:cs="Arial"/>
          <w:sz w:val="16"/>
          <w:szCs w:val="16"/>
        </w:rPr>
        <w:t xml:space="preserve"> </w:t>
      </w:r>
      <w:hyperlink r:id="rId1" w:history="1">
        <w:r w:rsidRPr="00353F68">
          <w:rPr>
            <w:rStyle w:val="Hyperlink"/>
            <w:rFonts w:ascii="Arial" w:hAnsi="Arial" w:cs="Arial"/>
            <w:sz w:val="16"/>
            <w:szCs w:val="16"/>
          </w:rPr>
          <w:t>https://www.onebigswitch.com.au/about-us</w:t>
        </w:r>
      </w:hyperlink>
      <w:r w:rsidRPr="00353F68">
        <w:rPr>
          <w:rFonts w:ascii="Arial" w:hAnsi="Arial" w:cs="Arial"/>
          <w:sz w:val="16"/>
          <w:szCs w:val="16"/>
        </w:rPr>
        <w:t xml:space="preserve"> </w:t>
      </w:r>
    </w:p>
  </w:footnote>
  <w:footnote w:id="2">
    <w:p w:rsidR="006B6A4D" w:rsidRPr="003A7CA9" w:rsidRDefault="006B6A4D" w:rsidP="006A32C8">
      <w:pPr>
        <w:pStyle w:val="FootnoteText"/>
        <w:rPr>
          <w:rFonts w:ascii="Arial" w:hAnsi="Arial" w:cs="Arial"/>
          <w:sz w:val="18"/>
          <w:szCs w:val="18"/>
        </w:rPr>
      </w:pPr>
      <w:r w:rsidRPr="003A7CA9">
        <w:rPr>
          <w:rStyle w:val="FootnoteReference"/>
          <w:rFonts w:ascii="Arial" w:hAnsi="Arial" w:cs="Arial"/>
          <w:szCs w:val="18"/>
        </w:rPr>
        <w:footnoteRef/>
      </w:r>
      <w:r w:rsidRPr="003A7CA9">
        <w:rPr>
          <w:rFonts w:ascii="Arial" w:hAnsi="Arial" w:cs="Arial"/>
          <w:sz w:val="18"/>
          <w:szCs w:val="18"/>
        </w:rPr>
        <w:t xml:space="preserve"> </w:t>
      </w:r>
      <w:hyperlink r:id="rId2" w:history="1">
        <w:r w:rsidRPr="003A7CA9">
          <w:rPr>
            <w:rStyle w:val="Hyperlink"/>
            <w:rFonts w:ascii="Arial" w:hAnsi="Arial" w:cs="Arial"/>
            <w:sz w:val="18"/>
            <w:szCs w:val="18"/>
          </w:rPr>
          <w:t>https://www.onebigswitch.com.au/about-us</w:t>
        </w:r>
      </w:hyperlink>
      <w:r w:rsidRPr="003A7CA9">
        <w:rPr>
          <w:rFonts w:ascii="Arial" w:hAnsi="Arial" w:cs="Arial"/>
          <w:sz w:val="18"/>
          <w:szCs w:val="18"/>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6A4D" w:rsidRDefault="006B6A4D" w:rsidP="008B4815">
    <w:pPr>
      <w:pStyle w:val="Header"/>
      <w:tabs>
        <w:tab w:val="clear" w:pos="9026"/>
        <w:tab w:val="right" w:pos="9923"/>
      </w:tabs>
    </w:pPr>
    <w:r>
      <w:rPr>
        <w:i/>
        <w:noProof/>
        <w:lang w:val="en-US"/>
      </w:rPr>
      <mc:AlternateContent>
        <mc:Choice Requires="wps">
          <w:drawing>
            <wp:anchor distT="0" distB="0" distL="114300" distR="114300" simplePos="0" relativeHeight="251680768" behindDoc="0" locked="0" layoutInCell="1" allowOverlap="1" wp14:anchorId="23D4E597" wp14:editId="3978858F">
              <wp:simplePos x="0" y="0"/>
              <wp:positionH relativeFrom="margin">
                <wp:posOffset>-401955</wp:posOffset>
              </wp:positionH>
              <wp:positionV relativeFrom="paragraph">
                <wp:posOffset>62230</wp:posOffset>
              </wp:positionV>
              <wp:extent cx="6840220" cy="9432290"/>
              <wp:effectExtent l="0" t="0" r="0" b="0"/>
              <wp:wrapNone/>
              <wp:docPr id="9"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0220" cy="9432290"/>
                      </a:xfrm>
                      <a:prstGeom prst="rect">
                        <a:avLst/>
                      </a:prstGeom>
                      <a:solidFill>
                        <a:schemeClr val="accent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3" o:spid="_x0000_s1026" style="position:absolute;margin-left:-31.65pt;margin-top:4.9pt;width:538.6pt;height:742.7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" fillcolor="#fdc82f [3204]" stroked="f">
              <v:textbox inset="0,0,0,0"/>
              <w10:wrap anchorx="margin"/>
            </v:rect>
          </w:pict>
        </mc:Fallback>
      </mc:AlternateContent>
    </w:r>
    <w:r>
      <w:rPr>
        <w:noProof/>
        <w:lang w:val="en-US"/>
      </w:rPr>
      <w:drawing>
        <wp:anchor distT="0" distB="0" distL="114300" distR="114300" simplePos="0" relativeHeight="251670528" behindDoc="1" locked="0" layoutInCell="1" allowOverlap="1" wp14:anchorId="38F8EC67" wp14:editId="4091F30D">
          <wp:simplePos x="0" y="0"/>
          <wp:positionH relativeFrom="column">
            <wp:posOffset>6798310</wp:posOffset>
          </wp:positionH>
          <wp:positionV relativeFrom="paragraph">
            <wp:posOffset>-455930</wp:posOffset>
          </wp:positionV>
          <wp:extent cx="7564120" cy="10704195"/>
          <wp:effectExtent l="0" t="0" r="0" b="1905"/>
          <wp:wrapNone/>
          <wp:docPr id="8" name="Picture 0" descr="Background-Yel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ground-Yellow.jpg"/>
                  <pic:cNvPicPr/>
                </pic:nvPicPr>
                <pic:blipFill>
                  <a:blip r:embed="rId1"/>
                  <a:stretch>
                    <a:fillRect/>
                  </a:stretch>
                </pic:blipFill>
                <pic:spPr>
                  <a:xfrm>
                    <a:off x="0" y="0"/>
                    <a:ext cx="7564120" cy="10704195"/>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36" type="#_x0000_t75" style="width:177pt;height:124.5pt" o:bullet="t">
        <v:imagedata r:id="rId1" o:title="Arrow-2"/>
      </v:shape>
    </w:pict>
  </w:numPicBullet>
  <w:numPicBullet w:numPicBulletId="1">
    <w:pict>
      <v:shape id="_x0000_i1437" type="#_x0000_t75" style="width:177pt;height:124.5pt" o:bullet="t">
        <v:imagedata r:id="rId2" o:title="Arrow-3-grey"/>
      </v:shape>
    </w:pict>
  </w:numPicBullet>
  <w:numPicBullet w:numPicBulletId="2">
    <w:pict>
      <v:shape id="_x0000_i1438" type="#_x0000_t75" style="width:177pt;height:124.5pt" o:bullet="t">
        <v:imagedata r:id="rId3" o:title="Arrow-4-Grey"/>
      </v:shape>
    </w:pict>
  </w:numPicBullet>
  <w:numPicBullet w:numPicBulletId="3">
    <w:pict>
      <v:shape id="_x0000_i1439" type="#_x0000_t75" style="width:177pt;height:124.5pt" o:bullet="t">
        <v:imagedata r:id="rId4" o:title="Arrow-5-grey"/>
      </v:shape>
    </w:pict>
  </w:numPicBullet>
  <w:numPicBullet w:numPicBulletId="4">
    <w:pict>
      <v:shape id="_x0000_i1440" type="#_x0000_t75" style="width:177pt;height:124.5pt" o:bullet="t">
        <v:imagedata r:id="rId5" o:title="Arrow-6-grey"/>
      </v:shape>
    </w:pict>
  </w:numPicBullet>
  <w:abstractNum w:abstractNumId="0">
    <w:nsid w:val="FFFFFF83"/>
    <w:multiLevelType w:val="singleLevel"/>
    <w:tmpl w:val="151C34A4"/>
    <w:lvl w:ilvl="0">
      <w:start w:val="1"/>
      <w:numFmt w:val="bullet"/>
      <w:pStyle w:val="ListBullet2"/>
      <w:lvlText w:val=""/>
      <w:lvlJc w:val="left"/>
      <w:pPr>
        <w:tabs>
          <w:tab w:val="num" w:pos="643"/>
        </w:tabs>
        <w:ind w:left="643" w:hanging="360"/>
      </w:pPr>
      <w:rPr>
        <w:rFonts w:ascii="Symbol" w:hAnsi="Symbol" w:hint="default"/>
      </w:rPr>
    </w:lvl>
  </w:abstractNum>
  <w:abstractNum w:abstractNumId="1">
    <w:nsid w:val="FFFFFF89"/>
    <w:multiLevelType w:val="singleLevel"/>
    <w:tmpl w:val="7870CF50"/>
    <w:lvl w:ilvl="0">
      <w:start w:val="1"/>
      <w:numFmt w:val="bullet"/>
      <w:pStyle w:val="ListBullet"/>
      <w:lvlText w:val=""/>
      <w:lvlJc w:val="left"/>
      <w:pPr>
        <w:tabs>
          <w:tab w:val="num" w:pos="360"/>
        </w:tabs>
        <w:ind w:left="360" w:hanging="360"/>
      </w:pPr>
      <w:rPr>
        <w:rFonts w:ascii="Symbol" w:hAnsi="Symbol" w:hint="default"/>
      </w:rPr>
    </w:lvl>
  </w:abstractNum>
  <w:abstractNum w:abstractNumId="2">
    <w:nsid w:val="09F940DE"/>
    <w:multiLevelType w:val="hybridMultilevel"/>
    <w:tmpl w:val="EF2C23C0"/>
    <w:lvl w:ilvl="0" w:tplc="84682672">
      <w:start w:val="1"/>
      <w:numFmt w:val="decimal"/>
      <w:lvlText w:val="0%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E0B6436"/>
    <w:multiLevelType w:val="multilevel"/>
    <w:tmpl w:val="3CE45DC0"/>
    <w:styleLink w:val="StyleOutlinenumberedSymbolsymbol"/>
    <w:lvl w:ilvl="0">
      <w:start w:val="1"/>
      <w:numFmt w:val="bullet"/>
      <w:lvlText w:val=""/>
      <w:lvlJc w:val="left"/>
      <w:pPr>
        <w:tabs>
          <w:tab w:val="num" w:pos="720"/>
        </w:tabs>
        <w:ind w:left="720" w:hanging="363"/>
      </w:pPr>
      <w:rPr>
        <w:rFonts w:ascii="Symbol" w:hAnsi="Symbol" w:hint="default"/>
        <w:color w:val="auto"/>
        <w:sz w:val="16"/>
      </w:rPr>
    </w:lvl>
    <w:lvl w:ilvl="1">
      <w:start w:val="1"/>
      <w:numFmt w:val="bullet"/>
      <w:lvlText w:val=""/>
      <w:lvlJc w:val="left"/>
      <w:pPr>
        <w:tabs>
          <w:tab w:val="num" w:pos="1077"/>
        </w:tabs>
        <w:ind w:left="1077" w:hanging="357"/>
      </w:pPr>
      <w:rPr>
        <w:rFonts w:ascii="Symbol" w:hAnsi="Symbol" w:hint="default"/>
        <w:color w:val="auto"/>
      </w:rPr>
    </w:lvl>
    <w:lvl w:ilvl="2">
      <w:start w:val="1"/>
      <w:numFmt w:val="bullet"/>
      <w:lvlText w:val=""/>
      <w:lvlJc w:val="left"/>
      <w:pPr>
        <w:tabs>
          <w:tab w:val="num" w:pos="1440"/>
        </w:tabs>
        <w:ind w:left="1440" w:hanging="363"/>
      </w:pPr>
      <w:rPr>
        <w:rFonts w:ascii="Wingdings" w:hAnsi="Wingdings" w:hint="default"/>
        <w:sz w:val="16"/>
      </w:rPr>
    </w:lvl>
    <w:lvl w:ilvl="3">
      <w:start w:val="1"/>
      <w:numFmt w:val="bullet"/>
      <w:lvlRestart w:val="0"/>
      <w:lvlText w:val=""/>
      <w:lvlJc w:val="left"/>
      <w:pPr>
        <w:tabs>
          <w:tab w:val="num" w:pos="1803"/>
        </w:tabs>
        <w:ind w:left="1803" w:hanging="363"/>
      </w:pPr>
      <w:rPr>
        <w:rFonts w:ascii="Symbol" w:hAnsi="Symbol" w:hint="default"/>
        <w:sz w:val="16"/>
        <w:szCs w:val="16"/>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4">
    <w:nsid w:val="0EE1111F"/>
    <w:multiLevelType w:val="hybridMultilevel"/>
    <w:tmpl w:val="1A1040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F490E1F"/>
    <w:multiLevelType w:val="hybridMultilevel"/>
    <w:tmpl w:val="EA4045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1326EE3"/>
    <w:multiLevelType w:val="hybridMultilevel"/>
    <w:tmpl w:val="0AF238B6"/>
    <w:lvl w:ilvl="0" w:tplc="0C09000F">
      <w:start w:val="9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892B56"/>
    <w:multiLevelType w:val="hybridMultilevel"/>
    <w:tmpl w:val="23D8734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597033C"/>
    <w:multiLevelType w:val="hybridMultilevel"/>
    <w:tmpl w:val="426E0830"/>
    <w:lvl w:ilvl="0" w:tplc="84682672">
      <w:start w:val="1"/>
      <w:numFmt w:val="decimal"/>
      <w:lvlText w:val="0%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7E57138"/>
    <w:multiLevelType w:val="multilevel"/>
    <w:tmpl w:val="C2C82590"/>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10">
    <w:nsid w:val="235F3CD0"/>
    <w:multiLevelType w:val="hybridMultilevel"/>
    <w:tmpl w:val="9482AB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36F139E"/>
    <w:multiLevelType w:val="hybridMultilevel"/>
    <w:tmpl w:val="1FF43B94"/>
    <w:lvl w:ilvl="0" w:tplc="25B0448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27410FE5"/>
    <w:multiLevelType w:val="hybridMultilevel"/>
    <w:tmpl w:val="54C0C7F8"/>
    <w:lvl w:ilvl="0" w:tplc="670C954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29A56170"/>
    <w:multiLevelType w:val="hybridMultilevel"/>
    <w:tmpl w:val="B994D7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D5B2B13"/>
    <w:multiLevelType w:val="hybridMultilevel"/>
    <w:tmpl w:val="6FF21A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F091A3E"/>
    <w:multiLevelType w:val="multilevel"/>
    <w:tmpl w:val="EC0E7CBA"/>
    <w:lvl w:ilvl="0">
      <w:start w:val="1"/>
      <w:numFmt w:val="bullet"/>
      <w:pStyle w:val="plainBullet"/>
      <w:lvlText w:val="•"/>
      <w:lvlJc w:val="left"/>
      <w:pPr>
        <w:ind w:left="720" w:hanging="363"/>
      </w:pPr>
      <w:rPr>
        <w:rFonts w:hint="default"/>
        <w:color w:val="FDC82F" w:themeColor="accent1"/>
        <w:sz w:val="24"/>
      </w:rPr>
    </w:lvl>
    <w:lvl w:ilvl="1">
      <w:start w:val="1"/>
      <w:numFmt w:val="bullet"/>
      <w:lvlText w:val=""/>
      <w:lvlJc w:val="left"/>
      <w:pPr>
        <w:ind w:left="1060" w:hanging="363"/>
      </w:pPr>
      <w:rPr>
        <w:rFonts w:ascii="Symbol" w:hAnsi="Symbol" w:hint="default"/>
        <w:color w:val="3F3F3F"/>
        <w:sz w:val="16"/>
      </w:rPr>
    </w:lvl>
    <w:lvl w:ilvl="2">
      <w:start w:val="1"/>
      <w:numFmt w:val="bullet"/>
      <w:lvlText w:val=""/>
      <w:lvlJc w:val="left"/>
      <w:pPr>
        <w:ind w:left="1400" w:hanging="363"/>
      </w:pPr>
      <w:rPr>
        <w:rFonts w:ascii="Symbol" w:hAnsi="Symbol" w:hint="default"/>
        <w:color w:val="A6A6A6" w:themeColor="background1" w:themeShade="A6"/>
        <w:sz w:val="16"/>
      </w:rPr>
    </w:lvl>
    <w:lvl w:ilvl="3">
      <w:start w:val="1"/>
      <w:numFmt w:val="bullet"/>
      <w:lvlText w:val=""/>
      <w:lvlJc w:val="left"/>
      <w:pPr>
        <w:ind w:left="1740" w:hanging="363"/>
      </w:pPr>
      <w:rPr>
        <w:rFonts w:ascii="Symbol" w:hAnsi="Symbol" w:hint="default"/>
        <w:color w:val="3F3F3F"/>
        <w:sz w:val="24"/>
      </w:rPr>
    </w:lvl>
    <w:lvl w:ilvl="4">
      <w:start w:val="1"/>
      <w:numFmt w:val="bullet"/>
      <w:lvlText w:val=""/>
      <w:lvlJc w:val="left"/>
      <w:pPr>
        <w:ind w:left="2080" w:hanging="363"/>
      </w:pPr>
      <w:rPr>
        <w:rFonts w:ascii="Symbol" w:hAnsi="Symbol" w:hint="default"/>
        <w:color w:val="3F3F3F"/>
        <w:sz w:val="24"/>
      </w:rPr>
    </w:lvl>
    <w:lvl w:ilvl="5">
      <w:start w:val="1"/>
      <w:numFmt w:val="bullet"/>
      <w:lvlText w:val=""/>
      <w:lvlJc w:val="left"/>
      <w:pPr>
        <w:ind w:left="2420" w:hanging="363"/>
      </w:pPr>
      <w:rPr>
        <w:rFonts w:ascii="Symbol" w:hAnsi="Symbol" w:hint="default"/>
        <w:color w:val="3F3F3F"/>
      </w:rPr>
    </w:lvl>
    <w:lvl w:ilvl="6">
      <w:start w:val="1"/>
      <w:numFmt w:val="bullet"/>
      <w:lvlText w:val=""/>
      <w:lvlJc w:val="left"/>
      <w:pPr>
        <w:ind w:left="2760" w:hanging="363"/>
      </w:pPr>
      <w:rPr>
        <w:rFonts w:ascii="Symbol" w:hAnsi="Symbol" w:hint="default"/>
      </w:rPr>
    </w:lvl>
    <w:lvl w:ilvl="7">
      <w:start w:val="1"/>
      <w:numFmt w:val="bullet"/>
      <w:lvlText w:val="o"/>
      <w:lvlJc w:val="left"/>
      <w:pPr>
        <w:ind w:left="3100" w:hanging="363"/>
      </w:pPr>
      <w:rPr>
        <w:rFonts w:ascii="Courier New" w:hAnsi="Courier New" w:cs="Courier New" w:hint="default"/>
      </w:rPr>
    </w:lvl>
    <w:lvl w:ilvl="8">
      <w:start w:val="1"/>
      <w:numFmt w:val="bullet"/>
      <w:lvlText w:val=""/>
      <w:lvlJc w:val="left"/>
      <w:pPr>
        <w:ind w:left="3440" w:hanging="363"/>
      </w:pPr>
      <w:rPr>
        <w:rFonts w:ascii="Wingdings" w:hAnsi="Wingdings" w:hint="default"/>
      </w:rPr>
    </w:lvl>
  </w:abstractNum>
  <w:abstractNum w:abstractNumId="16">
    <w:nsid w:val="326C1E1E"/>
    <w:multiLevelType w:val="hybridMultilevel"/>
    <w:tmpl w:val="31281A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3284A5A"/>
    <w:multiLevelType w:val="multilevel"/>
    <w:tmpl w:val="8AE02FA4"/>
    <w:lvl w:ilvl="0">
      <w:start w:val="1"/>
      <w:numFmt w:val="decimal"/>
      <w:lvlText w:val="%1."/>
      <w:lvlJc w:val="left"/>
      <w:pPr>
        <w:tabs>
          <w:tab w:val="num" w:pos="360"/>
        </w:tabs>
        <w:ind w:left="360" w:hanging="360"/>
      </w:pPr>
      <w:rPr>
        <w:rFonts w:hint="default"/>
      </w:rPr>
    </w:lvl>
    <w:lvl w:ilvl="1">
      <w:start w:val="1"/>
      <w:numFmt w:val="decimal"/>
      <w:pStyle w:val="Heading3"/>
      <w:lvlText w:val="%1.%2."/>
      <w:lvlJc w:val="left"/>
      <w:pPr>
        <w:tabs>
          <w:tab w:val="num" w:pos="792"/>
        </w:tabs>
        <w:ind w:left="432" w:hanging="432"/>
      </w:pPr>
      <w:rPr>
        <w:rFonts w:hint="default"/>
      </w:rPr>
    </w:lvl>
    <w:lvl w:ilvl="2">
      <w:start w:val="1"/>
      <w:numFmt w:val="decimal"/>
      <w:pStyle w:val="Sub-SubTitle"/>
      <w:lvlText w:val="%1.%2.%3."/>
      <w:lvlJc w:val="left"/>
      <w:pPr>
        <w:tabs>
          <w:tab w:val="num" w:pos="1440"/>
        </w:tabs>
        <w:ind w:left="1304" w:hanging="13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8">
    <w:nsid w:val="339E67E2"/>
    <w:multiLevelType w:val="multilevel"/>
    <w:tmpl w:val="0409001F"/>
    <w:styleLink w:val="111111"/>
    <w:lvl w:ilvl="0">
      <w:start w:val="2"/>
      <w:numFmt w:val="decimal"/>
      <w:lvlText w:val="%1."/>
      <w:lvlJc w:val="left"/>
      <w:pPr>
        <w:tabs>
          <w:tab w:val="num" w:pos="360"/>
        </w:tabs>
        <w:ind w:left="360" w:hanging="360"/>
      </w:pPr>
    </w:lvl>
    <w:lvl w:ilvl="1">
      <w:start w:val="1"/>
      <w:numFmt w:val="decimal"/>
      <w:lvlText w:val="%1.%2."/>
      <w:lvlJc w:val="left"/>
      <w:pPr>
        <w:tabs>
          <w:tab w:val="num" w:pos="792"/>
        </w:tabs>
        <w:ind w:left="432" w:hanging="432"/>
      </w:pPr>
    </w:lvl>
    <w:lvl w:ilvl="2">
      <w:start w:val="1"/>
      <w:numFmt w:val="decimal"/>
      <w:lvlText w:val="%1.%2.%3."/>
      <w:lvlJc w:val="left"/>
      <w:pPr>
        <w:tabs>
          <w:tab w:val="num" w:pos="1440"/>
        </w:tabs>
        <w:ind w:left="50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19">
    <w:nsid w:val="3442134B"/>
    <w:multiLevelType w:val="multilevel"/>
    <w:tmpl w:val="031E01EC"/>
    <w:lvl w:ilvl="0">
      <w:start w:val="1"/>
      <w:numFmt w:val="bullet"/>
      <w:pStyle w:val="Bullets"/>
      <w:lvlText w:val="6"/>
      <w:lvlJc w:val="left"/>
      <w:pPr>
        <w:ind w:left="720" w:hanging="363"/>
      </w:pPr>
      <w:rPr>
        <w:rFonts w:ascii="CBR Arrows" w:hAnsi="CBR Arrows" w:hint="default"/>
        <w:color w:val="FDC82F" w:themeColor="accent1"/>
        <w:sz w:val="24"/>
      </w:rPr>
    </w:lvl>
    <w:lvl w:ilvl="1">
      <w:start w:val="1"/>
      <w:numFmt w:val="bullet"/>
      <w:lvlText w:val="7"/>
      <w:lvlJc w:val="left"/>
      <w:pPr>
        <w:ind w:left="1060" w:hanging="363"/>
      </w:pPr>
      <w:rPr>
        <w:rFonts w:ascii="CBR Arrows" w:hAnsi="CBR Arrows" w:hint="default"/>
        <w:color w:val="A6A6A6" w:themeColor="background1" w:themeShade="A6"/>
        <w:sz w:val="24"/>
      </w:rPr>
    </w:lvl>
    <w:lvl w:ilvl="2">
      <w:start w:val="1"/>
      <w:numFmt w:val="bullet"/>
      <w:lvlText w:val="8"/>
      <w:lvlJc w:val="left"/>
      <w:pPr>
        <w:ind w:left="1400" w:hanging="363"/>
      </w:pPr>
      <w:rPr>
        <w:rFonts w:ascii="CBR Arrows" w:hAnsi="CBR Arrows" w:hint="default"/>
        <w:color w:val="A6A6A6" w:themeColor="background1" w:themeShade="A6"/>
        <w:sz w:val="24"/>
      </w:rPr>
    </w:lvl>
    <w:lvl w:ilvl="3">
      <w:start w:val="1"/>
      <w:numFmt w:val="bullet"/>
      <w:lvlText w:val="3"/>
      <w:lvlJc w:val="left"/>
      <w:pPr>
        <w:ind w:left="1740" w:hanging="363"/>
      </w:pPr>
      <w:rPr>
        <w:rFonts w:ascii="CBR Arrows" w:hAnsi="CBR Arrows" w:hint="default"/>
        <w:color w:val="A6A6A6" w:themeColor="background1" w:themeShade="A6"/>
        <w:sz w:val="24"/>
      </w:rPr>
    </w:lvl>
    <w:lvl w:ilvl="4">
      <w:start w:val="1"/>
      <w:numFmt w:val="bullet"/>
      <w:lvlText w:val="4"/>
      <w:lvlJc w:val="left"/>
      <w:pPr>
        <w:ind w:left="2080" w:hanging="363"/>
      </w:pPr>
      <w:rPr>
        <w:rFonts w:ascii="CBR Arrows" w:hAnsi="CBR Arrows" w:hint="default"/>
        <w:color w:val="A6A6A6" w:themeColor="background1" w:themeShade="A6"/>
        <w:sz w:val="24"/>
      </w:rPr>
    </w:lvl>
    <w:lvl w:ilvl="5">
      <w:start w:val="1"/>
      <w:numFmt w:val="bullet"/>
      <w:lvlText w:val=""/>
      <w:lvlJc w:val="left"/>
      <w:pPr>
        <w:ind w:left="2420" w:hanging="363"/>
      </w:pPr>
      <w:rPr>
        <w:rFonts w:ascii="Wingdings" w:hAnsi="Wingdings" w:hint="default"/>
      </w:rPr>
    </w:lvl>
    <w:lvl w:ilvl="6">
      <w:start w:val="1"/>
      <w:numFmt w:val="bullet"/>
      <w:lvlText w:val=""/>
      <w:lvlJc w:val="left"/>
      <w:pPr>
        <w:ind w:left="2760" w:hanging="363"/>
      </w:pPr>
      <w:rPr>
        <w:rFonts w:ascii="Symbol" w:hAnsi="Symbol" w:hint="default"/>
      </w:rPr>
    </w:lvl>
    <w:lvl w:ilvl="7">
      <w:start w:val="1"/>
      <w:numFmt w:val="bullet"/>
      <w:lvlText w:val="o"/>
      <w:lvlJc w:val="left"/>
      <w:pPr>
        <w:ind w:left="3100" w:hanging="363"/>
      </w:pPr>
      <w:rPr>
        <w:rFonts w:ascii="Courier New" w:hAnsi="Courier New" w:cs="Courier New" w:hint="default"/>
      </w:rPr>
    </w:lvl>
    <w:lvl w:ilvl="8">
      <w:start w:val="1"/>
      <w:numFmt w:val="bullet"/>
      <w:lvlText w:val=""/>
      <w:lvlJc w:val="left"/>
      <w:pPr>
        <w:ind w:left="3440" w:hanging="363"/>
      </w:pPr>
      <w:rPr>
        <w:rFonts w:ascii="Wingdings" w:hAnsi="Wingdings" w:hint="default"/>
      </w:rPr>
    </w:lvl>
  </w:abstractNum>
  <w:abstractNum w:abstractNumId="20">
    <w:nsid w:val="386D60CE"/>
    <w:multiLevelType w:val="hybridMultilevel"/>
    <w:tmpl w:val="16062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87F1BFE"/>
    <w:multiLevelType w:val="multilevel"/>
    <w:tmpl w:val="46F8051C"/>
    <w:lvl w:ilvl="0">
      <w:start w:val="1"/>
      <w:numFmt w:val="decimal"/>
      <w:pStyle w:val="numbering"/>
      <w:lvlText w:val="%1."/>
      <w:lvlJc w:val="left"/>
      <w:pPr>
        <w:tabs>
          <w:tab w:val="num" w:pos="360"/>
        </w:tabs>
        <w:ind w:left="360" w:hanging="360"/>
      </w:pPr>
      <w:rPr>
        <w:rFonts w:hint="default"/>
        <w:color w:val="3F3F3F"/>
      </w:rPr>
    </w:lvl>
    <w:lvl w:ilvl="1">
      <w:start w:val="1"/>
      <w:numFmt w:val="decimal"/>
      <w:lvlText w:val="%1.%2."/>
      <w:lvlJc w:val="left"/>
      <w:pPr>
        <w:tabs>
          <w:tab w:val="num" w:pos="792"/>
        </w:tabs>
        <w:ind w:left="432" w:hanging="432"/>
      </w:pPr>
      <w:rPr>
        <w:rFonts w:hint="default"/>
      </w:rPr>
    </w:lvl>
    <w:lvl w:ilvl="2">
      <w:start w:val="1"/>
      <w:numFmt w:val="decimal"/>
      <w:lvlText w:val="%1.%2.%3."/>
      <w:lvlJc w:val="left"/>
      <w:pPr>
        <w:tabs>
          <w:tab w:val="num" w:pos="1440"/>
        </w:tabs>
        <w:ind w:left="50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2">
    <w:nsid w:val="38A314C9"/>
    <w:multiLevelType w:val="hybridMultilevel"/>
    <w:tmpl w:val="54C694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3C541481"/>
    <w:multiLevelType w:val="hybridMultilevel"/>
    <w:tmpl w:val="9F6807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DD43AAF"/>
    <w:multiLevelType w:val="multilevel"/>
    <w:tmpl w:val="2102CD64"/>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5">
    <w:nsid w:val="401F263A"/>
    <w:multiLevelType w:val="multilevel"/>
    <w:tmpl w:val="7578F39C"/>
    <w:lvl w:ilvl="0">
      <w:start w:val="1"/>
      <w:numFmt w:val="bullet"/>
      <w:pStyle w:val="Subtitle"/>
      <w:lvlText w:val=""/>
      <w:lvlPicBulletId w:val="0"/>
      <w:lvlJc w:val="left"/>
      <w:pPr>
        <w:ind w:left="720" w:hanging="360"/>
      </w:pPr>
      <w:rPr>
        <w:rFonts w:ascii="Symbol" w:hAnsi="Symbol" w:hint="default"/>
        <w:color w:val="auto"/>
      </w:rPr>
    </w:lvl>
    <w:lvl w:ilvl="1">
      <w:start w:val="1"/>
      <w:numFmt w:val="bullet"/>
      <w:lvlText w:val=""/>
      <w:lvlPicBulletId w:val="1"/>
      <w:lvlJc w:val="left"/>
      <w:pPr>
        <w:ind w:left="1494" w:hanging="360"/>
      </w:pPr>
      <w:rPr>
        <w:rFonts w:ascii="Symbol" w:hAnsi="Symbol" w:hint="default"/>
        <w:color w:val="auto"/>
      </w:rPr>
    </w:lvl>
    <w:lvl w:ilvl="2">
      <w:start w:val="1"/>
      <w:numFmt w:val="bullet"/>
      <w:lvlText w:val=""/>
      <w:lvlPicBulletId w:val="2"/>
      <w:lvlJc w:val="left"/>
      <w:pPr>
        <w:ind w:left="2160" w:hanging="360"/>
      </w:pPr>
      <w:rPr>
        <w:rFonts w:ascii="Symbol" w:hAnsi="Symbol" w:hint="default"/>
        <w:color w:val="auto"/>
      </w:rPr>
    </w:lvl>
    <w:lvl w:ilvl="3">
      <w:start w:val="1"/>
      <w:numFmt w:val="bullet"/>
      <w:lvlText w:val=""/>
      <w:lvlPicBulletId w:val="3"/>
      <w:lvlJc w:val="left"/>
      <w:pPr>
        <w:ind w:left="2880" w:hanging="360"/>
      </w:pPr>
      <w:rPr>
        <w:rFonts w:ascii="Symbol" w:hAnsi="Symbol" w:hint="default"/>
        <w:color w:val="auto"/>
      </w:rPr>
    </w:lvl>
    <w:lvl w:ilvl="4">
      <w:start w:val="1"/>
      <w:numFmt w:val="bullet"/>
      <w:lvlText w:val=""/>
      <w:lvlPicBulletId w:val="4"/>
      <w:lvlJc w:val="left"/>
      <w:pPr>
        <w:ind w:left="3600" w:hanging="360"/>
      </w:pPr>
      <w:rPr>
        <w:rFonts w:ascii="Symbol" w:hAnsi="Symbol" w:hint="default"/>
        <w:color w:val="auto"/>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nsid w:val="421B4682"/>
    <w:multiLevelType w:val="hybridMultilevel"/>
    <w:tmpl w:val="731203EA"/>
    <w:lvl w:ilvl="0" w:tplc="FFFFFFFF">
      <w:start w:val="1"/>
      <w:numFmt w:val="bullet"/>
      <w:pStyle w:val="Bullet2"/>
      <w:lvlText w:val="-"/>
      <w:lvlJc w:val="left"/>
      <w:pPr>
        <w:tabs>
          <w:tab w:val="num" w:pos="1494"/>
        </w:tabs>
        <w:ind w:left="1494" w:hanging="360"/>
      </w:pPr>
      <w:rPr>
        <w:rFonts w:hAnsi="Tahoma" w:hint="default"/>
      </w:rPr>
    </w:lvl>
    <w:lvl w:ilvl="1" w:tplc="FFFFFFFF">
      <w:start w:val="1"/>
      <w:numFmt w:val="bullet"/>
      <w:lvlText w:val="o"/>
      <w:lvlJc w:val="left"/>
      <w:pPr>
        <w:tabs>
          <w:tab w:val="num" w:pos="2574"/>
        </w:tabs>
        <w:ind w:left="2574" w:hanging="360"/>
      </w:pPr>
      <w:rPr>
        <w:rFonts w:ascii="Courier New" w:hAnsi="Courier New" w:hint="default"/>
      </w:rPr>
    </w:lvl>
    <w:lvl w:ilvl="2" w:tplc="FFFFFFFF" w:tentative="1">
      <w:start w:val="1"/>
      <w:numFmt w:val="bullet"/>
      <w:lvlText w:val=""/>
      <w:lvlJc w:val="left"/>
      <w:pPr>
        <w:tabs>
          <w:tab w:val="num" w:pos="3294"/>
        </w:tabs>
        <w:ind w:left="3294" w:hanging="360"/>
      </w:pPr>
      <w:rPr>
        <w:rFonts w:ascii="Wingdings" w:hAnsi="Wingdings" w:hint="default"/>
      </w:rPr>
    </w:lvl>
    <w:lvl w:ilvl="3" w:tplc="FFFFFFFF" w:tentative="1">
      <w:start w:val="1"/>
      <w:numFmt w:val="bullet"/>
      <w:lvlText w:val=""/>
      <w:lvlJc w:val="left"/>
      <w:pPr>
        <w:tabs>
          <w:tab w:val="num" w:pos="4014"/>
        </w:tabs>
        <w:ind w:left="4014" w:hanging="360"/>
      </w:pPr>
      <w:rPr>
        <w:rFonts w:ascii="Symbol" w:hAnsi="Symbol" w:hint="default"/>
      </w:rPr>
    </w:lvl>
    <w:lvl w:ilvl="4" w:tplc="FFFFFFFF" w:tentative="1">
      <w:start w:val="1"/>
      <w:numFmt w:val="bullet"/>
      <w:lvlText w:val="o"/>
      <w:lvlJc w:val="left"/>
      <w:pPr>
        <w:tabs>
          <w:tab w:val="num" w:pos="4734"/>
        </w:tabs>
        <w:ind w:left="4734" w:hanging="360"/>
      </w:pPr>
      <w:rPr>
        <w:rFonts w:ascii="Courier New" w:hAnsi="Courier New" w:hint="default"/>
      </w:rPr>
    </w:lvl>
    <w:lvl w:ilvl="5" w:tplc="FFFFFFFF" w:tentative="1">
      <w:start w:val="1"/>
      <w:numFmt w:val="bullet"/>
      <w:lvlText w:val=""/>
      <w:lvlJc w:val="left"/>
      <w:pPr>
        <w:tabs>
          <w:tab w:val="num" w:pos="5454"/>
        </w:tabs>
        <w:ind w:left="5454" w:hanging="360"/>
      </w:pPr>
      <w:rPr>
        <w:rFonts w:ascii="Wingdings" w:hAnsi="Wingdings" w:hint="default"/>
      </w:rPr>
    </w:lvl>
    <w:lvl w:ilvl="6" w:tplc="FFFFFFFF" w:tentative="1">
      <w:start w:val="1"/>
      <w:numFmt w:val="bullet"/>
      <w:lvlText w:val=""/>
      <w:lvlJc w:val="left"/>
      <w:pPr>
        <w:tabs>
          <w:tab w:val="num" w:pos="6174"/>
        </w:tabs>
        <w:ind w:left="6174" w:hanging="360"/>
      </w:pPr>
      <w:rPr>
        <w:rFonts w:ascii="Symbol" w:hAnsi="Symbol" w:hint="default"/>
      </w:rPr>
    </w:lvl>
    <w:lvl w:ilvl="7" w:tplc="FFFFFFFF" w:tentative="1">
      <w:start w:val="1"/>
      <w:numFmt w:val="bullet"/>
      <w:lvlText w:val="o"/>
      <w:lvlJc w:val="left"/>
      <w:pPr>
        <w:tabs>
          <w:tab w:val="num" w:pos="6894"/>
        </w:tabs>
        <w:ind w:left="6894" w:hanging="360"/>
      </w:pPr>
      <w:rPr>
        <w:rFonts w:ascii="Courier New" w:hAnsi="Courier New" w:hint="default"/>
      </w:rPr>
    </w:lvl>
    <w:lvl w:ilvl="8" w:tplc="FFFFFFFF" w:tentative="1">
      <w:start w:val="1"/>
      <w:numFmt w:val="bullet"/>
      <w:lvlText w:val=""/>
      <w:lvlJc w:val="left"/>
      <w:pPr>
        <w:tabs>
          <w:tab w:val="num" w:pos="7614"/>
        </w:tabs>
        <w:ind w:left="7614" w:hanging="360"/>
      </w:pPr>
      <w:rPr>
        <w:rFonts w:ascii="Wingdings" w:hAnsi="Wingdings" w:hint="default"/>
      </w:rPr>
    </w:lvl>
  </w:abstractNum>
  <w:abstractNum w:abstractNumId="27">
    <w:nsid w:val="45406FF2"/>
    <w:multiLevelType w:val="hybridMultilevel"/>
    <w:tmpl w:val="829046E6"/>
    <w:lvl w:ilvl="0" w:tplc="A6CC809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nsid w:val="45870606"/>
    <w:multiLevelType w:val="hybridMultilevel"/>
    <w:tmpl w:val="BC942C9A"/>
    <w:lvl w:ilvl="0" w:tplc="B2EA58A0">
      <w:start w:val="1"/>
      <w:numFmt w:val="bullet"/>
      <w:pStyle w:val="Bulletpoin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nsid w:val="47931C14"/>
    <w:multiLevelType w:val="hybridMultilevel"/>
    <w:tmpl w:val="D1009D7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0">
    <w:nsid w:val="4B8042DC"/>
    <w:multiLevelType w:val="hybridMultilevel"/>
    <w:tmpl w:val="8C8A28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6FC5BC3"/>
    <w:multiLevelType w:val="hybridMultilevel"/>
    <w:tmpl w:val="BADE73A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nsid w:val="57CB3D30"/>
    <w:multiLevelType w:val="hybridMultilevel"/>
    <w:tmpl w:val="52FE47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A9B2B90"/>
    <w:multiLevelType w:val="hybridMultilevel"/>
    <w:tmpl w:val="FDCAD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DF97293"/>
    <w:multiLevelType w:val="hybridMultilevel"/>
    <w:tmpl w:val="832A7142"/>
    <w:lvl w:ilvl="0" w:tplc="E7CE8486">
      <w:start w:val="1"/>
      <w:numFmt w:val="bullet"/>
      <w:pStyle w:val="dash"/>
      <w:lvlText w:val=""/>
      <w:lvlJc w:val="left"/>
      <w:pPr>
        <w:tabs>
          <w:tab w:val="num" w:pos="737"/>
        </w:tabs>
        <w:ind w:left="737" w:hanging="380"/>
      </w:pPr>
      <w:rPr>
        <w:rFonts w:ascii="Symbol" w:hAnsi="Symbol" w:hint="default"/>
      </w:rPr>
    </w:lvl>
    <w:lvl w:ilvl="1" w:tplc="B0E241F8" w:tentative="1">
      <w:start w:val="1"/>
      <w:numFmt w:val="bullet"/>
      <w:lvlText w:val="o"/>
      <w:lvlJc w:val="left"/>
      <w:pPr>
        <w:tabs>
          <w:tab w:val="num" w:pos="1440"/>
        </w:tabs>
        <w:ind w:left="1440" w:hanging="360"/>
      </w:pPr>
      <w:rPr>
        <w:rFonts w:ascii="Courier New" w:hAnsi="Courier New" w:cs="Courier New" w:hint="default"/>
      </w:rPr>
    </w:lvl>
    <w:lvl w:ilvl="2" w:tplc="284A257E" w:tentative="1">
      <w:start w:val="1"/>
      <w:numFmt w:val="bullet"/>
      <w:lvlText w:val=""/>
      <w:lvlJc w:val="left"/>
      <w:pPr>
        <w:tabs>
          <w:tab w:val="num" w:pos="2160"/>
        </w:tabs>
        <w:ind w:left="2160" w:hanging="360"/>
      </w:pPr>
      <w:rPr>
        <w:rFonts w:ascii="Wingdings" w:hAnsi="Wingdings" w:hint="default"/>
      </w:rPr>
    </w:lvl>
    <w:lvl w:ilvl="3" w:tplc="AC48E0B8" w:tentative="1">
      <w:start w:val="1"/>
      <w:numFmt w:val="bullet"/>
      <w:lvlText w:val=""/>
      <w:lvlJc w:val="left"/>
      <w:pPr>
        <w:tabs>
          <w:tab w:val="num" w:pos="2880"/>
        </w:tabs>
        <w:ind w:left="2880" w:hanging="360"/>
      </w:pPr>
      <w:rPr>
        <w:rFonts w:ascii="Symbol" w:hAnsi="Symbol" w:hint="default"/>
      </w:rPr>
    </w:lvl>
    <w:lvl w:ilvl="4" w:tplc="80907F94" w:tentative="1">
      <w:start w:val="1"/>
      <w:numFmt w:val="bullet"/>
      <w:lvlText w:val="o"/>
      <w:lvlJc w:val="left"/>
      <w:pPr>
        <w:tabs>
          <w:tab w:val="num" w:pos="3600"/>
        </w:tabs>
        <w:ind w:left="3600" w:hanging="360"/>
      </w:pPr>
      <w:rPr>
        <w:rFonts w:ascii="Courier New" w:hAnsi="Courier New" w:cs="Courier New" w:hint="default"/>
      </w:rPr>
    </w:lvl>
    <w:lvl w:ilvl="5" w:tplc="DD860808" w:tentative="1">
      <w:start w:val="1"/>
      <w:numFmt w:val="bullet"/>
      <w:lvlText w:val=""/>
      <w:lvlJc w:val="left"/>
      <w:pPr>
        <w:tabs>
          <w:tab w:val="num" w:pos="4320"/>
        </w:tabs>
        <w:ind w:left="4320" w:hanging="360"/>
      </w:pPr>
      <w:rPr>
        <w:rFonts w:ascii="Wingdings" w:hAnsi="Wingdings" w:hint="default"/>
      </w:rPr>
    </w:lvl>
    <w:lvl w:ilvl="6" w:tplc="5B30A28E" w:tentative="1">
      <w:start w:val="1"/>
      <w:numFmt w:val="bullet"/>
      <w:lvlText w:val=""/>
      <w:lvlJc w:val="left"/>
      <w:pPr>
        <w:tabs>
          <w:tab w:val="num" w:pos="5040"/>
        </w:tabs>
        <w:ind w:left="5040" w:hanging="360"/>
      </w:pPr>
      <w:rPr>
        <w:rFonts w:ascii="Symbol" w:hAnsi="Symbol" w:hint="default"/>
      </w:rPr>
    </w:lvl>
    <w:lvl w:ilvl="7" w:tplc="AFF6191E" w:tentative="1">
      <w:start w:val="1"/>
      <w:numFmt w:val="bullet"/>
      <w:lvlText w:val="o"/>
      <w:lvlJc w:val="left"/>
      <w:pPr>
        <w:tabs>
          <w:tab w:val="num" w:pos="5760"/>
        </w:tabs>
        <w:ind w:left="5760" w:hanging="360"/>
      </w:pPr>
      <w:rPr>
        <w:rFonts w:ascii="Courier New" w:hAnsi="Courier New" w:cs="Courier New" w:hint="default"/>
      </w:rPr>
    </w:lvl>
    <w:lvl w:ilvl="8" w:tplc="DE26DEB4" w:tentative="1">
      <w:start w:val="1"/>
      <w:numFmt w:val="bullet"/>
      <w:lvlText w:val=""/>
      <w:lvlJc w:val="left"/>
      <w:pPr>
        <w:tabs>
          <w:tab w:val="num" w:pos="6480"/>
        </w:tabs>
        <w:ind w:left="6480" w:hanging="360"/>
      </w:pPr>
      <w:rPr>
        <w:rFonts w:ascii="Wingdings" w:hAnsi="Wingdings" w:hint="default"/>
      </w:rPr>
    </w:lvl>
  </w:abstractNum>
  <w:abstractNum w:abstractNumId="35">
    <w:nsid w:val="606B43D0"/>
    <w:multiLevelType w:val="hybridMultilevel"/>
    <w:tmpl w:val="6144E424"/>
    <w:lvl w:ilvl="0" w:tplc="0C09000F">
      <w:start w:val="1"/>
      <w:numFmt w:val="decimal"/>
      <w:lvlText w:val="%1."/>
      <w:lvlJc w:val="left"/>
      <w:pPr>
        <w:ind w:left="360" w:hanging="360"/>
      </w:pPr>
      <w:rPr>
        <w:rFonts w:hint="default"/>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nsid w:val="62DF4BC7"/>
    <w:multiLevelType w:val="hybridMultilevel"/>
    <w:tmpl w:val="C8785E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6C25D8E"/>
    <w:multiLevelType w:val="hybridMultilevel"/>
    <w:tmpl w:val="366C2C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91760BA"/>
    <w:multiLevelType w:val="hybridMultilevel"/>
    <w:tmpl w:val="00EA5EBE"/>
    <w:lvl w:ilvl="0" w:tplc="84682672">
      <w:start w:val="1"/>
      <w:numFmt w:val="decimal"/>
      <w:lvlText w:val="0%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DDD0E42"/>
    <w:multiLevelType w:val="singleLevel"/>
    <w:tmpl w:val="808E53C8"/>
    <w:lvl w:ilvl="0">
      <w:start w:val="1"/>
      <w:numFmt w:val="bullet"/>
      <w:pStyle w:val="Bullet"/>
      <w:lvlText w:val=""/>
      <w:lvlJc w:val="left"/>
      <w:pPr>
        <w:tabs>
          <w:tab w:val="num" w:pos="360"/>
        </w:tabs>
        <w:ind w:left="360" w:hanging="360"/>
      </w:pPr>
      <w:rPr>
        <w:rFonts w:ascii="Symbol" w:hAnsi="Symbol" w:hint="default"/>
      </w:rPr>
    </w:lvl>
  </w:abstractNum>
  <w:abstractNum w:abstractNumId="40">
    <w:nsid w:val="6E3F25D0"/>
    <w:multiLevelType w:val="hybridMultilevel"/>
    <w:tmpl w:val="00EA5EBE"/>
    <w:lvl w:ilvl="0" w:tplc="84682672">
      <w:start w:val="1"/>
      <w:numFmt w:val="decimal"/>
      <w:lvlText w:val="0%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FB41C75"/>
    <w:multiLevelType w:val="multilevel"/>
    <w:tmpl w:val="B0121AC4"/>
    <w:lvl w:ilvl="0">
      <w:start w:val="1"/>
      <w:numFmt w:val="bullet"/>
      <w:lvlText w:val="6"/>
      <w:lvlJc w:val="left"/>
      <w:pPr>
        <w:ind w:left="720" w:hanging="360"/>
      </w:pPr>
      <w:rPr>
        <w:rFonts w:ascii="CBR Arrows" w:hAnsi="CBR Arrows" w:hint="default"/>
        <w:color w:val="FDC82F" w:themeColor="accent1"/>
        <w:sz w:val="24"/>
      </w:rPr>
    </w:lvl>
    <w:lvl w:ilvl="1">
      <w:start w:val="1"/>
      <w:numFmt w:val="bullet"/>
      <w:lvlText w:val="7"/>
      <w:lvlJc w:val="left"/>
      <w:pPr>
        <w:ind w:left="1440" w:hanging="360"/>
      </w:pPr>
      <w:rPr>
        <w:rFonts w:ascii="CBR Arrows" w:hAnsi="CBR Arrows" w:hint="default"/>
        <w:color w:val="A6A6A6" w:themeColor="background1" w:themeShade="A6"/>
        <w:sz w:val="24"/>
      </w:rPr>
    </w:lvl>
    <w:lvl w:ilvl="2">
      <w:start w:val="1"/>
      <w:numFmt w:val="bullet"/>
      <w:lvlText w:val="8"/>
      <w:lvlJc w:val="left"/>
      <w:pPr>
        <w:ind w:left="2160" w:hanging="360"/>
      </w:pPr>
      <w:rPr>
        <w:rFonts w:ascii="CBR Arrows" w:hAnsi="CBR Arrows" w:hint="default"/>
        <w:color w:val="A6A6A6" w:themeColor="background1" w:themeShade="A6"/>
        <w:sz w:val="24"/>
      </w:rPr>
    </w:lvl>
    <w:lvl w:ilvl="3">
      <w:start w:val="1"/>
      <w:numFmt w:val="bullet"/>
      <w:lvlText w:val="3"/>
      <w:lvlJc w:val="left"/>
      <w:pPr>
        <w:ind w:left="2880" w:hanging="360"/>
      </w:pPr>
      <w:rPr>
        <w:rFonts w:ascii="CBR Arrows" w:hAnsi="CBR Arrows" w:hint="default"/>
        <w:color w:val="A6A6A6" w:themeColor="background1" w:themeShade="A6"/>
        <w:sz w:val="24"/>
      </w:rPr>
    </w:lvl>
    <w:lvl w:ilvl="4">
      <w:start w:val="1"/>
      <w:numFmt w:val="bullet"/>
      <w:lvlText w:val="4"/>
      <w:lvlJc w:val="left"/>
      <w:pPr>
        <w:ind w:left="3600" w:hanging="360"/>
      </w:pPr>
      <w:rPr>
        <w:rFonts w:ascii="CBR Arrows" w:hAnsi="CBR Arrows" w:hint="default"/>
        <w:color w:val="A6A6A6" w:themeColor="background1" w:themeShade="A6"/>
        <w:sz w:val="24"/>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2">
    <w:nsid w:val="71047C71"/>
    <w:multiLevelType w:val="multilevel"/>
    <w:tmpl w:val="8F2E430C"/>
    <w:lvl w:ilvl="0">
      <w:start w:val="1"/>
      <w:numFmt w:val="decimal"/>
      <w:lvlText w:val="%1."/>
      <w:lvlJc w:val="left"/>
      <w:pPr>
        <w:ind w:left="540" w:hanging="540"/>
      </w:pPr>
      <w:rPr>
        <w:rFonts w:ascii="Arial" w:hAnsi="Arial" w:hint="default"/>
        <w:color w:val="595959" w:themeColor="text1" w:themeTint="A6"/>
        <w:sz w:val="20"/>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3">
    <w:nsid w:val="72403F48"/>
    <w:multiLevelType w:val="hybridMultilevel"/>
    <w:tmpl w:val="011E2204"/>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nsid w:val="72BA259C"/>
    <w:multiLevelType w:val="hybridMultilevel"/>
    <w:tmpl w:val="32460B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7107F12"/>
    <w:multiLevelType w:val="singleLevel"/>
    <w:tmpl w:val="6096F9DC"/>
    <w:lvl w:ilvl="0">
      <w:start w:val="1"/>
      <w:numFmt w:val="bullet"/>
      <w:pStyle w:val="Level1Bullets"/>
      <w:lvlText w:val=""/>
      <w:lvlJc w:val="left"/>
      <w:pPr>
        <w:tabs>
          <w:tab w:val="num" w:pos="360"/>
        </w:tabs>
        <w:ind w:left="312" w:hanging="312"/>
      </w:pPr>
      <w:rPr>
        <w:rFonts w:ascii="Symbol" w:hAnsi="Symbol" w:hint="default"/>
        <w:sz w:val="22"/>
      </w:rPr>
    </w:lvl>
  </w:abstractNum>
  <w:abstractNum w:abstractNumId="46">
    <w:nsid w:val="797C6904"/>
    <w:multiLevelType w:val="hybridMultilevel"/>
    <w:tmpl w:val="4186393A"/>
    <w:lvl w:ilvl="0" w:tplc="0C09000F">
      <w:start w:val="9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ABF5025"/>
    <w:multiLevelType w:val="hybridMultilevel"/>
    <w:tmpl w:val="3DE855C2"/>
    <w:lvl w:ilvl="0" w:tplc="87E282C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7BA77C50"/>
    <w:multiLevelType w:val="multilevel"/>
    <w:tmpl w:val="C7966FD2"/>
    <w:lvl w:ilvl="0">
      <w:start w:val="1"/>
      <w:numFmt w:val="bullet"/>
      <w:lvlText w:val=""/>
      <w:lvlJc w:val="left"/>
      <w:pPr>
        <w:tabs>
          <w:tab w:val="num" w:pos="360"/>
        </w:tabs>
        <w:ind w:left="360" w:hanging="360"/>
      </w:pPr>
      <w:rPr>
        <w:rFonts w:ascii="Symbol" w:hAnsi="Symbol" w:cs="Symbol" w:hint="default"/>
        <w:color w:val="FFC000"/>
      </w:rPr>
    </w:lvl>
    <w:lvl w:ilvl="1">
      <w:start w:val="1"/>
      <w:numFmt w:val="decimal"/>
      <w:lvlText w:val="%1.%2."/>
      <w:lvlJc w:val="left"/>
      <w:pPr>
        <w:tabs>
          <w:tab w:val="num" w:pos="792"/>
        </w:tabs>
        <w:ind w:left="432" w:hanging="432"/>
      </w:pPr>
      <w:rPr>
        <w:rFonts w:hint="default"/>
      </w:rPr>
    </w:lvl>
    <w:lvl w:ilvl="2">
      <w:start w:val="1"/>
      <w:numFmt w:val="decimal"/>
      <w:lvlText w:val="%1.%2.%3."/>
      <w:lvlJc w:val="left"/>
      <w:pPr>
        <w:tabs>
          <w:tab w:val="num" w:pos="1440"/>
        </w:tabs>
        <w:ind w:left="1304" w:hanging="13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num w:numId="1">
    <w:abstractNumId w:val="1"/>
  </w:num>
  <w:num w:numId="2">
    <w:abstractNumId w:val="3"/>
  </w:num>
  <w:num w:numId="3">
    <w:abstractNumId w:val="45"/>
  </w:num>
  <w:num w:numId="4">
    <w:abstractNumId w:val="18"/>
  </w:num>
  <w:num w:numId="5">
    <w:abstractNumId w:val="25"/>
  </w:num>
  <w:num w:numId="6">
    <w:abstractNumId w:val="28"/>
  </w:num>
  <w:num w:numId="7">
    <w:abstractNumId w:val="0"/>
  </w:num>
  <w:num w:numId="8">
    <w:abstractNumId w:val="39"/>
  </w:num>
  <w:num w:numId="9">
    <w:abstractNumId w:val="19"/>
  </w:num>
  <w:num w:numId="10">
    <w:abstractNumId w:val="15"/>
  </w:num>
  <w:num w:numId="11">
    <w:abstractNumId w:val="17"/>
  </w:num>
  <w:num w:numId="12">
    <w:abstractNumId w:val="34"/>
  </w:num>
  <w:num w:numId="13">
    <w:abstractNumId w:val="21"/>
  </w:num>
  <w:num w:numId="14">
    <w:abstractNumId w:val="26"/>
  </w:num>
  <w:num w:numId="15">
    <w:abstractNumId w:val="41"/>
  </w:num>
  <w:num w:numId="16">
    <w:abstractNumId w:val="35"/>
  </w:num>
  <w:num w:numId="17">
    <w:abstractNumId w:val="43"/>
  </w:num>
  <w:num w:numId="18">
    <w:abstractNumId w:val="8"/>
  </w:num>
  <w:num w:numId="19">
    <w:abstractNumId w:val="38"/>
  </w:num>
  <w:num w:numId="20">
    <w:abstractNumId w:val="6"/>
  </w:num>
  <w:num w:numId="21">
    <w:abstractNumId w:val="2"/>
  </w:num>
  <w:num w:numId="22">
    <w:abstractNumId w:val="46"/>
  </w:num>
  <w:num w:numId="23">
    <w:abstractNumId w:val="40"/>
  </w:num>
  <w:num w:numId="24">
    <w:abstractNumId w:val="22"/>
  </w:num>
  <w:num w:numId="25">
    <w:abstractNumId w:val="13"/>
  </w:num>
  <w:num w:numId="26">
    <w:abstractNumId w:val="48"/>
  </w:num>
  <w:num w:numId="27">
    <w:abstractNumId w:val="24"/>
  </w:num>
  <w:num w:numId="28">
    <w:abstractNumId w:val="23"/>
  </w:num>
  <w:num w:numId="29">
    <w:abstractNumId w:val="5"/>
  </w:num>
  <w:num w:numId="30">
    <w:abstractNumId w:val="16"/>
  </w:num>
  <w:num w:numId="31">
    <w:abstractNumId w:val="33"/>
  </w:num>
  <w:num w:numId="32">
    <w:abstractNumId w:val="7"/>
  </w:num>
  <w:num w:numId="33">
    <w:abstractNumId w:val="9"/>
  </w:num>
  <w:num w:numId="34">
    <w:abstractNumId w:val="4"/>
  </w:num>
  <w:num w:numId="35">
    <w:abstractNumId w:val="14"/>
  </w:num>
  <w:num w:numId="36">
    <w:abstractNumId w:val="32"/>
  </w:num>
  <w:num w:numId="37">
    <w:abstractNumId w:val="20"/>
  </w:num>
  <w:num w:numId="38">
    <w:abstractNumId w:val="44"/>
  </w:num>
  <w:num w:numId="39">
    <w:abstractNumId w:val="30"/>
  </w:num>
  <w:num w:numId="40">
    <w:abstractNumId w:val="42"/>
  </w:num>
  <w:num w:numId="41">
    <w:abstractNumId w:val="37"/>
  </w:num>
  <w:num w:numId="42">
    <w:abstractNumId w:val="10"/>
  </w:num>
  <w:num w:numId="43">
    <w:abstractNumId w:val="47"/>
  </w:num>
  <w:num w:numId="44">
    <w:abstractNumId w:val="36"/>
  </w:num>
  <w:num w:numId="45">
    <w:abstractNumId w:val="29"/>
  </w:num>
  <w:num w:numId="46">
    <w:abstractNumId w:val="11"/>
  </w:num>
  <w:num w:numId="47">
    <w:abstractNumId w:val="12"/>
  </w:num>
  <w:num w:numId="48">
    <w:abstractNumId w:val="27"/>
  </w:num>
  <w:num w:numId="4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7"/>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00"/>
  <w:displayHorizontalDrawingGridEvery w:val="2"/>
  <w:characterSpacingControl w:val="doNotCompress"/>
  <w:hdrShapeDefaults>
    <o:shapedefaults v:ext="edit" spidmax="2049" style="v-text-anchor:middle" fill="f" fillcolor="white" stroke="f">
      <v:fill color="white" on="f"/>
      <v:stroke on="f"/>
      <v:textbox inset="0,0,0,0"/>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urrentname" w:val="\\cdchnas-evs02\home$\lmcma\ACCC0001_Consumer Survey_Private Health Insurance_Final Report_V3 250515 - LM comments.docx"/>
  </w:docVars>
  <w:rsids>
    <w:rsidRoot w:val="00DF326E"/>
    <w:rsid w:val="00003494"/>
    <w:rsid w:val="00004465"/>
    <w:rsid w:val="00004501"/>
    <w:rsid w:val="00007B01"/>
    <w:rsid w:val="00010937"/>
    <w:rsid w:val="000114E8"/>
    <w:rsid w:val="00013824"/>
    <w:rsid w:val="00013BED"/>
    <w:rsid w:val="00013EA1"/>
    <w:rsid w:val="000173D8"/>
    <w:rsid w:val="00022025"/>
    <w:rsid w:val="00022CB7"/>
    <w:rsid w:val="00023020"/>
    <w:rsid w:val="00023D0D"/>
    <w:rsid w:val="00025739"/>
    <w:rsid w:val="000263C8"/>
    <w:rsid w:val="00027C4B"/>
    <w:rsid w:val="00030B04"/>
    <w:rsid w:val="00033EFE"/>
    <w:rsid w:val="00034D67"/>
    <w:rsid w:val="00040061"/>
    <w:rsid w:val="00040565"/>
    <w:rsid w:val="000408C3"/>
    <w:rsid w:val="000413D7"/>
    <w:rsid w:val="00041D25"/>
    <w:rsid w:val="00045410"/>
    <w:rsid w:val="00045BF9"/>
    <w:rsid w:val="00046643"/>
    <w:rsid w:val="00050106"/>
    <w:rsid w:val="00054506"/>
    <w:rsid w:val="00055AB5"/>
    <w:rsid w:val="000574B3"/>
    <w:rsid w:val="000604E0"/>
    <w:rsid w:val="00060802"/>
    <w:rsid w:val="00062CE2"/>
    <w:rsid w:val="00064E08"/>
    <w:rsid w:val="00064FE3"/>
    <w:rsid w:val="00065776"/>
    <w:rsid w:val="00072A1A"/>
    <w:rsid w:val="0007586B"/>
    <w:rsid w:val="00076C44"/>
    <w:rsid w:val="00076DF3"/>
    <w:rsid w:val="000808A8"/>
    <w:rsid w:val="0008463C"/>
    <w:rsid w:val="000858A3"/>
    <w:rsid w:val="000858C7"/>
    <w:rsid w:val="00085D31"/>
    <w:rsid w:val="00086586"/>
    <w:rsid w:val="00086611"/>
    <w:rsid w:val="000900AC"/>
    <w:rsid w:val="000924E5"/>
    <w:rsid w:val="00093164"/>
    <w:rsid w:val="00097AB3"/>
    <w:rsid w:val="000A1C56"/>
    <w:rsid w:val="000A2677"/>
    <w:rsid w:val="000A2C5B"/>
    <w:rsid w:val="000A3D16"/>
    <w:rsid w:val="000A5D54"/>
    <w:rsid w:val="000A6FD3"/>
    <w:rsid w:val="000A74E5"/>
    <w:rsid w:val="000B2150"/>
    <w:rsid w:val="000B4E7B"/>
    <w:rsid w:val="000B596E"/>
    <w:rsid w:val="000B6ADC"/>
    <w:rsid w:val="000C0028"/>
    <w:rsid w:val="000C326F"/>
    <w:rsid w:val="000C4425"/>
    <w:rsid w:val="000C512E"/>
    <w:rsid w:val="000C549E"/>
    <w:rsid w:val="000C658A"/>
    <w:rsid w:val="000C6690"/>
    <w:rsid w:val="000C74CA"/>
    <w:rsid w:val="000D0BAD"/>
    <w:rsid w:val="000D1BC7"/>
    <w:rsid w:val="000D2CB3"/>
    <w:rsid w:val="000D50F5"/>
    <w:rsid w:val="000D5FF8"/>
    <w:rsid w:val="000D6EBA"/>
    <w:rsid w:val="000D7C23"/>
    <w:rsid w:val="000D7C33"/>
    <w:rsid w:val="000E176F"/>
    <w:rsid w:val="000E6F1E"/>
    <w:rsid w:val="000E7B5A"/>
    <w:rsid w:val="000F3ECB"/>
    <w:rsid w:val="000F7741"/>
    <w:rsid w:val="001002CE"/>
    <w:rsid w:val="00101F98"/>
    <w:rsid w:val="00104CFF"/>
    <w:rsid w:val="00106CB8"/>
    <w:rsid w:val="00114563"/>
    <w:rsid w:val="00116D1A"/>
    <w:rsid w:val="00117080"/>
    <w:rsid w:val="0012145F"/>
    <w:rsid w:val="00123BC8"/>
    <w:rsid w:val="00125120"/>
    <w:rsid w:val="001259CF"/>
    <w:rsid w:val="00126F7A"/>
    <w:rsid w:val="001273F0"/>
    <w:rsid w:val="00130ED7"/>
    <w:rsid w:val="0013111C"/>
    <w:rsid w:val="00133C18"/>
    <w:rsid w:val="00145EB3"/>
    <w:rsid w:val="00145F4F"/>
    <w:rsid w:val="00147009"/>
    <w:rsid w:val="00147E1C"/>
    <w:rsid w:val="00150EA8"/>
    <w:rsid w:val="00152B49"/>
    <w:rsid w:val="00153857"/>
    <w:rsid w:val="001579EC"/>
    <w:rsid w:val="00160D6A"/>
    <w:rsid w:val="00162921"/>
    <w:rsid w:val="00166840"/>
    <w:rsid w:val="00170313"/>
    <w:rsid w:val="00170B5B"/>
    <w:rsid w:val="001715CA"/>
    <w:rsid w:val="00172B08"/>
    <w:rsid w:val="00172E93"/>
    <w:rsid w:val="0017382F"/>
    <w:rsid w:val="00180390"/>
    <w:rsid w:val="00190474"/>
    <w:rsid w:val="001930FA"/>
    <w:rsid w:val="00193665"/>
    <w:rsid w:val="0019396C"/>
    <w:rsid w:val="00196832"/>
    <w:rsid w:val="001A3966"/>
    <w:rsid w:val="001A3EF2"/>
    <w:rsid w:val="001B464E"/>
    <w:rsid w:val="001B4E00"/>
    <w:rsid w:val="001B54FA"/>
    <w:rsid w:val="001B5858"/>
    <w:rsid w:val="001C09F5"/>
    <w:rsid w:val="001C1A7F"/>
    <w:rsid w:val="001C22B6"/>
    <w:rsid w:val="001C254F"/>
    <w:rsid w:val="001C2897"/>
    <w:rsid w:val="001C34C8"/>
    <w:rsid w:val="001C6235"/>
    <w:rsid w:val="001D1793"/>
    <w:rsid w:val="001D52D5"/>
    <w:rsid w:val="001E0168"/>
    <w:rsid w:val="001E4DAF"/>
    <w:rsid w:val="001E59C5"/>
    <w:rsid w:val="001E713D"/>
    <w:rsid w:val="001F0C95"/>
    <w:rsid w:val="001F0E9B"/>
    <w:rsid w:val="001F4CF2"/>
    <w:rsid w:val="00200E5D"/>
    <w:rsid w:val="0020107E"/>
    <w:rsid w:val="00203AA7"/>
    <w:rsid w:val="00204061"/>
    <w:rsid w:val="00205893"/>
    <w:rsid w:val="00205CD6"/>
    <w:rsid w:val="002176D7"/>
    <w:rsid w:val="00224E1A"/>
    <w:rsid w:val="00233F08"/>
    <w:rsid w:val="00234C3C"/>
    <w:rsid w:val="0023537F"/>
    <w:rsid w:val="00237F3C"/>
    <w:rsid w:val="00240DAC"/>
    <w:rsid w:val="00244457"/>
    <w:rsid w:val="00244BD5"/>
    <w:rsid w:val="002453CE"/>
    <w:rsid w:val="00245DDB"/>
    <w:rsid w:val="00247660"/>
    <w:rsid w:val="00250328"/>
    <w:rsid w:val="00251EEC"/>
    <w:rsid w:val="00253241"/>
    <w:rsid w:val="002641FE"/>
    <w:rsid w:val="00266250"/>
    <w:rsid w:val="00270D88"/>
    <w:rsid w:val="002714F2"/>
    <w:rsid w:val="00271EA1"/>
    <w:rsid w:val="00274405"/>
    <w:rsid w:val="00275D43"/>
    <w:rsid w:val="00277679"/>
    <w:rsid w:val="0028268A"/>
    <w:rsid w:val="002835D4"/>
    <w:rsid w:val="002853BB"/>
    <w:rsid w:val="00285657"/>
    <w:rsid w:val="00286220"/>
    <w:rsid w:val="00286892"/>
    <w:rsid w:val="00287C66"/>
    <w:rsid w:val="002956B3"/>
    <w:rsid w:val="0029616B"/>
    <w:rsid w:val="002A3BB3"/>
    <w:rsid w:val="002A47ED"/>
    <w:rsid w:val="002A55E2"/>
    <w:rsid w:val="002A5D79"/>
    <w:rsid w:val="002A6E57"/>
    <w:rsid w:val="002B4126"/>
    <w:rsid w:val="002C0F76"/>
    <w:rsid w:val="002C18C1"/>
    <w:rsid w:val="002C1BEB"/>
    <w:rsid w:val="002C2531"/>
    <w:rsid w:val="002C47F3"/>
    <w:rsid w:val="002C5358"/>
    <w:rsid w:val="002C7592"/>
    <w:rsid w:val="002D184D"/>
    <w:rsid w:val="002D2E79"/>
    <w:rsid w:val="002D3AD3"/>
    <w:rsid w:val="002D54E7"/>
    <w:rsid w:val="002D77E8"/>
    <w:rsid w:val="002E1356"/>
    <w:rsid w:val="002E3448"/>
    <w:rsid w:val="002E6DBB"/>
    <w:rsid w:val="002E7F6A"/>
    <w:rsid w:val="002F0C62"/>
    <w:rsid w:val="002F0F65"/>
    <w:rsid w:val="002F58E0"/>
    <w:rsid w:val="002F655D"/>
    <w:rsid w:val="002F7AC8"/>
    <w:rsid w:val="00300076"/>
    <w:rsid w:val="00300131"/>
    <w:rsid w:val="00301FE6"/>
    <w:rsid w:val="00303146"/>
    <w:rsid w:val="00305F62"/>
    <w:rsid w:val="00312512"/>
    <w:rsid w:val="00316A80"/>
    <w:rsid w:val="00321777"/>
    <w:rsid w:val="00322E38"/>
    <w:rsid w:val="0032318B"/>
    <w:rsid w:val="00324F8B"/>
    <w:rsid w:val="0032619F"/>
    <w:rsid w:val="00326697"/>
    <w:rsid w:val="00330B00"/>
    <w:rsid w:val="00331ADB"/>
    <w:rsid w:val="00331B79"/>
    <w:rsid w:val="00331CE9"/>
    <w:rsid w:val="00335AE2"/>
    <w:rsid w:val="0033772B"/>
    <w:rsid w:val="003419D4"/>
    <w:rsid w:val="00341CA3"/>
    <w:rsid w:val="00343C3D"/>
    <w:rsid w:val="003522BD"/>
    <w:rsid w:val="00353F68"/>
    <w:rsid w:val="00355855"/>
    <w:rsid w:val="00355DE5"/>
    <w:rsid w:val="00361191"/>
    <w:rsid w:val="00367E47"/>
    <w:rsid w:val="0037082A"/>
    <w:rsid w:val="0037202A"/>
    <w:rsid w:val="00374A2C"/>
    <w:rsid w:val="0037625B"/>
    <w:rsid w:val="00377429"/>
    <w:rsid w:val="00380C90"/>
    <w:rsid w:val="00383116"/>
    <w:rsid w:val="00383141"/>
    <w:rsid w:val="003843EF"/>
    <w:rsid w:val="00385166"/>
    <w:rsid w:val="00385234"/>
    <w:rsid w:val="00385834"/>
    <w:rsid w:val="00385B69"/>
    <w:rsid w:val="003865B5"/>
    <w:rsid w:val="003866A2"/>
    <w:rsid w:val="00386B31"/>
    <w:rsid w:val="00390C53"/>
    <w:rsid w:val="003928B2"/>
    <w:rsid w:val="00395E2D"/>
    <w:rsid w:val="00396DB9"/>
    <w:rsid w:val="00397491"/>
    <w:rsid w:val="003A5621"/>
    <w:rsid w:val="003B1C85"/>
    <w:rsid w:val="003B6396"/>
    <w:rsid w:val="003C09C8"/>
    <w:rsid w:val="003C3257"/>
    <w:rsid w:val="003C458E"/>
    <w:rsid w:val="003C6F3F"/>
    <w:rsid w:val="003D1F03"/>
    <w:rsid w:val="003D3812"/>
    <w:rsid w:val="003D58F4"/>
    <w:rsid w:val="003D6CB6"/>
    <w:rsid w:val="003D746A"/>
    <w:rsid w:val="003E025C"/>
    <w:rsid w:val="003E2151"/>
    <w:rsid w:val="003E28CF"/>
    <w:rsid w:val="003E3545"/>
    <w:rsid w:val="003E3CD7"/>
    <w:rsid w:val="003E4730"/>
    <w:rsid w:val="003E4A5D"/>
    <w:rsid w:val="003E54F7"/>
    <w:rsid w:val="003E5ECD"/>
    <w:rsid w:val="003E675A"/>
    <w:rsid w:val="003E6B16"/>
    <w:rsid w:val="003F0702"/>
    <w:rsid w:val="003F08E3"/>
    <w:rsid w:val="003F4078"/>
    <w:rsid w:val="003F72D4"/>
    <w:rsid w:val="00400FDF"/>
    <w:rsid w:val="00401486"/>
    <w:rsid w:val="004068D3"/>
    <w:rsid w:val="0040775D"/>
    <w:rsid w:val="00407CD5"/>
    <w:rsid w:val="00410BE2"/>
    <w:rsid w:val="004146F4"/>
    <w:rsid w:val="004216C5"/>
    <w:rsid w:val="0042362C"/>
    <w:rsid w:val="00432380"/>
    <w:rsid w:val="00432B32"/>
    <w:rsid w:val="004337D0"/>
    <w:rsid w:val="00436CC6"/>
    <w:rsid w:val="00440186"/>
    <w:rsid w:val="004423DE"/>
    <w:rsid w:val="004437D1"/>
    <w:rsid w:val="00444B94"/>
    <w:rsid w:val="00445BD2"/>
    <w:rsid w:val="00446695"/>
    <w:rsid w:val="00454648"/>
    <w:rsid w:val="00456E18"/>
    <w:rsid w:val="004601A9"/>
    <w:rsid w:val="00461776"/>
    <w:rsid w:val="00461C3F"/>
    <w:rsid w:val="00467C80"/>
    <w:rsid w:val="00470553"/>
    <w:rsid w:val="00470D38"/>
    <w:rsid w:val="00472616"/>
    <w:rsid w:val="00472BC9"/>
    <w:rsid w:val="00473EC6"/>
    <w:rsid w:val="004777D0"/>
    <w:rsid w:val="00477EFD"/>
    <w:rsid w:val="00481EA9"/>
    <w:rsid w:val="00485135"/>
    <w:rsid w:val="00486A26"/>
    <w:rsid w:val="00490C73"/>
    <w:rsid w:val="00490E06"/>
    <w:rsid w:val="00492D97"/>
    <w:rsid w:val="00492E70"/>
    <w:rsid w:val="0049475E"/>
    <w:rsid w:val="00497ACC"/>
    <w:rsid w:val="004A1596"/>
    <w:rsid w:val="004A1A32"/>
    <w:rsid w:val="004A1B1B"/>
    <w:rsid w:val="004A29FE"/>
    <w:rsid w:val="004A4390"/>
    <w:rsid w:val="004A519A"/>
    <w:rsid w:val="004A5410"/>
    <w:rsid w:val="004A6302"/>
    <w:rsid w:val="004B037D"/>
    <w:rsid w:val="004B0E32"/>
    <w:rsid w:val="004B3A6C"/>
    <w:rsid w:val="004B4B51"/>
    <w:rsid w:val="004B539C"/>
    <w:rsid w:val="004B741E"/>
    <w:rsid w:val="004B759B"/>
    <w:rsid w:val="004C1881"/>
    <w:rsid w:val="004C45B3"/>
    <w:rsid w:val="004C7FB7"/>
    <w:rsid w:val="004D0F95"/>
    <w:rsid w:val="004D15E6"/>
    <w:rsid w:val="004D20FB"/>
    <w:rsid w:val="004D59EC"/>
    <w:rsid w:val="004D7059"/>
    <w:rsid w:val="004D72CB"/>
    <w:rsid w:val="004D77C4"/>
    <w:rsid w:val="004D7AE8"/>
    <w:rsid w:val="004E0229"/>
    <w:rsid w:val="004E487B"/>
    <w:rsid w:val="004E5809"/>
    <w:rsid w:val="004F09BC"/>
    <w:rsid w:val="004F1818"/>
    <w:rsid w:val="004F2229"/>
    <w:rsid w:val="004F302C"/>
    <w:rsid w:val="0050493E"/>
    <w:rsid w:val="0050507F"/>
    <w:rsid w:val="00510C0E"/>
    <w:rsid w:val="005136F8"/>
    <w:rsid w:val="00513D0D"/>
    <w:rsid w:val="005159C4"/>
    <w:rsid w:val="0051666C"/>
    <w:rsid w:val="00517C90"/>
    <w:rsid w:val="00520B67"/>
    <w:rsid w:val="00523604"/>
    <w:rsid w:val="00527E68"/>
    <w:rsid w:val="005305E6"/>
    <w:rsid w:val="005325B4"/>
    <w:rsid w:val="005327B7"/>
    <w:rsid w:val="00537C1A"/>
    <w:rsid w:val="00537F13"/>
    <w:rsid w:val="00543492"/>
    <w:rsid w:val="00550DE8"/>
    <w:rsid w:val="00551F51"/>
    <w:rsid w:val="0055460B"/>
    <w:rsid w:val="0055718C"/>
    <w:rsid w:val="00557BF0"/>
    <w:rsid w:val="00560121"/>
    <w:rsid w:val="00560B70"/>
    <w:rsid w:val="00560CA5"/>
    <w:rsid w:val="005616B1"/>
    <w:rsid w:val="00564EE5"/>
    <w:rsid w:val="0056625E"/>
    <w:rsid w:val="00566858"/>
    <w:rsid w:val="0056784A"/>
    <w:rsid w:val="005711B2"/>
    <w:rsid w:val="00572163"/>
    <w:rsid w:val="0057244F"/>
    <w:rsid w:val="00574945"/>
    <w:rsid w:val="00576714"/>
    <w:rsid w:val="00580334"/>
    <w:rsid w:val="00581EA2"/>
    <w:rsid w:val="0058424F"/>
    <w:rsid w:val="00585FF5"/>
    <w:rsid w:val="00587833"/>
    <w:rsid w:val="00591842"/>
    <w:rsid w:val="005936CB"/>
    <w:rsid w:val="00597471"/>
    <w:rsid w:val="005A1C14"/>
    <w:rsid w:val="005A29A0"/>
    <w:rsid w:val="005A2DD0"/>
    <w:rsid w:val="005A59DA"/>
    <w:rsid w:val="005A76F7"/>
    <w:rsid w:val="005B0B3F"/>
    <w:rsid w:val="005B25C2"/>
    <w:rsid w:val="005C08AF"/>
    <w:rsid w:val="005C1448"/>
    <w:rsid w:val="005C7F94"/>
    <w:rsid w:val="005D08B6"/>
    <w:rsid w:val="005D0CB3"/>
    <w:rsid w:val="005D2455"/>
    <w:rsid w:val="005D490A"/>
    <w:rsid w:val="005D683D"/>
    <w:rsid w:val="005D6AB4"/>
    <w:rsid w:val="005E0868"/>
    <w:rsid w:val="005E0B50"/>
    <w:rsid w:val="005E230D"/>
    <w:rsid w:val="005E2AD5"/>
    <w:rsid w:val="005F35DE"/>
    <w:rsid w:val="005F6C2B"/>
    <w:rsid w:val="006000F8"/>
    <w:rsid w:val="00603704"/>
    <w:rsid w:val="00603EB0"/>
    <w:rsid w:val="006042F2"/>
    <w:rsid w:val="006061D7"/>
    <w:rsid w:val="006110B2"/>
    <w:rsid w:val="00611F9E"/>
    <w:rsid w:val="00612B1A"/>
    <w:rsid w:val="006135F3"/>
    <w:rsid w:val="00613A4F"/>
    <w:rsid w:val="00613B70"/>
    <w:rsid w:val="00613B93"/>
    <w:rsid w:val="00615127"/>
    <w:rsid w:val="00617C1C"/>
    <w:rsid w:val="006206D6"/>
    <w:rsid w:val="0062089D"/>
    <w:rsid w:val="006208C4"/>
    <w:rsid w:val="006213F5"/>
    <w:rsid w:val="00624279"/>
    <w:rsid w:val="00624638"/>
    <w:rsid w:val="0062739A"/>
    <w:rsid w:val="006304ED"/>
    <w:rsid w:val="00631A9C"/>
    <w:rsid w:val="00635E50"/>
    <w:rsid w:val="006379A7"/>
    <w:rsid w:val="00642219"/>
    <w:rsid w:val="00643765"/>
    <w:rsid w:val="00645D84"/>
    <w:rsid w:val="006460AF"/>
    <w:rsid w:val="00646875"/>
    <w:rsid w:val="0064771E"/>
    <w:rsid w:val="00650415"/>
    <w:rsid w:val="00650753"/>
    <w:rsid w:val="00652683"/>
    <w:rsid w:val="006535A5"/>
    <w:rsid w:val="00654683"/>
    <w:rsid w:val="006573D9"/>
    <w:rsid w:val="0066126A"/>
    <w:rsid w:val="006628FA"/>
    <w:rsid w:val="006630E0"/>
    <w:rsid w:val="00667ABF"/>
    <w:rsid w:val="00677851"/>
    <w:rsid w:val="006817D5"/>
    <w:rsid w:val="006834AF"/>
    <w:rsid w:val="0068424F"/>
    <w:rsid w:val="006849C6"/>
    <w:rsid w:val="00684B38"/>
    <w:rsid w:val="006870EB"/>
    <w:rsid w:val="00687B3B"/>
    <w:rsid w:val="00692817"/>
    <w:rsid w:val="006A12AE"/>
    <w:rsid w:val="006A32C8"/>
    <w:rsid w:val="006A5473"/>
    <w:rsid w:val="006A5D99"/>
    <w:rsid w:val="006A7D08"/>
    <w:rsid w:val="006B12D0"/>
    <w:rsid w:val="006B5926"/>
    <w:rsid w:val="006B6A4D"/>
    <w:rsid w:val="006B71DD"/>
    <w:rsid w:val="006B7592"/>
    <w:rsid w:val="006C13F9"/>
    <w:rsid w:val="006C19A8"/>
    <w:rsid w:val="006C2084"/>
    <w:rsid w:val="006C33BC"/>
    <w:rsid w:val="006C6D83"/>
    <w:rsid w:val="006C7A95"/>
    <w:rsid w:val="006D3C87"/>
    <w:rsid w:val="006D4B3C"/>
    <w:rsid w:val="006E136D"/>
    <w:rsid w:val="006E3694"/>
    <w:rsid w:val="006E4237"/>
    <w:rsid w:val="006E4552"/>
    <w:rsid w:val="006F08E8"/>
    <w:rsid w:val="006F2BD1"/>
    <w:rsid w:val="00700A98"/>
    <w:rsid w:val="00702518"/>
    <w:rsid w:val="007035BB"/>
    <w:rsid w:val="00705E9E"/>
    <w:rsid w:val="00706F23"/>
    <w:rsid w:val="00707E41"/>
    <w:rsid w:val="0072190A"/>
    <w:rsid w:val="0072396D"/>
    <w:rsid w:val="00730794"/>
    <w:rsid w:val="0073212C"/>
    <w:rsid w:val="00732B90"/>
    <w:rsid w:val="0073425C"/>
    <w:rsid w:val="007342C6"/>
    <w:rsid w:val="0073463A"/>
    <w:rsid w:val="007422E1"/>
    <w:rsid w:val="00751458"/>
    <w:rsid w:val="00753E2B"/>
    <w:rsid w:val="00754CC8"/>
    <w:rsid w:val="007615A2"/>
    <w:rsid w:val="0076385A"/>
    <w:rsid w:val="00764A1F"/>
    <w:rsid w:val="00764DFC"/>
    <w:rsid w:val="00765FD4"/>
    <w:rsid w:val="0076747D"/>
    <w:rsid w:val="00770353"/>
    <w:rsid w:val="00772053"/>
    <w:rsid w:val="007722CE"/>
    <w:rsid w:val="00772DDE"/>
    <w:rsid w:val="007750F9"/>
    <w:rsid w:val="0077541F"/>
    <w:rsid w:val="00776C81"/>
    <w:rsid w:val="00777BC7"/>
    <w:rsid w:val="00781229"/>
    <w:rsid w:val="00782726"/>
    <w:rsid w:val="007842A4"/>
    <w:rsid w:val="007844EA"/>
    <w:rsid w:val="00785A2F"/>
    <w:rsid w:val="007878F6"/>
    <w:rsid w:val="00787EBF"/>
    <w:rsid w:val="00790365"/>
    <w:rsid w:val="0079330D"/>
    <w:rsid w:val="0079374D"/>
    <w:rsid w:val="00794A45"/>
    <w:rsid w:val="0079549C"/>
    <w:rsid w:val="007966D6"/>
    <w:rsid w:val="007A2AFA"/>
    <w:rsid w:val="007A39A8"/>
    <w:rsid w:val="007A3E01"/>
    <w:rsid w:val="007A555F"/>
    <w:rsid w:val="007B0D8D"/>
    <w:rsid w:val="007B1DE7"/>
    <w:rsid w:val="007B314A"/>
    <w:rsid w:val="007B43A2"/>
    <w:rsid w:val="007B45CE"/>
    <w:rsid w:val="007B5194"/>
    <w:rsid w:val="007B7732"/>
    <w:rsid w:val="007C124F"/>
    <w:rsid w:val="007C158C"/>
    <w:rsid w:val="007C16D8"/>
    <w:rsid w:val="007C51FD"/>
    <w:rsid w:val="007D550B"/>
    <w:rsid w:val="007D58ED"/>
    <w:rsid w:val="007D78CF"/>
    <w:rsid w:val="007E14A4"/>
    <w:rsid w:val="007E2AC3"/>
    <w:rsid w:val="007E38E5"/>
    <w:rsid w:val="007E5CFF"/>
    <w:rsid w:val="007F003D"/>
    <w:rsid w:val="007F0166"/>
    <w:rsid w:val="007F1D17"/>
    <w:rsid w:val="008002BE"/>
    <w:rsid w:val="0080362E"/>
    <w:rsid w:val="00803E61"/>
    <w:rsid w:val="00811FA0"/>
    <w:rsid w:val="0081367B"/>
    <w:rsid w:val="00815153"/>
    <w:rsid w:val="00817514"/>
    <w:rsid w:val="008209AD"/>
    <w:rsid w:val="00822885"/>
    <w:rsid w:val="00824096"/>
    <w:rsid w:val="0082501C"/>
    <w:rsid w:val="00825901"/>
    <w:rsid w:val="008277B6"/>
    <w:rsid w:val="00827A9A"/>
    <w:rsid w:val="008315A6"/>
    <w:rsid w:val="0083442F"/>
    <w:rsid w:val="008346CA"/>
    <w:rsid w:val="00837D83"/>
    <w:rsid w:val="00837F6E"/>
    <w:rsid w:val="0084574C"/>
    <w:rsid w:val="00845846"/>
    <w:rsid w:val="00847F70"/>
    <w:rsid w:val="0085111D"/>
    <w:rsid w:val="00851CFE"/>
    <w:rsid w:val="008575A3"/>
    <w:rsid w:val="00857AD8"/>
    <w:rsid w:val="00861B05"/>
    <w:rsid w:val="00862DD7"/>
    <w:rsid w:val="00863C65"/>
    <w:rsid w:val="00863E3D"/>
    <w:rsid w:val="00863E44"/>
    <w:rsid w:val="00864F7F"/>
    <w:rsid w:val="008660CC"/>
    <w:rsid w:val="008726FA"/>
    <w:rsid w:val="0087278C"/>
    <w:rsid w:val="00872E8C"/>
    <w:rsid w:val="008732D2"/>
    <w:rsid w:val="00875862"/>
    <w:rsid w:val="00880203"/>
    <w:rsid w:val="00880F50"/>
    <w:rsid w:val="0088179E"/>
    <w:rsid w:val="00881EDE"/>
    <w:rsid w:val="00882003"/>
    <w:rsid w:val="008903AA"/>
    <w:rsid w:val="00890D1C"/>
    <w:rsid w:val="00891961"/>
    <w:rsid w:val="00891A1F"/>
    <w:rsid w:val="00894B08"/>
    <w:rsid w:val="00897C84"/>
    <w:rsid w:val="008A0087"/>
    <w:rsid w:val="008A3FB3"/>
    <w:rsid w:val="008A50F1"/>
    <w:rsid w:val="008A6D8A"/>
    <w:rsid w:val="008A7BD7"/>
    <w:rsid w:val="008B0181"/>
    <w:rsid w:val="008B15B8"/>
    <w:rsid w:val="008B197C"/>
    <w:rsid w:val="008B1D85"/>
    <w:rsid w:val="008B3A26"/>
    <w:rsid w:val="008B4815"/>
    <w:rsid w:val="008B62A0"/>
    <w:rsid w:val="008B676B"/>
    <w:rsid w:val="008B750F"/>
    <w:rsid w:val="008B7D94"/>
    <w:rsid w:val="008B7F89"/>
    <w:rsid w:val="008C1CED"/>
    <w:rsid w:val="008C28B1"/>
    <w:rsid w:val="008C4319"/>
    <w:rsid w:val="008C6E4C"/>
    <w:rsid w:val="008D0AEB"/>
    <w:rsid w:val="008D2B39"/>
    <w:rsid w:val="008D3CFC"/>
    <w:rsid w:val="008D4C4E"/>
    <w:rsid w:val="008D4DBD"/>
    <w:rsid w:val="008D682E"/>
    <w:rsid w:val="008E06AE"/>
    <w:rsid w:val="008E31A6"/>
    <w:rsid w:val="008E3251"/>
    <w:rsid w:val="008E4116"/>
    <w:rsid w:val="008F1BC6"/>
    <w:rsid w:val="008F47B9"/>
    <w:rsid w:val="008F51C6"/>
    <w:rsid w:val="008F751A"/>
    <w:rsid w:val="008F7BBD"/>
    <w:rsid w:val="009024E7"/>
    <w:rsid w:val="00903B70"/>
    <w:rsid w:val="009111BF"/>
    <w:rsid w:val="00911729"/>
    <w:rsid w:val="00912785"/>
    <w:rsid w:val="009127A5"/>
    <w:rsid w:val="00914E93"/>
    <w:rsid w:val="00920163"/>
    <w:rsid w:val="00920C04"/>
    <w:rsid w:val="00923078"/>
    <w:rsid w:val="00923CD4"/>
    <w:rsid w:val="009246F0"/>
    <w:rsid w:val="00924A9C"/>
    <w:rsid w:val="00924FF9"/>
    <w:rsid w:val="00926A1E"/>
    <w:rsid w:val="00926A32"/>
    <w:rsid w:val="00926AA4"/>
    <w:rsid w:val="00932E5D"/>
    <w:rsid w:val="00932FA9"/>
    <w:rsid w:val="00935A59"/>
    <w:rsid w:val="0093722D"/>
    <w:rsid w:val="00942DBA"/>
    <w:rsid w:val="00943839"/>
    <w:rsid w:val="00943A76"/>
    <w:rsid w:val="00951C4E"/>
    <w:rsid w:val="0095321C"/>
    <w:rsid w:val="00956D47"/>
    <w:rsid w:val="009602FF"/>
    <w:rsid w:val="009623E8"/>
    <w:rsid w:val="009635FF"/>
    <w:rsid w:val="00963651"/>
    <w:rsid w:val="00966B6A"/>
    <w:rsid w:val="009717ED"/>
    <w:rsid w:val="0097557A"/>
    <w:rsid w:val="009768D6"/>
    <w:rsid w:val="009802A6"/>
    <w:rsid w:val="00980BFF"/>
    <w:rsid w:val="009811BF"/>
    <w:rsid w:val="00981678"/>
    <w:rsid w:val="0098370A"/>
    <w:rsid w:val="00984DE5"/>
    <w:rsid w:val="0098680C"/>
    <w:rsid w:val="00986BBB"/>
    <w:rsid w:val="0098771E"/>
    <w:rsid w:val="00987FE3"/>
    <w:rsid w:val="00990DC2"/>
    <w:rsid w:val="00991D95"/>
    <w:rsid w:val="00992783"/>
    <w:rsid w:val="0099565B"/>
    <w:rsid w:val="009A113B"/>
    <w:rsid w:val="009A1B27"/>
    <w:rsid w:val="009A42CC"/>
    <w:rsid w:val="009A73C0"/>
    <w:rsid w:val="009B11E4"/>
    <w:rsid w:val="009B1E24"/>
    <w:rsid w:val="009B31C4"/>
    <w:rsid w:val="009B452B"/>
    <w:rsid w:val="009C099E"/>
    <w:rsid w:val="009C169B"/>
    <w:rsid w:val="009C27AC"/>
    <w:rsid w:val="009C348B"/>
    <w:rsid w:val="009C45CA"/>
    <w:rsid w:val="009D13FD"/>
    <w:rsid w:val="009D2D23"/>
    <w:rsid w:val="009D2EEE"/>
    <w:rsid w:val="009D4C8C"/>
    <w:rsid w:val="009D6BB4"/>
    <w:rsid w:val="009D7AAC"/>
    <w:rsid w:val="009D7D5E"/>
    <w:rsid w:val="009E0A68"/>
    <w:rsid w:val="009E13AD"/>
    <w:rsid w:val="009E26EB"/>
    <w:rsid w:val="009E3A3D"/>
    <w:rsid w:val="009E43A3"/>
    <w:rsid w:val="009F1985"/>
    <w:rsid w:val="009F34F4"/>
    <w:rsid w:val="009F3552"/>
    <w:rsid w:val="009F3A69"/>
    <w:rsid w:val="009F5B90"/>
    <w:rsid w:val="009F6B9F"/>
    <w:rsid w:val="00A005BB"/>
    <w:rsid w:val="00A01375"/>
    <w:rsid w:val="00A015F3"/>
    <w:rsid w:val="00A01913"/>
    <w:rsid w:val="00A1032C"/>
    <w:rsid w:val="00A10AA4"/>
    <w:rsid w:val="00A11E6E"/>
    <w:rsid w:val="00A14A2D"/>
    <w:rsid w:val="00A17202"/>
    <w:rsid w:val="00A22CF4"/>
    <w:rsid w:val="00A252D3"/>
    <w:rsid w:val="00A32D72"/>
    <w:rsid w:val="00A334F0"/>
    <w:rsid w:val="00A400B4"/>
    <w:rsid w:val="00A400C9"/>
    <w:rsid w:val="00A41B66"/>
    <w:rsid w:val="00A43C07"/>
    <w:rsid w:val="00A4714A"/>
    <w:rsid w:val="00A50E35"/>
    <w:rsid w:val="00A51B83"/>
    <w:rsid w:val="00A51EFE"/>
    <w:rsid w:val="00A57396"/>
    <w:rsid w:val="00A573DE"/>
    <w:rsid w:val="00A60DFC"/>
    <w:rsid w:val="00A61870"/>
    <w:rsid w:val="00A63460"/>
    <w:rsid w:val="00A65F9D"/>
    <w:rsid w:val="00A668A4"/>
    <w:rsid w:val="00A71731"/>
    <w:rsid w:val="00A7294D"/>
    <w:rsid w:val="00A72A3A"/>
    <w:rsid w:val="00A73C3E"/>
    <w:rsid w:val="00A743CB"/>
    <w:rsid w:val="00A8024F"/>
    <w:rsid w:val="00A81B11"/>
    <w:rsid w:val="00A82CA4"/>
    <w:rsid w:val="00A84266"/>
    <w:rsid w:val="00A87924"/>
    <w:rsid w:val="00A904CE"/>
    <w:rsid w:val="00A91BB2"/>
    <w:rsid w:val="00A92658"/>
    <w:rsid w:val="00A93D32"/>
    <w:rsid w:val="00A94E08"/>
    <w:rsid w:val="00A97128"/>
    <w:rsid w:val="00AA4CD1"/>
    <w:rsid w:val="00AA761C"/>
    <w:rsid w:val="00AB19A0"/>
    <w:rsid w:val="00AB3332"/>
    <w:rsid w:val="00AB677C"/>
    <w:rsid w:val="00AB7CE8"/>
    <w:rsid w:val="00AC2210"/>
    <w:rsid w:val="00AC382C"/>
    <w:rsid w:val="00AC5C5D"/>
    <w:rsid w:val="00AD1EF5"/>
    <w:rsid w:val="00AD30B1"/>
    <w:rsid w:val="00AD403B"/>
    <w:rsid w:val="00AD59AA"/>
    <w:rsid w:val="00AD751E"/>
    <w:rsid w:val="00AD7FB3"/>
    <w:rsid w:val="00AE0DF8"/>
    <w:rsid w:val="00AE1F1B"/>
    <w:rsid w:val="00AE4816"/>
    <w:rsid w:val="00AE58E2"/>
    <w:rsid w:val="00AE60C0"/>
    <w:rsid w:val="00AF2A66"/>
    <w:rsid w:val="00AF6613"/>
    <w:rsid w:val="00AF6EE2"/>
    <w:rsid w:val="00AF7CF2"/>
    <w:rsid w:val="00B01099"/>
    <w:rsid w:val="00B05CBC"/>
    <w:rsid w:val="00B13164"/>
    <w:rsid w:val="00B15E65"/>
    <w:rsid w:val="00B209E6"/>
    <w:rsid w:val="00B21285"/>
    <w:rsid w:val="00B238E2"/>
    <w:rsid w:val="00B249A9"/>
    <w:rsid w:val="00B26064"/>
    <w:rsid w:val="00B2710D"/>
    <w:rsid w:val="00B27259"/>
    <w:rsid w:val="00B309F0"/>
    <w:rsid w:val="00B3181F"/>
    <w:rsid w:val="00B32060"/>
    <w:rsid w:val="00B339B1"/>
    <w:rsid w:val="00B36779"/>
    <w:rsid w:val="00B37957"/>
    <w:rsid w:val="00B42BBA"/>
    <w:rsid w:val="00B4556F"/>
    <w:rsid w:val="00B45594"/>
    <w:rsid w:val="00B54C2B"/>
    <w:rsid w:val="00B551DD"/>
    <w:rsid w:val="00B55516"/>
    <w:rsid w:val="00B55C5F"/>
    <w:rsid w:val="00B609EB"/>
    <w:rsid w:val="00B63B13"/>
    <w:rsid w:val="00B64C94"/>
    <w:rsid w:val="00B65CA3"/>
    <w:rsid w:val="00B66338"/>
    <w:rsid w:val="00B66B2E"/>
    <w:rsid w:val="00B67CCF"/>
    <w:rsid w:val="00B70FDF"/>
    <w:rsid w:val="00B73E58"/>
    <w:rsid w:val="00B74A3A"/>
    <w:rsid w:val="00B74D16"/>
    <w:rsid w:val="00B756F4"/>
    <w:rsid w:val="00B82454"/>
    <w:rsid w:val="00B82EAA"/>
    <w:rsid w:val="00B86F8E"/>
    <w:rsid w:val="00B9147F"/>
    <w:rsid w:val="00B9167D"/>
    <w:rsid w:val="00B92D80"/>
    <w:rsid w:val="00B92F67"/>
    <w:rsid w:val="00B944C9"/>
    <w:rsid w:val="00B94CF8"/>
    <w:rsid w:val="00B963AD"/>
    <w:rsid w:val="00B97518"/>
    <w:rsid w:val="00B97793"/>
    <w:rsid w:val="00BA11DF"/>
    <w:rsid w:val="00BB00DE"/>
    <w:rsid w:val="00BB0C44"/>
    <w:rsid w:val="00BB20CE"/>
    <w:rsid w:val="00BB238D"/>
    <w:rsid w:val="00BB2C24"/>
    <w:rsid w:val="00BB350F"/>
    <w:rsid w:val="00BB3819"/>
    <w:rsid w:val="00BB5F5A"/>
    <w:rsid w:val="00BB61E9"/>
    <w:rsid w:val="00BB6581"/>
    <w:rsid w:val="00BC11CF"/>
    <w:rsid w:val="00BC18E4"/>
    <w:rsid w:val="00BC312A"/>
    <w:rsid w:val="00BC340E"/>
    <w:rsid w:val="00BD100A"/>
    <w:rsid w:val="00BD179D"/>
    <w:rsid w:val="00BD2CA4"/>
    <w:rsid w:val="00BD492A"/>
    <w:rsid w:val="00BE33E4"/>
    <w:rsid w:val="00BE7F18"/>
    <w:rsid w:val="00BF3BF6"/>
    <w:rsid w:val="00BF443F"/>
    <w:rsid w:val="00BF5443"/>
    <w:rsid w:val="00BF7AE8"/>
    <w:rsid w:val="00C07FA7"/>
    <w:rsid w:val="00C12941"/>
    <w:rsid w:val="00C15E6C"/>
    <w:rsid w:val="00C162B5"/>
    <w:rsid w:val="00C167B3"/>
    <w:rsid w:val="00C1750F"/>
    <w:rsid w:val="00C17CB5"/>
    <w:rsid w:val="00C21766"/>
    <w:rsid w:val="00C25102"/>
    <w:rsid w:val="00C3007C"/>
    <w:rsid w:val="00C355EA"/>
    <w:rsid w:val="00C36282"/>
    <w:rsid w:val="00C44497"/>
    <w:rsid w:val="00C45606"/>
    <w:rsid w:val="00C45C92"/>
    <w:rsid w:val="00C468EF"/>
    <w:rsid w:val="00C470A7"/>
    <w:rsid w:val="00C47AB5"/>
    <w:rsid w:val="00C5065F"/>
    <w:rsid w:val="00C54F33"/>
    <w:rsid w:val="00C56460"/>
    <w:rsid w:val="00C57500"/>
    <w:rsid w:val="00C60C62"/>
    <w:rsid w:val="00C638D8"/>
    <w:rsid w:val="00C6604E"/>
    <w:rsid w:val="00C66536"/>
    <w:rsid w:val="00C67A67"/>
    <w:rsid w:val="00C67FCC"/>
    <w:rsid w:val="00C72955"/>
    <w:rsid w:val="00C75720"/>
    <w:rsid w:val="00C76BD2"/>
    <w:rsid w:val="00C77A4D"/>
    <w:rsid w:val="00C81BE9"/>
    <w:rsid w:val="00C82D9F"/>
    <w:rsid w:val="00C87600"/>
    <w:rsid w:val="00C9098A"/>
    <w:rsid w:val="00C937E9"/>
    <w:rsid w:val="00C94EAB"/>
    <w:rsid w:val="00C95600"/>
    <w:rsid w:val="00C95B1F"/>
    <w:rsid w:val="00CA11D8"/>
    <w:rsid w:val="00CA28D8"/>
    <w:rsid w:val="00CB08E5"/>
    <w:rsid w:val="00CB1A81"/>
    <w:rsid w:val="00CB38F4"/>
    <w:rsid w:val="00CB4E9B"/>
    <w:rsid w:val="00CB6E9D"/>
    <w:rsid w:val="00CC14BB"/>
    <w:rsid w:val="00CC1563"/>
    <w:rsid w:val="00CC19F1"/>
    <w:rsid w:val="00CC3016"/>
    <w:rsid w:val="00CC45BF"/>
    <w:rsid w:val="00CC4D09"/>
    <w:rsid w:val="00CC59CC"/>
    <w:rsid w:val="00CC760A"/>
    <w:rsid w:val="00CD1102"/>
    <w:rsid w:val="00CD35AA"/>
    <w:rsid w:val="00CD74AA"/>
    <w:rsid w:val="00CE0467"/>
    <w:rsid w:val="00CE0D85"/>
    <w:rsid w:val="00CE2762"/>
    <w:rsid w:val="00CE2F4E"/>
    <w:rsid w:val="00CE31B3"/>
    <w:rsid w:val="00CE3A91"/>
    <w:rsid w:val="00CE4F1A"/>
    <w:rsid w:val="00CE5239"/>
    <w:rsid w:val="00CE5CC9"/>
    <w:rsid w:val="00CE6F26"/>
    <w:rsid w:val="00CF19E8"/>
    <w:rsid w:val="00CF1B53"/>
    <w:rsid w:val="00CF4C6C"/>
    <w:rsid w:val="00CF6B46"/>
    <w:rsid w:val="00CF7F08"/>
    <w:rsid w:val="00D0062C"/>
    <w:rsid w:val="00D01033"/>
    <w:rsid w:val="00D01818"/>
    <w:rsid w:val="00D025B6"/>
    <w:rsid w:val="00D027D7"/>
    <w:rsid w:val="00D033B9"/>
    <w:rsid w:val="00D040B3"/>
    <w:rsid w:val="00D041C5"/>
    <w:rsid w:val="00D0456B"/>
    <w:rsid w:val="00D04DA2"/>
    <w:rsid w:val="00D05D0C"/>
    <w:rsid w:val="00D15271"/>
    <w:rsid w:val="00D24932"/>
    <w:rsid w:val="00D26119"/>
    <w:rsid w:val="00D267D7"/>
    <w:rsid w:val="00D314C4"/>
    <w:rsid w:val="00D34F8E"/>
    <w:rsid w:val="00D357B0"/>
    <w:rsid w:val="00D368DB"/>
    <w:rsid w:val="00D36AAE"/>
    <w:rsid w:val="00D36F75"/>
    <w:rsid w:val="00D378C5"/>
    <w:rsid w:val="00D40159"/>
    <w:rsid w:val="00D423FE"/>
    <w:rsid w:val="00D430B2"/>
    <w:rsid w:val="00D46E83"/>
    <w:rsid w:val="00D47BB9"/>
    <w:rsid w:val="00D47D43"/>
    <w:rsid w:val="00D500C2"/>
    <w:rsid w:val="00D5112B"/>
    <w:rsid w:val="00D52E4A"/>
    <w:rsid w:val="00D5510C"/>
    <w:rsid w:val="00D5582A"/>
    <w:rsid w:val="00D57736"/>
    <w:rsid w:val="00D57A82"/>
    <w:rsid w:val="00D57BE6"/>
    <w:rsid w:val="00D57C26"/>
    <w:rsid w:val="00D71E26"/>
    <w:rsid w:val="00D73BFF"/>
    <w:rsid w:val="00D76EB8"/>
    <w:rsid w:val="00D81619"/>
    <w:rsid w:val="00D81BF8"/>
    <w:rsid w:val="00D83DC4"/>
    <w:rsid w:val="00D86846"/>
    <w:rsid w:val="00D90998"/>
    <w:rsid w:val="00D9141F"/>
    <w:rsid w:val="00D941AD"/>
    <w:rsid w:val="00D94740"/>
    <w:rsid w:val="00D9495A"/>
    <w:rsid w:val="00D95082"/>
    <w:rsid w:val="00D97924"/>
    <w:rsid w:val="00DA12F7"/>
    <w:rsid w:val="00DA1622"/>
    <w:rsid w:val="00DA4534"/>
    <w:rsid w:val="00DA4C4F"/>
    <w:rsid w:val="00DA516E"/>
    <w:rsid w:val="00DA6121"/>
    <w:rsid w:val="00DB1D2E"/>
    <w:rsid w:val="00DB782C"/>
    <w:rsid w:val="00DC147F"/>
    <w:rsid w:val="00DC1D57"/>
    <w:rsid w:val="00DC4E6A"/>
    <w:rsid w:val="00DC51AA"/>
    <w:rsid w:val="00DC56EF"/>
    <w:rsid w:val="00DC64BD"/>
    <w:rsid w:val="00DC6640"/>
    <w:rsid w:val="00DC66C6"/>
    <w:rsid w:val="00DC72CF"/>
    <w:rsid w:val="00DD443F"/>
    <w:rsid w:val="00DD4A59"/>
    <w:rsid w:val="00DD5549"/>
    <w:rsid w:val="00DE0B70"/>
    <w:rsid w:val="00DE133F"/>
    <w:rsid w:val="00DE3AA2"/>
    <w:rsid w:val="00DE44C6"/>
    <w:rsid w:val="00DF1D6E"/>
    <w:rsid w:val="00DF1E3B"/>
    <w:rsid w:val="00DF2B00"/>
    <w:rsid w:val="00DF326E"/>
    <w:rsid w:val="00DF3FCA"/>
    <w:rsid w:val="00DF6599"/>
    <w:rsid w:val="00DF7142"/>
    <w:rsid w:val="00DF7DFF"/>
    <w:rsid w:val="00E019F9"/>
    <w:rsid w:val="00E01B10"/>
    <w:rsid w:val="00E027FC"/>
    <w:rsid w:val="00E040B0"/>
    <w:rsid w:val="00E07057"/>
    <w:rsid w:val="00E106D8"/>
    <w:rsid w:val="00E12D9B"/>
    <w:rsid w:val="00E1353E"/>
    <w:rsid w:val="00E15453"/>
    <w:rsid w:val="00E15AC8"/>
    <w:rsid w:val="00E161A6"/>
    <w:rsid w:val="00E16613"/>
    <w:rsid w:val="00E17D50"/>
    <w:rsid w:val="00E206D6"/>
    <w:rsid w:val="00E216E3"/>
    <w:rsid w:val="00E2288B"/>
    <w:rsid w:val="00E242B4"/>
    <w:rsid w:val="00E25D69"/>
    <w:rsid w:val="00E26015"/>
    <w:rsid w:val="00E26E04"/>
    <w:rsid w:val="00E278F8"/>
    <w:rsid w:val="00E27C6B"/>
    <w:rsid w:val="00E326BB"/>
    <w:rsid w:val="00E34200"/>
    <w:rsid w:val="00E34D4B"/>
    <w:rsid w:val="00E35B18"/>
    <w:rsid w:val="00E37274"/>
    <w:rsid w:val="00E43780"/>
    <w:rsid w:val="00E439EE"/>
    <w:rsid w:val="00E43B7B"/>
    <w:rsid w:val="00E4455A"/>
    <w:rsid w:val="00E47DD0"/>
    <w:rsid w:val="00E5180C"/>
    <w:rsid w:val="00E51ACC"/>
    <w:rsid w:val="00E53F9D"/>
    <w:rsid w:val="00E54BE2"/>
    <w:rsid w:val="00E56488"/>
    <w:rsid w:val="00E60361"/>
    <w:rsid w:val="00E60C87"/>
    <w:rsid w:val="00E63C7F"/>
    <w:rsid w:val="00E67934"/>
    <w:rsid w:val="00E70AEF"/>
    <w:rsid w:val="00E71434"/>
    <w:rsid w:val="00E75FDB"/>
    <w:rsid w:val="00E7659E"/>
    <w:rsid w:val="00E77441"/>
    <w:rsid w:val="00E77703"/>
    <w:rsid w:val="00E816B5"/>
    <w:rsid w:val="00E842EF"/>
    <w:rsid w:val="00E85475"/>
    <w:rsid w:val="00E92FE9"/>
    <w:rsid w:val="00E96362"/>
    <w:rsid w:val="00E965F3"/>
    <w:rsid w:val="00E97BE0"/>
    <w:rsid w:val="00EA0005"/>
    <w:rsid w:val="00EA063D"/>
    <w:rsid w:val="00EA493E"/>
    <w:rsid w:val="00EA61B4"/>
    <w:rsid w:val="00EA637C"/>
    <w:rsid w:val="00EC1A68"/>
    <w:rsid w:val="00EC496C"/>
    <w:rsid w:val="00ED085A"/>
    <w:rsid w:val="00ED28E4"/>
    <w:rsid w:val="00ED30FA"/>
    <w:rsid w:val="00ED36A0"/>
    <w:rsid w:val="00ED4E10"/>
    <w:rsid w:val="00ED5FCA"/>
    <w:rsid w:val="00ED709E"/>
    <w:rsid w:val="00EE2917"/>
    <w:rsid w:val="00EE4D99"/>
    <w:rsid w:val="00EE62B6"/>
    <w:rsid w:val="00EE6809"/>
    <w:rsid w:val="00EE7F03"/>
    <w:rsid w:val="00EF3295"/>
    <w:rsid w:val="00EF62E5"/>
    <w:rsid w:val="00F04DF6"/>
    <w:rsid w:val="00F05F22"/>
    <w:rsid w:val="00F07803"/>
    <w:rsid w:val="00F07B99"/>
    <w:rsid w:val="00F12148"/>
    <w:rsid w:val="00F14B2E"/>
    <w:rsid w:val="00F1522E"/>
    <w:rsid w:val="00F15822"/>
    <w:rsid w:val="00F177D2"/>
    <w:rsid w:val="00F23AA7"/>
    <w:rsid w:val="00F254CD"/>
    <w:rsid w:val="00F25EC7"/>
    <w:rsid w:val="00F26E6E"/>
    <w:rsid w:val="00F274D9"/>
    <w:rsid w:val="00F31EC7"/>
    <w:rsid w:val="00F33E7D"/>
    <w:rsid w:val="00F3473B"/>
    <w:rsid w:val="00F347DE"/>
    <w:rsid w:val="00F3494D"/>
    <w:rsid w:val="00F35F07"/>
    <w:rsid w:val="00F36335"/>
    <w:rsid w:val="00F379D3"/>
    <w:rsid w:val="00F40862"/>
    <w:rsid w:val="00F41036"/>
    <w:rsid w:val="00F41450"/>
    <w:rsid w:val="00F43506"/>
    <w:rsid w:val="00F456DA"/>
    <w:rsid w:val="00F45D53"/>
    <w:rsid w:val="00F52843"/>
    <w:rsid w:val="00F5392C"/>
    <w:rsid w:val="00F5406C"/>
    <w:rsid w:val="00F542F5"/>
    <w:rsid w:val="00F60E5C"/>
    <w:rsid w:val="00F63E55"/>
    <w:rsid w:val="00F65111"/>
    <w:rsid w:val="00F662ED"/>
    <w:rsid w:val="00F66724"/>
    <w:rsid w:val="00F674AE"/>
    <w:rsid w:val="00F72D0B"/>
    <w:rsid w:val="00F72E12"/>
    <w:rsid w:val="00F74969"/>
    <w:rsid w:val="00F75529"/>
    <w:rsid w:val="00F76305"/>
    <w:rsid w:val="00F77EE4"/>
    <w:rsid w:val="00F8069C"/>
    <w:rsid w:val="00F80D8A"/>
    <w:rsid w:val="00F81BA4"/>
    <w:rsid w:val="00F823E1"/>
    <w:rsid w:val="00F8398B"/>
    <w:rsid w:val="00F861CC"/>
    <w:rsid w:val="00F91036"/>
    <w:rsid w:val="00F91DCD"/>
    <w:rsid w:val="00F9200F"/>
    <w:rsid w:val="00F92465"/>
    <w:rsid w:val="00F9377B"/>
    <w:rsid w:val="00F97212"/>
    <w:rsid w:val="00F9774C"/>
    <w:rsid w:val="00FA05B0"/>
    <w:rsid w:val="00FA2DD3"/>
    <w:rsid w:val="00FA3162"/>
    <w:rsid w:val="00FA384E"/>
    <w:rsid w:val="00FA63DD"/>
    <w:rsid w:val="00FB58FF"/>
    <w:rsid w:val="00FB6F3F"/>
    <w:rsid w:val="00FB72F1"/>
    <w:rsid w:val="00FB739C"/>
    <w:rsid w:val="00FB77EA"/>
    <w:rsid w:val="00FC0D15"/>
    <w:rsid w:val="00FC24E4"/>
    <w:rsid w:val="00FC365E"/>
    <w:rsid w:val="00FC419C"/>
    <w:rsid w:val="00FC59BE"/>
    <w:rsid w:val="00FC5B72"/>
    <w:rsid w:val="00FC6E32"/>
    <w:rsid w:val="00FC7EE7"/>
    <w:rsid w:val="00FD1241"/>
    <w:rsid w:val="00FD2B0C"/>
    <w:rsid w:val="00FD72F4"/>
    <w:rsid w:val="00FE57A0"/>
    <w:rsid w:val="00FF15EA"/>
    <w:rsid w:val="00FF28D8"/>
    <w:rsid w:val="00FF65C7"/>
    <w:rsid w:val="00FF6B23"/>
    <w:rsid w:val="00FF7130"/>
    <w:rsid w:val="00FF76B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style="v-text-anchor:middle" fill="f" fillcolor="white" stroke="f">
      <v:fill color="white" on="f"/>
      <v:stroke on="f"/>
      <v:textbox inset="0,0,0,0"/>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lsdException w:name="page number" w:uiPriority="0"/>
    <w:lsdException w:name="List Bullet"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lsdException w:name="Emphasis" w:semiHidden="0" w:uiPriority="20" w:unhideWhenUsed="0"/>
    <w:lsdException w:name="Document Map" w:uiPriority="0"/>
    <w:lsdException w:name="Outline List 2" w:uiPriority="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aliases w:val="Content text"/>
    <w:qFormat/>
    <w:rsid w:val="00093164"/>
    <w:pPr>
      <w:spacing w:after="240"/>
    </w:pPr>
    <w:rPr>
      <w:rFonts w:ascii="Arial" w:hAnsi="Arial"/>
      <w:color w:val="616365"/>
      <w:sz w:val="20"/>
    </w:rPr>
  </w:style>
  <w:style w:type="paragraph" w:styleId="Heading1">
    <w:name w:val="heading 1"/>
    <w:aliases w:val="Section title,Page title"/>
    <w:basedOn w:val="Normal"/>
    <w:next w:val="Normal"/>
    <w:link w:val="Heading1Char"/>
    <w:autoRedefine/>
    <w:qFormat/>
    <w:rsid w:val="0056784A"/>
    <w:pPr>
      <w:spacing w:before="120" w:after="960" w:line="240" w:lineRule="auto"/>
      <w:ind w:right="397"/>
      <w:outlineLvl w:val="0"/>
    </w:pPr>
    <w:rPr>
      <w:rFonts w:eastAsiaTheme="majorEastAsia" w:cstheme="majorBidi"/>
      <w:bCs/>
      <w:sz w:val="56"/>
      <w:szCs w:val="28"/>
    </w:rPr>
  </w:style>
  <w:style w:type="paragraph" w:styleId="Heading2">
    <w:name w:val="heading 2"/>
    <w:aliases w:val="Sub Heading"/>
    <w:basedOn w:val="Normal"/>
    <w:next w:val="Normal"/>
    <w:link w:val="Heading2Char"/>
    <w:unhideWhenUsed/>
    <w:qFormat/>
    <w:rsid w:val="00FD72F4"/>
    <w:pPr>
      <w:keepNext/>
      <w:keepLines/>
      <w:spacing w:after="0" w:line="240" w:lineRule="auto"/>
      <w:outlineLvl w:val="1"/>
    </w:pPr>
    <w:rPr>
      <w:rFonts w:eastAsiaTheme="majorEastAsia" w:cstheme="majorBidi"/>
      <w:b/>
      <w:bCs/>
      <w:sz w:val="28"/>
      <w:szCs w:val="26"/>
    </w:rPr>
  </w:style>
  <w:style w:type="paragraph" w:styleId="Heading3">
    <w:name w:val="heading 3"/>
    <w:aliases w:val="Sub title,Colmar 2,1st sub-clause,Para3,EOI - Heading 3,h3 sub heading,Colmar 2 Char Char Char Char Char Char,H3"/>
    <w:basedOn w:val="Normal"/>
    <w:next w:val="Normal"/>
    <w:link w:val="Heading3Char"/>
    <w:uiPriority w:val="99"/>
    <w:unhideWhenUsed/>
    <w:qFormat/>
    <w:rsid w:val="00F43506"/>
    <w:pPr>
      <w:keepNext/>
      <w:keepLines/>
      <w:numPr>
        <w:ilvl w:val="1"/>
        <w:numId w:val="11"/>
      </w:numPr>
      <w:spacing w:after="300"/>
      <w:outlineLvl w:val="2"/>
    </w:pPr>
    <w:rPr>
      <w:rFonts w:eastAsiaTheme="majorEastAsia" w:cstheme="majorBidi"/>
      <w:bCs/>
      <w:sz w:val="32"/>
    </w:rPr>
  </w:style>
  <w:style w:type="paragraph" w:styleId="Heading4">
    <w:name w:val="heading 4"/>
    <w:basedOn w:val="Normal"/>
    <w:next w:val="Normal"/>
    <w:link w:val="Heading4Char"/>
    <w:unhideWhenUsed/>
    <w:qFormat/>
    <w:rsid w:val="00DD443F"/>
    <w:pPr>
      <w:keepNext/>
      <w:keepLines/>
      <w:spacing w:before="200" w:after="0"/>
      <w:outlineLvl w:val="3"/>
    </w:pPr>
    <w:rPr>
      <w:rFonts w:asciiTheme="majorHAnsi" w:eastAsiaTheme="majorEastAsia" w:hAnsiTheme="majorHAnsi" w:cstheme="majorBidi"/>
      <w:b/>
      <w:bCs/>
      <w:i/>
      <w:iCs/>
      <w:color w:val="FDC82F" w:themeColor="accent1"/>
    </w:rPr>
  </w:style>
  <w:style w:type="paragraph" w:styleId="Heading5">
    <w:name w:val="heading 5"/>
    <w:basedOn w:val="Normal"/>
    <w:next w:val="Normal"/>
    <w:link w:val="Heading5Char"/>
    <w:unhideWhenUsed/>
    <w:qFormat/>
    <w:rsid w:val="00303146"/>
    <w:pPr>
      <w:keepNext/>
      <w:keepLines/>
      <w:spacing w:before="200" w:after="0"/>
      <w:outlineLvl w:val="4"/>
    </w:pPr>
    <w:rPr>
      <w:rFonts w:asciiTheme="majorHAnsi" w:eastAsiaTheme="majorEastAsia" w:hAnsiTheme="majorHAnsi" w:cstheme="majorBidi"/>
      <w:color w:val="936D01" w:themeColor="accent1" w:themeShade="7F"/>
    </w:rPr>
  </w:style>
  <w:style w:type="paragraph" w:styleId="Heading6">
    <w:name w:val="heading 6"/>
    <w:basedOn w:val="Normal"/>
    <w:next w:val="Normal"/>
    <w:link w:val="Heading6Char"/>
    <w:unhideWhenUsed/>
    <w:qFormat/>
    <w:rsid w:val="00A1032C"/>
    <w:pPr>
      <w:keepNext/>
      <w:keepLines/>
      <w:spacing w:before="200" w:after="0"/>
      <w:outlineLvl w:val="5"/>
    </w:pPr>
    <w:rPr>
      <w:rFonts w:asciiTheme="majorHAnsi" w:eastAsiaTheme="majorEastAsia" w:hAnsiTheme="majorHAnsi" w:cstheme="majorBidi"/>
      <w:i/>
      <w:iCs/>
      <w:color w:val="936D01" w:themeColor="accent1" w:themeShade="7F"/>
    </w:rPr>
  </w:style>
  <w:style w:type="paragraph" w:styleId="Heading7">
    <w:name w:val="heading 7"/>
    <w:basedOn w:val="Normal"/>
    <w:next w:val="Normal"/>
    <w:link w:val="Heading7Char"/>
    <w:unhideWhenUsed/>
    <w:qFormat/>
    <w:rsid w:val="006C6D83"/>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qFormat/>
    <w:rsid w:val="00076C44"/>
    <w:pPr>
      <w:keepNext/>
      <w:widowControl w:val="0"/>
      <w:tabs>
        <w:tab w:val="right" w:leader="dot" w:pos="6521"/>
        <w:tab w:val="left" w:pos="6946"/>
      </w:tabs>
      <w:spacing w:after="0" w:line="240" w:lineRule="auto"/>
      <w:ind w:firstLine="720"/>
      <w:outlineLvl w:val="7"/>
    </w:pPr>
    <w:rPr>
      <w:rFonts w:ascii="Univers" w:eastAsia="Times New Roman" w:hAnsi="Univers" w:cs="Times New Roman"/>
      <w:b/>
      <w:color w:val="auto"/>
      <w:sz w:val="22"/>
      <w:szCs w:val="20"/>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DF326E"/>
    <w:pPr>
      <w:ind w:left="720"/>
      <w:contextualSpacing/>
    </w:pPr>
  </w:style>
  <w:style w:type="character" w:customStyle="1" w:styleId="Heading1Char">
    <w:name w:val="Heading 1 Char"/>
    <w:aliases w:val="Section title Char,Page title Char"/>
    <w:basedOn w:val="DefaultParagraphFont"/>
    <w:link w:val="Heading1"/>
    <w:rsid w:val="0056784A"/>
    <w:rPr>
      <w:rFonts w:ascii="Arial" w:eastAsiaTheme="majorEastAsia" w:hAnsi="Arial" w:cstheme="majorBidi"/>
      <w:bCs/>
      <w:color w:val="616365"/>
      <w:sz w:val="56"/>
      <w:szCs w:val="28"/>
    </w:rPr>
  </w:style>
  <w:style w:type="character" w:customStyle="1" w:styleId="Heading2Char">
    <w:name w:val="Heading 2 Char"/>
    <w:aliases w:val="Sub Heading Char"/>
    <w:basedOn w:val="DefaultParagraphFont"/>
    <w:link w:val="Heading2"/>
    <w:rsid w:val="00FD72F4"/>
    <w:rPr>
      <w:rFonts w:ascii="Arial" w:eastAsiaTheme="majorEastAsia" w:hAnsi="Arial" w:cstheme="majorBidi"/>
      <w:b/>
      <w:bCs/>
      <w:color w:val="616365"/>
      <w:sz w:val="28"/>
      <w:szCs w:val="26"/>
    </w:rPr>
  </w:style>
  <w:style w:type="character" w:customStyle="1" w:styleId="Heading3Char">
    <w:name w:val="Heading 3 Char"/>
    <w:aliases w:val="Sub title Char,Colmar 2 Char,1st sub-clause Char,Para3 Char,EOI - Heading 3 Char,h3 sub heading Char,Colmar 2 Char Char Char Char Char Char Char,H3 Char"/>
    <w:basedOn w:val="DefaultParagraphFont"/>
    <w:link w:val="Heading3"/>
    <w:uiPriority w:val="99"/>
    <w:rsid w:val="00F43506"/>
    <w:rPr>
      <w:rFonts w:ascii="Arial" w:eastAsiaTheme="majorEastAsia" w:hAnsi="Arial" w:cstheme="majorBidi"/>
      <w:bCs/>
      <w:color w:val="616365"/>
      <w:sz w:val="32"/>
    </w:rPr>
  </w:style>
  <w:style w:type="character" w:styleId="Hyperlink">
    <w:name w:val="Hyperlink"/>
    <w:basedOn w:val="DefaultParagraphFont"/>
    <w:uiPriority w:val="99"/>
    <w:rsid w:val="00FF7130"/>
    <w:rPr>
      <w:rFonts w:ascii="Verdana" w:hAnsi="Verdana"/>
      <w:color w:val="F79623"/>
      <w:sz w:val="20"/>
      <w:szCs w:val="20"/>
      <w:u w:val="single"/>
    </w:rPr>
  </w:style>
  <w:style w:type="paragraph" w:styleId="BodyText">
    <w:name w:val="Body Text"/>
    <w:basedOn w:val="Normal"/>
    <w:link w:val="BodyTextChar"/>
    <w:rsid w:val="00FF7130"/>
    <w:pPr>
      <w:spacing w:after="120" w:line="240" w:lineRule="auto"/>
    </w:pPr>
    <w:rPr>
      <w:rFonts w:ascii="Calibri" w:eastAsia="Times New Roman" w:hAnsi="Calibri" w:cs="Times New Roman"/>
      <w:sz w:val="18"/>
      <w:szCs w:val="20"/>
      <w:lang w:eastAsia="en-AU"/>
    </w:rPr>
  </w:style>
  <w:style w:type="character" w:customStyle="1" w:styleId="BodyTextChar">
    <w:name w:val="Body Text Char"/>
    <w:basedOn w:val="DefaultParagraphFont"/>
    <w:link w:val="BodyText"/>
    <w:rsid w:val="00FF7130"/>
    <w:rPr>
      <w:rFonts w:ascii="Calibri" w:eastAsia="Times New Roman" w:hAnsi="Calibri" w:cs="Times New Roman"/>
      <w:sz w:val="18"/>
      <w:szCs w:val="20"/>
      <w:lang w:eastAsia="en-AU"/>
    </w:rPr>
  </w:style>
  <w:style w:type="paragraph" w:styleId="BalloonText">
    <w:name w:val="Balloon Text"/>
    <w:basedOn w:val="Normal"/>
    <w:link w:val="BalloonTextChar"/>
    <w:uiPriority w:val="99"/>
    <w:semiHidden/>
    <w:unhideWhenUsed/>
    <w:rsid w:val="00FF713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7130"/>
    <w:rPr>
      <w:rFonts w:ascii="Tahoma" w:hAnsi="Tahoma" w:cs="Tahoma"/>
      <w:sz w:val="16"/>
      <w:szCs w:val="16"/>
    </w:rPr>
  </w:style>
  <w:style w:type="table" w:customStyle="1" w:styleId="CBtabledefaultorange">
    <w:name w:val="CB table default orange"/>
    <w:basedOn w:val="TableNormal"/>
    <w:rsid w:val="00C56460"/>
    <w:pPr>
      <w:spacing w:after="0" w:line="240" w:lineRule="auto"/>
    </w:pPr>
    <w:rPr>
      <w:rFonts w:ascii="Arial" w:eastAsia="Times New Roman" w:hAnsi="Arial" w:cs="Times New Roman"/>
      <w:sz w:val="20"/>
      <w:szCs w:val="20"/>
      <w:lang w:val="en-US"/>
    </w:rPr>
    <w:tblPr>
      <w:tblInd w:w="0" w:type="dxa"/>
      <w:tblBorders>
        <w:top w:val="single" w:sz="4" w:space="0" w:color="FFC000"/>
        <w:bottom w:val="single" w:sz="4" w:space="0" w:color="FFC000"/>
        <w:insideH w:val="single" w:sz="4" w:space="0" w:color="FFC000"/>
      </w:tblBorders>
      <w:tblCellMar>
        <w:top w:w="0" w:type="dxa"/>
        <w:left w:w="108" w:type="dxa"/>
        <w:bottom w:w="0" w:type="dxa"/>
        <w:right w:w="108" w:type="dxa"/>
      </w:tblCellMar>
    </w:tblPr>
    <w:tcPr>
      <w:shd w:val="clear" w:color="auto" w:fill="auto"/>
      <w:tcMar>
        <w:top w:w="85" w:type="dxa"/>
        <w:bottom w:w="85" w:type="dxa"/>
      </w:tcMar>
      <w:vAlign w:val="center"/>
    </w:tcPr>
    <w:tblStylePr w:type="firstRow">
      <w:rPr>
        <w:rFonts w:ascii="Arial" w:hAnsi="Arial"/>
        <w:b w:val="0"/>
        <w:color w:val="616365"/>
        <w:sz w:val="20"/>
        <w:szCs w:val="20"/>
      </w:rPr>
      <w:tblPr/>
      <w:tcPr>
        <w:shd w:val="clear" w:color="auto" w:fill="FDC82F"/>
        <w:tcMar>
          <w:top w:w="142" w:type="dxa"/>
          <w:left w:w="0" w:type="nil"/>
          <w:bottom w:w="142" w:type="dxa"/>
          <w:right w:w="0" w:type="nil"/>
        </w:tcMar>
      </w:tcPr>
    </w:tblStylePr>
  </w:style>
  <w:style w:type="paragraph" w:styleId="ListBullet">
    <w:name w:val="List Bullet"/>
    <w:basedOn w:val="Normal"/>
    <w:rsid w:val="000B4E7B"/>
    <w:pPr>
      <w:numPr>
        <w:numId w:val="1"/>
      </w:numPr>
      <w:spacing w:after="0" w:line="240" w:lineRule="auto"/>
    </w:pPr>
    <w:rPr>
      <w:rFonts w:ascii="Calibri" w:eastAsia="Times New Roman" w:hAnsi="Calibri" w:cs="Times New Roman"/>
      <w:sz w:val="24"/>
      <w:szCs w:val="24"/>
      <w:lang w:val="en-US"/>
    </w:rPr>
  </w:style>
  <w:style w:type="numbering" w:customStyle="1" w:styleId="StyleOutlinenumberedSymbolsymbol">
    <w:name w:val="Style Outline numbered Symbol (symbol)"/>
    <w:rsid w:val="00303146"/>
    <w:pPr>
      <w:numPr>
        <w:numId w:val="2"/>
      </w:numPr>
    </w:pPr>
  </w:style>
  <w:style w:type="paragraph" w:styleId="BodyText3">
    <w:name w:val="Body Text 3"/>
    <w:basedOn w:val="Normal"/>
    <w:link w:val="BodyText3Char"/>
    <w:rsid w:val="00303146"/>
    <w:pPr>
      <w:spacing w:after="120" w:line="240" w:lineRule="auto"/>
    </w:pPr>
    <w:rPr>
      <w:rFonts w:ascii="Calibri" w:eastAsia="Times New Roman" w:hAnsi="Calibri" w:cs="Times New Roman"/>
      <w:sz w:val="16"/>
      <w:szCs w:val="16"/>
      <w:lang w:val="en-US"/>
    </w:rPr>
  </w:style>
  <w:style w:type="character" w:customStyle="1" w:styleId="BodyText3Char">
    <w:name w:val="Body Text 3 Char"/>
    <w:basedOn w:val="DefaultParagraphFont"/>
    <w:link w:val="BodyText3"/>
    <w:rsid w:val="00303146"/>
    <w:rPr>
      <w:rFonts w:ascii="Calibri" w:eastAsia="Times New Roman" w:hAnsi="Calibri" w:cs="Times New Roman"/>
      <w:sz w:val="16"/>
      <w:szCs w:val="16"/>
      <w:lang w:val="en-US"/>
    </w:rPr>
  </w:style>
  <w:style w:type="paragraph" w:customStyle="1" w:styleId="Level1Bullets">
    <w:name w:val="Level 1 Bullets"/>
    <w:basedOn w:val="Normal"/>
    <w:rsid w:val="00303146"/>
    <w:pPr>
      <w:numPr>
        <w:numId w:val="3"/>
      </w:numPr>
      <w:spacing w:after="0" w:line="360" w:lineRule="auto"/>
      <w:ind w:left="360" w:hanging="360"/>
    </w:pPr>
    <w:rPr>
      <w:rFonts w:ascii="Tahoma" w:eastAsia="Times New Roman" w:hAnsi="Tahoma" w:cs="Times New Roman"/>
      <w:szCs w:val="20"/>
    </w:rPr>
  </w:style>
  <w:style w:type="character" w:customStyle="1" w:styleId="Heading5Char">
    <w:name w:val="Heading 5 Char"/>
    <w:basedOn w:val="DefaultParagraphFont"/>
    <w:link w:val="Heading5"/>
    <w:rsid w:val="00303146"/>
    <w:rPr>
      <w:rFonts w:asciiTheme="majorHAnsi" w:eastAsiaTheme="majorEastAsia" w:hAnsiTheme="majorHAnsi" w:cstheme="majorBidi"/>
      <w:color w:val="936D01" w:themeColor="accent1" w:themeShade="7F"/>
    </w:rPr>
  </w:style>
  <w:style w:type="paragraph" w:customStyle="1" w:styleId="FlowchartHeading">
    <w:name w:val="Flowchart Heading"/>
    <w:basedOn w:val="Normal"/>
    <w:rsid w:val="004A519A"/>
    <w:pPr>
      <w:spacing w:after="120" w:line="240" w:lineRule="auto"/>
      <w:jc w:val="center"/>
    </w:pPr>
    <w:rPr>
      <w:rFonts w:ascii="Verdana" w:eastAsia="Times New Roman" w:hAnsi="Verdana" w:cs="Tahoma"/>
      <w:b/>
      <w:sz w:val="24"/>
      <w:szCs w:val="36"/>
      <w:lang w:eastAsia="en-AU"/>
    </w:rPr>
  </w:style>
  <w:style w:type="paragraph" w:customStyle="1" w:styleId="Flowchartbodytext">
    <w:name w:val="Flowchart bodytext"/>
    <w:basedOn w:val="Normal"/>
    <w:rsid w:val="004A519A"/>
    <w:pPr>
      <w:spacing w:after="0" w:line="240" w:lineRule="auto"/>
      <w:jc w:val="center"/>
    </w:pPr>
    <w:rPr>
      <w:rFonts w:ascii="Verdana" w:eastAsia="Times New Roman" w:hAnsi="Verdana" w:cs="Tahoma"/>
      <w:sz w:val="18"/>
      <w:szCs w:val="20"/>
      <w:lang w:eastAsia="en-AU"/>
    </w:rPr>
  </w:style>
  <w:style w:type="paragraph" w:customStyle="1" w:styleId="TableHeader1">
    <w:name w:val="Table Header 1"/>
    <w:basedOn w:val="Normal"/>
    <w:rsid w:val="000D2CB3"/>
    <w:pPr>
      <w:spacing w:before="40" w:after="40" w:line="240" w:lineRule="auto"/>
      <w:jc w:val="center"/>
    </w:pPr>
    <w:rPr>
      <w:rFonts w:ascii="Verdana" w:eastAsia="Times New Roman" w:hAnsi="Verdana" w:cs="Times New Roman"/>
      <w:b/>
      <w:bCs/>
      <w:caps/>
      <w:sz w:val="18"/>
      <w:szCs w:val="20"/>
      <w:lang w:eastAsia="en-AU"/>
    </w:rPr>
  </w:style>
  <w:style w:type="paragraph" w:customStyle="1" w:styleId="Header3Char">
    <w:name w:val="Header 3 Char"/>
    <w:basedOn w:val="Normal"/>
    <w:next w:val="Normal"/>
    <w:link w:val="Header3CharChar"/>
    <w:rsid w:val="00706F23"/>
    <w:pPr>
      <w:spacing w:before="240" w:after="120" w:line="240" w:lineRule="auto"/>
    </w:pPr>
    <w:rPr>
      <w:rFonts w:ascii="Verdana" w:eastAsia="Times New Roman" w:hAnsi="Verdana" w:cs="Times New Roman"/>
      <w:b/>
      <w:sz w:val="18"/>
      <w:szCs w:val="24"/>
      <w:lang w:eastAsia="en-AU"/>
    </w:rPr>
  </w:style>
  <w:style w:type="character" w:customStyle="1" w:styleId="Header3CharChar">
    <w:name w:val="Header 3 Char Char"/>
    <w:basedOn w:val="DefaultParagraphFont"/>
    <w:link w:val="Header3Char"/>
    <w:rsid w:val="00706F23"/>
    <w:rPr>
      <w:rFonts w:ascii="Verdana" w:eastAsia="Times New Roman" w:hAnsi="Verdana" w:cs="Times New Roman"/>
      <w:b/>
      <w:sz w:val="18"/>
      <w:szCs w:val="24"/>
      <w:lang w:eastAsia="en-AU"/>
    </w:rPr>
  </w:style>
  <w:style w:type="paragraph" w:customStyle="1" w:styleId="Diagram">
    <w:name w:val="Diagram"/>
    <w:basedOn w:val="Normal"/>
    <w:rsid w:val="00706F23"/>
    <w:pPr>
      <w:spacing w:after="0" w:line="320" w:lineRule="exact"/>
      <w:jc w:val="both"/>
    </w:pPr>
    <w:rPr>
      <w:rFonts w:ascii="Futura Md BT" w:eastAsia="Times New Roman" w:hAnsi="Futura Md BT" w:cs="Times New Roman"/>
      <w:szCs w:val="20"/>
      <w:lang w:val="en-US"/>
    </w:rPr>
  </w:style>
  <w:style w:type="paragraph" w:customStyle="1" w:styleId="Header3">
    <w:name w:val="Header 3"/>
    <w:basedOn w:val="Normal"/>
    <w:next w:val="Normal"/>
    <w:link w:val="Header3Char1"/>
    <w:rsid w:val="00706F23"/>
    <w:pPr>
      <w:spacing w:before="240" w:after="120" w:line="240" w:lineRule="auto"/>
    </w:pPr>
    <w:rPr>
      <w:rFonts w:ascii="Verdana" w:eastAsia="Times New Roman" w:hAnsi="Verdana" w:cs="Times New Roman"/>
      <w:b/>
      <w:sz w:val="18"/>
      <w:szCs w:val="24"/>
      <w:lang w:eastAsia="en-AU"/>
    </w:rPr>
  </w:style>
  <w:style w:type="character" w:customStyle="1" w:styleId="Header3Char1">
    <w:name w:val="Header 3 Char1"/>
    <w:basedOn w:val="DefaultParagraphFont"/>
    <w:link w:val="Header3"/>
    <w:rsid w:val="00706F23"/>
    <w:rPr>
      <w:rFonts w:ascii="Verdana" w:eastAsia="Times New Roman" w:hAnsi="Verdana" w:cs="Times New Roman"/>
      <w:b/>
      <w:sz w:val="18"/>
      <w:szCs w:val="24"/>
      <w:lang w:eastAsia="en-AU"/>
    </w:rPr>
  </w:style>
  <w:style w:type="paragraph" w:customStyle="1" w:styleId="Header2">
    <w:name w:val="Header 2"/>
    <w:basedOn w:val="Normal"/>
    <w:next w:val="Normal"/>
    <w:rsid w:val="00706F23"/>
    <w:pPr>
      <w:spacing w:before="360" w:after="0" w:line="240" w:lineRule="auto"/>
    </w:pPr>
    <w:rPr>
      <w:rFonts w:ascii="Verdana" w:eastAsia="Times New Roman" w:hAnsi="Verdana" w:cs="Times New Roman"/>
      <w:b/>
      <w:caps/>
      <w:sz w:val="18"/>
      <w:szCs w:val="20"/>
      <w:lang w:eastAsia="en-AU"/>
    </w:rPr>
  </w:style>
  <w:style w:type="paragraph" w:customStyle="1" w:styleId="Header3Char1CharCharCharChar">
    <w:name w:val="Header 3 Char1 Char Char Char Char"/>
    <w:basedOn w:val="Normal"/>
    <w:next w:val="Normal"/>
    <w:link w:val="Header3Char1CharCharCharCharChar"/>
    <w:rsid w:val="007966D6"/>
    <w:pPr>
      <w:spacing w:before="240" w:after="120" w:line="240" w:lineRule="auto"/>
    </w:pPr>
    <w:rPr>
      <w:rFonts w:ascii="Verdana" w:eastAsia="Times New Roman" w:hAnsi="Verdana" w:cs="Times New Roman"/>
      <w:b/>
      <w:sz w:val="18"/>
      <w:szCs w:val="24"/>
      <w:lang w:eastAsia="en-AU"/>
    </w:rPr>
  </w:style>
  <w:style w:type="character" w:customStyle="1" w:styleId="Header3Char1CharCharCharCharChar">
    <w:name w:val="Header 3 Char1 Char Char Char Char Char"/>
    <w:basedOn w:val="DefaultParagraphFont"/>
    <w:link w:val="Header3Char1CharCharCharChar"/>
    <w:rsid w:val="007966D6"/>
    <w:rPr>
      <w:rFonts w:ascii="Verdana" w:eastAsia="Times New Roman" w:hAnsi="Verdana" w:cs="Times New Roman"/>
      <w:b/>
      <w:sz w:val="18"/>
      <w:szCs w:val="24"/>
      <w:lang w:eastAsia="en-AU"/>
    </w:rPr>
  </w:style>
  <w:style w:type="paragraph" w:styleId="Footer">
    <w:name w:val="footer"/>
    <w:basedOn w:val="Normal"/>
    <w:link w:val="FooterChar"/>
    <w:rsid w:val="00E47DD0"/>
    <w:pPr>
      <w:tabs>
        <w:tab w:val="center" w:pos="4320"/>
        <w:tab w:val="right" w:pos="8640"/>
      </w:tabs>
      <w:spacing w:after="0" w:line="240" w:lineRule="auto"/>
    </w:pPr>
    <w:rPr>
      <w:rFonts w:ascii="Verdana" w:eastAsia="Times New Roman" w:hAnsi="Verdana" w:cs="Times New Roman"/>
      <w:szCs w:val="24"/>
      <w:lang w:val="en-US"/>
    </w:rPr>
  </w:style>
  <w:style w:type="character" w:customStyle="1" w:styleId="FooterChar">
    <w:name w:val="Footer Char"/>
    <w:basedOn w:val="DefaultParagraphFont"/>
    <w:link w:val="Footer"/>
    <w:uiPriority w:val="99"/>
    <w:rsid w:val="00E47DD0"/>
    <w:rPr>
      <w:rFonts w:ascii="Verdana" w:eastAsia="Times New Roman" w:hAnsi="Verdana" w:cs="Times New Roman"/>
      <w:sz w:val="20"/>
      <w:szCs w:val="24"/>
      <w:lang w:val="en-US"/>
    </w:rPr>
  </w:style>
  <w:style w:type="paragraph" w:customStyle="1" w:styleId="TableHeader2">
    <w:name w:val="Table Header 2"/>
    <w:basedOn w:val="Normal"/>
    <w:rsid w:val="00E47DD0"/>
    <w:pPr>
      <w:spacing w:before="40" w:after="40" w:line="240" w:lineRule="auto"/>
    </w:pPr>
    <w:rPr>
      <w:rFonts w:ascii="Verdana" w:eastAsia="Times New Roman" w:hAnsi="Verdana" w:cs="Times New Roman"/>
      <w:b/>
      <w:bCs/>
      <w:sz w:val="18"/>
      <w:szCs w:val="20"/>
      <w:lang w:eastAsia="en-AU"/>
    </w:rPr>
  </w:style>
  <w:style w:type="character" w:styleId="CommentReference">
    <w:name w:val="annotation reference"/>
    <w:basedOn w:val="DefaultParagraphFont"/>
    <w:uiPriority w:val="99"/>
    <w:semiHidden/>
    <w:unhideWhenUsed/>
    <w:rsid w:val="00F36335"/>
    <w:rPr>
      <w:sz w:val="16"/>
      <w:szCs w:val="16"/>
    </w:rPr>
  </w:style>
  <w:style w:type="paragraph" w:styleId="CommentText">
    <w:name w:val="annotation text"/>
    <w:basedOn w:val="Normal"/>
    <w:link w:val="CommentTextChar"/>
    <w:uiPriority w:val="99"/>
    <w:unhideWhenUsed/>
    <w:rsid w:val="00F36335"/>
    <w:pPr>
      <w:spacing w:line="240" w:lineRule="auto"/>
    </w:pPr>
    <w:rPr>
      <w:szCs w:val="20"/>
    </w:rPr>
  </w:style>
  <w:style w:type="character" w:customStyle="1" w:styleId="CommentTextChar">
    <w:name w:val="Comment Text Char"/>
    <w:basedOn w:val="DefaultParagraphFont"/>
    <w:link w:val="CommentText"/>
    <w:uiPriority w:val="99"/>
    <w:rsid w:val="00F36335"/>
    <w:rPr>
      <w:sz w:val="20"/>
      <w:szCs w:val="20"/>
    </w:rPr>
  </w:style>
  <w:style w:type="paragraph" w:styleId="CommentSubject">
    <w:name w:val="annotation subject"/>
    <w:basedOn w:val="CommentText"/>
    <w:next w:val="CommentText"/>
    <w:link w:val="CommentSubjectChar"/>
    <w:uiPriority w:val="99"/>
    <w:semiHidden/>
    <w:unhideWhenUsed/>
    <w:rsid w:val="00F36335"/>
    <w:rPr>
      <w:b/>
      <w:bCs/>
    </w:rPr>
  </w:style>
  <w:style w:type="character" w:customStyle="1" w:styleId="CommentSubjectChar">
    <w:name w:val="Comment Subject Char"/>
    <w:basedOn w:val="CommentTextChar"/>
    <w:link w:val="CommentSubject"/>
    <w:uiPriority w:val="99"/>
    <w:semiHidden/>
    <w:rsid w:val="00F36335"/>
    <w:rPr>
      <w:b/>
      <w:bCs/>
      <w:sz w:val="20"/>
      <w:szCs w:val="20"/>
    </w:rPr>
  </w:style>
  <w:style w:type="paragraph" w:styleId="Revision">
    <w:name w:val="Revision"/>
    <w:hidden/>
    <w:uiPriority w:val="99"/>
    <w:semiHidden/>
    <w:rsid w:val="00D5582A"/>
    <w:pPr>
      <w:spacing w:after="0" w:line="240" w:lineRule="auto"/>
    </w:pPr>
  </w:style>
  <w:style w:type="numbering" w:styleId="111111">
    <w:name w:val="Outline List 2"/>
    <w:basedOn w:val="NoList"/>
    <w:rsid w:val="006535A5"/>
    <w:pPr>
      <w:numPr>
        <w:numId w:val="4"/>
      </w:numPr>
    </w:pPr>
  </w:style>
  <w:style w:type="paragraph" w:styleId="TOCHeading">
    <w:name w:val="TOC Heading"/>
    <w:basedOn w:val="Heading1"/>
    <w:next w:val="Normal"/>
    <w:uiPriority w:val="39"/>
    <w:unhideWhenUsed/>
    <w:qFormat/>
    <w:rsid w:val="00244457"/>
    <w:pPr>
      <w:outlineLvl w:val="9"/>
    </w:pPr>
    <w:rPr>
      <w:lang w:val="en-US"/>
    </w:rPr>
  </w:style>
  <w:style w:type="paragraph" w:styleId="TOC2">
    <w:name w:val="toc 2"/>
    <w:basedOn w:val="Normal"/>
    <w:next w:val="Normal"/>
    <w:autoRedefine/>
    <w:uiPriority w:val="39"/>
    <w:unhideWhenUsed/>
    <w:qFormat/>
    <w:rsid w:val="00FF28D8"/>
    <w:pPr>
      <w:spacing w:after="100"/>
      <w:ind w:left="220"/>
    </w:pPr>
    <w:rPr>
      <w:rFonts w:eastAsiaTheme="minorEastAsia"/>
      <w:sz w:val="18"/>
      <w:lang w:val="en-US"/>
    </w:rPr>
  </w:style>
  <w:style w:type="paragraph" w:styleId="TOC1">
    <w:name w:val="toc 1"/>
    <w:basedOn w:val="Normal"/>
    <w:next w:val="Normal"/>
    <w:autoRedefine/>
    <w:uiPriority w:val="39"/>
    <w:unhideWhenUsed/>
    <w:qFormat/>
    <w:rsid w:val="00FF28D8"/>
    <w:pPr>
      <w:spacing w:after="100"/>
    </w:pPr>
    <w:rPr>
      <w:rFonts w:eastAsiaTheme="minorEastAsia"/>
      <w:sz w:val="24"/>
      <w:lang w:val="en-US"/>
    </w:rPr>
  </w:style>
  <w:style w:type="paragraph" w:styleId="TOC3">
    <w:name w:val="toc 3"/>
    <w:basedOn w:val="Normal"/>
    <w:next w:val="Normal"/>
    <w:autoRedefine/>
    <w:uiPriority w:val="39"/>
    <w:unhideWhenUsed/>
    <w:qFormat/>
    <w:rsid w:val="00244457"/>
    <w:pPr>
      <w:spacing w:after="100"/>
      <w:ind w:left="440"/>
    </w:pPr>
    <w:rPr>
      <w:rFonts w:eastAsiaTheme="minorEastAsia"/>
      <w:lang w:val="en-US"/>
    </w:rPr>
  </w:style>
  <w:style w:type="paragraph" w:styleId="Header">
    <w:name w:val="header"/>
    <w:basedOn w:val="Normal"/>
    <w:link w:val="HeaderChar"/>
    <w:unhideWhenUsed/>
    <w:rsid w:val="004D7AE8"/>
    <w:pPr>
      <w:tabs>
        <w:tab w:val="center" w:pos="4513"/>
        <w:tab w:val="right" w:pos="9026"/>
      </w:tabs>
      <w:spacing w:after="0" w:line="240" w:lineRule="auto"/>
    </w:pPr>
  </w:style>
  <w:style w:type="character" w:customStyle="1" w:styleId="HeaderChar">
    <w:name w:val="Header Char"/>
    <w:basedOn w:val="DefaultParagraphFont"/>
    <w:link w:val="Header"/>
    <w:rsid w:val="004D7AE8"/>
    <w:rPr>
      <w:rFonts w:ascii="Arial" w:hAnsi="Arial"/>
      <w:sz w:val="20"/>
    </w:rPr>
  </w:style>
  <w:style w:type="character" w:styleId="SubtleReference">
    <w:name w:val="Subtle Reference"/>
    <w:basedOn w:val="DefaultParagraphFont"/>
    <w:uiPriority w:val="31"/>
    <w:rsid w:val="00FD72F4"/>
    <w:rPr>
      <w:smallCaps/>
      <w:color w:val="3DB7E4" w:themeColor="accent2"/>
      <w:u w:val="single"/>
    </w:rPr>
  </w:style>
  <w:style w:type="paragraph" w:styleId="NoSpacing">
    <w:name w:val="No Spacing"/>
    <w:aliases w:val="Heading Paragraph"/>
    <w:uiPriority w:val="1"/>
    <w:rsid w:val="006849C6"/>
    <w:pPr>
      <w:spacing w:after="240" w:line="360" w:lineRule="auto"/>
    </w:pPr>
    <w:rPr>
      <w:rFonts w:ascii="Arial" w:hAnsi="Arial"/>
      <w:color w:val="414141"/>
      <w:sz w:val="20"/>
    </w:rPr>
  </w:style>
  <w:style w:type="paragraph" w:styleId="Subtitle">
    <w:name w:val="Subtitle"/>
    <w:aliases w:val="Content bulletpoint"/>
    <w:basedOn w:val="Normal"/>
    <w:next w:val="Normal"/>
    <w:link w:val="SubtitleChar"/>
    <w:qFormat/>
    <w:rsid w:val="002A3BB3"/>
    <w:pPr>
      <w:numPr>
        <w:numId w:val="5"/>
      </w:numPr>
      <w:spacing w:after="120" w:line="360" w:lineRule="auto"/>
      <w:contextualSpacing/>
    </w:pPr>
    <w:rPr>
      <w:rFonts w:eastAsiaTheme="majorEastAsia" w:cstheme="majorBidi"/>
      <w:iCs/>
      <w:szCs w:val="24"/>
    </w:rPr>
  </w:style>
  <w:style w:type="character" w:customStyle="1" w:styleId="SubtitleChar">
    <w:name w:val="Subtitle Char"/>
    <w:aliases w:val="Content bulletpoint Char"/>
    <w:basedOn w:val="DefaultParagraphFont"/>
    <w:link w:val="Subtitle"/>
    <w:rsid w:val="002A3BB3"/>
    <w:rPr>
      <w:rFonts w:ascii="Arial" w:eastAsiaTheme="majorEastAsia" w:hAnsi="Arial" w:cstheme="majorBidi"/>
      <w:iCs/>
      <w:color w:val="616365"/>
      <w:sz w:val="20"/>
      <w:szCs w:val="24"/>
    </w:rPr>
  </w:style>
  <w:style w:type="paragraph" w:customStyle="1" w:styleId="MAINTITLEHEADING">
    <w:name w:val="MAIN TITLE HEADING"/>
    <w:basedOn w:val="Heading1"/>
    <w:link w:val="MAINTITLEHEADINGChar"/>
    <w:qFormat/>
    <w:rsid w:val="003843EF"/>
    <w:rPr>
      <w:color w:val="FFFFFF" w:themeColor="background1"/>
      <w:sz w:val="72"/>
      <w:szCs w:val="72"/>
    </w:rPr>
  </w:style>
  <w:style w:type="paragraph" w:customStyle="1" w:styleId="PropDetailsmainpage">
    <w:name w:val="Prop Details main page"/>
    <w:basedOn w:val="Normal"/>
    <w:link w:val="PropDetailsmainpageChar"/>
    <w:rsid w:val="003843EF"/>
    <w:pPr>
      <w:spacing w:line="360" w:lineRule="auto"/>
      <w:contextualSpacing/>
    </w:pPr>
    <w:rPr>
      <w:color w:val="404041"/>
    </w:rPr>
  </w:style>
  <w:style w:type="character" w:customStyle="1" w:styleId="MAINTITLEHEADINGChar">
    <w:name w:val="MAIN TITLE HEADING Char"/>
    <w:basedOn w:val="Heading1Char"/>
    <w:link w:val="MAINTITLEHEADING"/>
    <w:rsid w:val="003843EF"/>
    <w:rPr>
      <w:rFonts w:ascii="Arial" w:eastAsiaTheme="majorEastAsia" w:hAnsi="Arial" w:cstheme="majorBidi"/>
      <w:bCs/>
      <w:color w:val="FFFFFF" w:themeColor="background1"/>
      <w:sz w:val="72"/>
      <w:szCs w:val="72"/>
    </w:rPr>
  </w:style>
  <w:style w:type="table" w:customStyle="1" w:styleId="Style1">
    <w:name w:val="Style1"/>
    <w:basedOn w:val="TableNormal"/>
    <w:uiPriority w:val="99"/>
    <w:qFormat/>
    <w:rsid w:val="003843EF"/>
    <w:pPr>
      <w:spacing w:after="0" w:line="240" w:lineRule="auto"/>
    </w:pPr>
    <w:rPr>
      <w:rFonts w:ascii="Arial" w:hAnsi="Arial"/>
    </w:rPr>
    <w:tblPr>
      <w:tblInd w:w="0" w:type="dxa"/>
      <w:tblCellMar>
        <w:top w:w="0" w:type="dxa"/>
        <w:left w:w="108" w:type="dxa"/>
        <w:bottom w:w="0" w:type="dxa"/>
        <w:right w:w="108" w:type="dxa"/>
      </w:tblCellMar>
    </w:tblPr>
  </w:style>
  <w:style w:type="character" w:customStyle="1" w:styleId="PropDetailsmainpageChar">
    <w:name w:val="Prop Details main page Char"/>
    <w:basedOn w:val="DefaultParagraphFont"/>
    <w:link w:val="PropDetailsmainpage"/>
    <w:rsid w:val="003843EF"/>
    <w:rPr>
      <w:rFonts w:ascii="Arial" w:hAnsi="Arial"/>
      <w:color w:val="404041"/>
      <w:sz w:val="20"/>
    </w:rPr>
  </w:style>
  <w:style w:type="table" w:styleId="TableGrid">
    <w:name w:val="Table Grid"/>
    <w:basedOn w:val="TableNormal"/>
    <w:uiPriority w:val="59"/>
    <w:rsid w:val="003843E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Bulletpoint">
    <w:name w:val="Bulletpoint"/>
    <w:basedOn w:val="Normal"/>
    <w:rsid w:val="00203AA7"/>
    <w:pPr>
      <w:numPr>
        <w:numId w:val="6"/>
      </w:numPr>
      <w:spacing w:after="0" w:line="240" w:lineRule="auto"/>
      <w:jc w:val="both"/>
    </w:pPr>
    <w:rPr>
      <w:rFonts w:eastAsia="Times New Roman" w:cs="Times New Roman"/>
      <w:sz w:val="16"/>
      <w:szCs w:val="16"/>
    </w:rPr>
  </w:style>
  <w:style w:type="paragraph" w:customStyle="1" w:styleId="MainText">
    <w:name w:val="Main Text"/>
    <w:basedOn w:val="Normal"/>
    <w:link w:val="MainTextChar"/>
    <w:rsid w:val="00400FDF"/>
    <w:pPr>
      <w:spacing w:after="0" w:line="240" w:lineRule="auto"/>
      <w:jc w:val="both"/>
    </w:pPr>
    <w:rPr>
      <w:rFonts w:eastAsia="Times New Roman" w:cs="Times New Roman"/>
      <w:szCs w:val="16"/>
    </w:rPr>
  </w:style>
  <w:style w:type="paragraph" w:customStyle="1" w:styleId="Headings">
    <w:name w:val="Headings"/>
    <w:basedOn w:val="Normal"/>
    <w:link w:val="HeadingsChar"/>
    <w:rsid w:val="00645D84"/>
    <w:pPr>
      <w:spacing w:after="0" w:line="240" w:lineRule="auto"/>
      <w:jc w:val="both"/>
    </w:pPr>
    <w:rPr>
      <w:rFonts w:eastAsia="Times New Roman" w:cs="Times New Roman"/>
      <w:b/>
      <w:szCs w:val="16"/>
    </w:rPr>
  </w:style>
  <w:style w:type="character" w:customStyle="1" w:styleId="MainTextChar">
    <w:name w:val="Main Text Char"/>
    <w:basedOn w:val="DefaultParagraphFont"/>
    <w:link w:val="MainText"/>
    <w:rsid w:val="00400FDF"/>
    <w:rPr>
      <w:rFonts w:ascii="Arial" w:eastAsia="Times New Roman" w:hAnsi="Arial" w:cs="Times New Roman"/>
      <w:color w:val="616365"/>
      <w:sz w:val="20"/>
      <w:szCs w:val="16"/>
    </w:rPr>
  </w:style>
  <w:style w:type="paragraph" w:customStyle="1" w:styleId="Bulletpointtext">
    <w:name w:val="Bulletpoint text"/>
    <w:basedOn w:val="Bulletpoint"/>
    <w:link w:val="BulletpointtextChar"/>
    <w:rsid w:val="00203AA7"/>
    <w:pPr>
      <w:ind w:left="470" w:hanging="357"/>
    </w:pPr>
  </w:style>
  <w:style w:type="character" w:customStyle="1" w:styleId="HeadingsChar">
    <w:name w:val="Headings Char"/>
    <w:basedOn w:val="DefaultParagraphFont"/>
    <w:link w:val="Headings"/>
    <w:rsid w:val="00645D84"/>
    <w:rPr>
      <w:rFonts w:ascii="Arial" w:eastAsia="Times New Roman" w:hAnsi="Arial" w:cs="Times New Roman"/>
      <w:b/>
      <w:color w:val="616365"/>
      <w:sz w:val="20"/>
      <w:szCs w:val="16"/>
    </w:rPr>
  </w:style>
  <w:style w:type="paragraph" w:customStyle="1" w:styleId="SubHeadingpara">
    <w:name w:val="Sub Heading para"/>
    <w:basedOn w:val="Normal"/>
    <w:link w:val="SubHeadingparaChar"/>
    <w:rsid w:val="00203AA7"/>
    <w:pPr>
      <w:spacing w:after="0" w:line="240" w:lineRule="auto"/>
      <w:jc w:val="both"/>
    </w:pPr>
    <w:rPr>
      <w:rFonts w:eastAsia="Times New Roman" w:cs="Times New Roman"/>
      <w:b/>
      <w:sz w:val="16"/>
      <w:szCs w:val="16"/>
    </w:rPr>
  </w:style>
  <w:style w:type="character" w:customStyle="1" w:styleId="BulletpointtextChar">
    <w:name w:val="Bulletpoint text Char"/>
    <w:basedOn w:val="DefaultParagraphFont"/>
    <w:link w:val="Bulletpointtext"/>
    <w:rsid w:val="00203AA7"/>
    <w:rPr>
      <w:rFonts w:ascii="Arial" w:eastAsia="Times New Roman" w:hAnsi="Arial" w:cs="Times New Roman"/>
      <w:color w:val="616365"/>
      <w:sz w:val="16"/>
      <w:szCs w:val="16"/>
    </w:rPr>
  </w:style>
  <w:style w:type="character" w:customStyle="1" w:styleId="SubHeadingparaChar">
    <w:name w:val="Sub Heading para Char"/>
    <w:basedOn w:val="DefaultParagraphFont"/>
    <w:link w:val="SubHeadingpara"/>
    <w:rsid w:val="00203AA7"/>
    <w:rPr>
      <w:rFonts w:ascii="Arial" w:eastAsia="Times New Roman" w:hAnsi="Arial" w:cs="Times New Roman"/>
      <w:b/>
      <w:color w:val="616365"/>
      <w:sz w:val="16"/>
      <w:szCs w:val="16"/>
    </w:rPr>
  </w:style>
  <w:style w:type="paragraph" w:customStyle="1" w:styleId="SubHeadingsection">
    <w:name w:val="Sub Heading section"/>
    <w:basedOn w:val="Subtitle"/>
    <w:link w:val="SubHeadingsectionChar"/>
    <w:rsid w:val="00400FDF"/>
    <w:rPr>
      <w:b/>
      <w:szCs w:val="20"/>
    </w:rPr>
  </w:style>
  <w:style w:type="table" w:styleId="LightShading-Accent2">
    <w:name w:val="Light Shading Accent 2"/>
    <w:basedOn w:val="TableNormal"/>
    <w:uiPriority w:val="60"/>
    <w:rsid w:val="00B609EB"/>
    <w:pPr>
      <w:spacing w:after="0" w:line="240" w:lineRule="auto"/>
    </w:pPr>
    <w:rPr>
      <w:color w:val="1A91BD" w:themeColor="accent2" w:themeShade="BF"/>
    </w:rPr>
    <w:tblPr>
      <w:tblStyleRowBandSize w:val="1"/>
      <w:tblStyleColBandSize w:val="1"/>
      <w:tblInd w:w="0" w:type="dxa"/>
      <w:tblBorders>
        <w:top w:val="single" w:sz="8" w:space="0" w:color="3DB7E4" w:themeColor="accent2"/>
        <w:bottom w:val="single" w:sz="8" w:space="0" w:color="3DB7E4"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3DB7E4" w:themeColor="accent2"/>
          <w:left w:val="nil"/>
          <w:bottom w:val="single" w:sz="8" w:space="0" w:color="3DB7E4" w:themeColor="accent2"/>
          <w:right w:val="nil"/>
          <w:insideH w:val="nil"/>
          <w:insideV w:val="nil"/>
        </w:tcBorders>
      </w:tcPr>
    </w:tblStylePr>
    <w:tblStylePr w:type="lastRow">
      <w:pPr>
        <w:spacing w:before="0" w:after="0" w:line="240" w:lineRule="auto"/>
      </w:pPr>
      <w:rPr>
        <w:b/>
        <w:bCs/>
      </w:rPr>
      <w:tblPr/>
      <w:tcPr>
        <w:tcBorders>
          <w:top w:val="single" w:sz="8" w:space="0" w:color="3DB7E4" w:themeColor="accent2"/>
          <w:left w:val="nil"/>
          <w:bottom w:val="single" w:sz="8" w:space="0" w:color="3DB7E4"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FEDF8" w:themeFill="accent2" w:themeFillTint="3F"/>
      </w:tcPr>
    </w:tblStylePr>
    <w:tblStylePr w:type="band1Horz">
      <w:tblPr/>
      <w:tcPr>
        <w:tcBorders>
          <w:left w:val="nil"/>
          <w:right w:val="nil"/>
          <w:insideH w:val="nil"/>
          <w:insideV w:val="nil"/>
        </w:tcBorders>
        <w:shd w:val="clear" w:color="auto" w:fill="CFEDF8" w:themeFill="accent2" w:themeFillTint="3F"/>
      </w:tcPr>
    </w:tblStylePr>
  </w:style>
  <w:style w:type="character" w:customStyle="1" w:styleId="SubHeadingsectionChar">
    <w:name w:val="Sub Heading section Char"/>
    <w:basedOn w:val="SubtitleChar"/>
    <w:link w:val="SubHeadingsection"/>
    <w:rsid w:val="00400FDF"/>
    <w:rPr>
      <w:rFonts w:ascii="Arial" w:eastAsiaTheme="majorEastAsia" w:hAnsi="Arial" w:cstheme="majorBidi"/>
      <w:b/>
      <w:iCs/>
      <w:color w:val="616365"/>
      <w:sz w:val="20"/>
      <w:szCs w:val="20"/>
    </w:rPr>
  </w:style>
  <w:style w:type="table" w:customStyle="1" w:styleId="Style2">
    <w:name w:val="Style2"/>
    <w:basedOn w:val="TableNormal"/>
    <w:uiPriority w:val="99"/>
    <w:qFormat/>
    <w:rsid w:val="002F0F65"/>
    <w:pPr>
      <w:spacing w:after="0" w:line="240" w:lineRule="auto"/>
    </w:pPr>
    <w:tblPr>
      <w:tblInd w:w="0" w:type="dxa"/>
      <w:tblBorders>
        <w:top w:val="single" w:sz="4" w:space="0" w:color="EEECE1" w:themeColor="background2"/>
        <w:left w:val="single" w:sz="4" w:space="0" w:color="EEECE1" w:themeColor="background2"/>
        <w:bottom w:val="single" w:sz="4" w:space="0" w:color="EEECE1" w:themeColor="background2"/>
        <w:right w:val="single" w:sz="4" w:space="0" w:color="EEECE1" w:themeColor="background2"/>
        <w:insideH w:val="single" w:sz="4" w:space="0" w:color="EEECE1" w:themeColor="background2"/>
        <w:insideV w:val="single" w:sz="4" w:space="0" w:color="EEECE1" w:themeColor="background2"/>
      </w:tblBorders>
      <w:tblCellMar>
        <w:top w:w="0" w:type="dxa"/>
        <w:left w:w="108" w:type="dxa"/>
        <w:bottom w:w="0" w:type="dxa"/>
        <w:right w:w="108" w:type="dxa"/>
      </w:tblCellMar>
    </w:tblPr>
  </w:style>
  <w:style w:type="paragraph" w:styleId="Quote">
    <w:name w:val="Quote"/>
    <w:basedOn w:val="Normal"/>
    <w:link w:val="QuoteChar"/>
    <w:uiPriority w:val="99"/>
    <w:rsid w:val="00857AD8"/>
    <w:pPr>
      <w:suppressAutoHyphens/>
      <w:autoSpaceDE w:val="0"/>
      <w:autoSpaceDN w:val="0"/>
      <w:adjustRightInd w:val="0"/>
      <w:spacing w:after="0" w:line="288" w:lineRule="auto"/>
      <w:textAlignment w:val="center"/>
    </w:pPr>
    <w:rPr>
      <w:rFonts w:ascii="Archer Bold" w:hAnsi="Archer Bold" w:cs="Archer Bold"/>
      <w:b/>
      <w:bCs/>
      <w:color w:val="807E82"/>
      <w:sz w:val="32"/>
      <w:szCs w:val="32"/>
      <w:lang w:val="en-US"/>
    </w:rPr>
  </w:style>
  <w:style w:type="character" w:customStyle="1" w:styleId="QuoteChar">
    <w:name w:val="Quote Char"/>
    <w:basedOn w:val="DefaultParagraphFont"/>
    <w:link w:val="Quote"/>
    <w:uiPriority w:val="99"/>
    <w:rsid w:val="00857AD8"/>
    <w:rPr>
      <w:rFonts w:ascii="Archer Bold" w:hAnsi="Archer Bold" w:cs="Archer Bold"/>
      <w:b/>
      <w:bCs/>
      <w:color w:val="807E82"/>
      <w:sz w:val="32"/>
      <w:szCs w:val="32"/>
      <w:lang w:val="en-US"/>
    </w:rPr>
  </w:style>
  <w:style w:type="paragraph" w:customStyle="1" w:styleId="BasicParagraph">
    <w:name w:val="[Basic Paragraph]"/>
    <w:basedOn w:val="Normal"/>
    <w:uiPriority w:val="99"/>
    <w:rsid w:val="00EE7F03"/>
    <w:pPr>
      <w:autoSpaceDE w:val="0"/>
      <w:autoSpaceDN w:val="0"/>
      <w:adjustRightInd w:val="0"/>
      <w:spacing w:after="0" w:line="288" w:lineRule="auto"/>
      <w:textAlignment w:val="center"/>
    </w:pPr>
    <w:rPr>
      <w:rFonts w:ascii="Times New Roman" w:hAnsi="Times New Roman" w:cs="Times New Roman"/>
      <w:color w:val="000000"/>
      <w:sz w:val="24"/>
      <w:szCs w:val="24"/>
      <w:lang w:val="en-US"/>
    </w:rPr>
  </w:style>
  <w:style w:type="paragraph" w:customStyle="1" w:styleId="BodyText1">
    <w:name w:val="Body Text1"/>
    <w:basedOn w:val="Normal"/>
    <w:uiPriority w:val="99"/>
    <w:rsid w:val="00EE7F03"/>
    <w:pPr>
      <w:suppressAutoHyphens/>
      <w:autoSpaceDE w:val="0"/>
      <w:autoSpaceDN w:val="0"/>
      <w:adjustRightInd w:val="0"/>
      <w:spacing w:after="0" w:line="288" w:lineRule="auto"/>
      <w:textAlignment w:val="center"/>
    </w:pPr>
    <w:rPr>
      <w:rFonts w:ascii="Akzidenz Grotesk BE Regular" w:hAnsi="Akzidenz Grotesk BE Regular" w:cs="Akzidenz Grotesk BE Regular"/>
      <w:color w:val="807E82"/>
      <w:sz w:val="24"/>
      <w:szCs w:val="24"/>
      <w:lang w:val="en-US"/>
    </w:rPr>
  </w:style>
  <w:style w:type="paragraph" w:customStyle="1" w:styleId="Whitetitleheading">
    <w:name w:val="White title heading"/>
    <w:basedOn w:val="MAINTITLEHEADING"/>
    <w:link w:val="WhitetitleheadingChar"/>
    <w:rsid w:val="003D746A"/>
    <w:rPr>
      <w:color w:val="FFFFFF"/>
    </w:rPr>
  </w:style>
  <w:style w:type="character" w:customStyle="1" w:styleId="WhitetitleheadingChar">
    <w:name w:val="White title heading Char"/>
    <w:basedOn w:val="MAINTITLEHEADINGChar"/>
    <w:link w:val="Whitetitleheading"/>
    <w:rsid w:val="003D746A"/>
    <w:rPr>
      <w:rFonts w:ascii="Arial" w:eastAsiaTheme="majorEastAsia" w:hAnsi="Arial" w:cstheme="majorBidi"/>
      <w:bCs/>
      <w:color w:val="FFFFFF"/>
      <w:sz w:val="72"/>
      <w:szCs w:val="72"/>
    </w:rPr>
  </w:style>
  <w:style w:type="paragraph" w:customStyle="1" w:styleId="Circleheadings">
    <w:name w:val="Circle headings"/>
    <w:basedOn w:val="Heading3"/>
    <w:link w:val="CircleheadingsChar"/>
    <w:rsid w:val="005C08AF"/>
    <w:pPr>
      <w:spacing w:after="0" w:line="216" w:lineRule="auto"/>
      <w:contextualSpacing/>
      <w:jc w:val="center"/>
      <w:outlineLvl w:val="9"/>
    </w:pPr>
  </w:style>
  <w:style w:type="character" w:customStyle="1" w:styleId="CircleheadingsChar">
    <w:name w:val="Circle headings Char"/>
    <w:basedOn w:val="Heading3Char"/>
    <w:link w:val="Circleheadings"/>
    <w:rsid w:val="005C08AF"/>
    <w:rPr>
      <w:rFonts w:ascii="Arial" w:eastAsiaTheme="majorEastAsia" w:hAnsi="Arial" w:cstheme="majorBidi"/>
      <w:bCs/>
      <w:color w:val="616365"/>
      <w:sz w:val="32"/>
    </w:rPr>
  </w:style>
  <w:style w:type="character" w:customStyle="1" w:styleId="apple-style-span">
    <w:name w:val="apple-style-span"/>
    <w:basedOn w:val="DefaultParagraphFont"/>
    <w:rsid w:val="00A01375"/>
  </w:style>
  <w:style w:type="table" w:customStyle="1" w:styleId="Style3">
    <w:name w:val="Style3"/>
    <w:basedOn w:val="TableNormal"/>
    <w:uiPriority w:val="99"/>
    <w:qFormat/>
    <w:rsid w:val="00A01375"/>
    <w:pPr>
      <w:spacing w:after="0" w:line="240" w:lineRule="auto"/>
    </w:pPr>
    <w:tblPr>
      <w:tblStyleRowBandSize w:val="1"/>
      <w:tblStyleColBandSize w:val="1"/>
      <w:tblInd w:w="0" w:type="dxa"/>
      <w:tblBorders>
        <w:top w:val="single" w:sz="4" w:space="0" w:color="616365"/>
        <w:left w:val="single" w:sz="4" w:space="0" w:color="616365"/>
        <w:bottom w:val="single" w:sz="4" w:space="0" w:color="616365"/>
        <w:right w:val="single" w:sz="4" w:space="0" w:color="616365"/>
        <w:insideH w:val="single" w:sz="4" w:space="0" w:color="D5D6D2"/>
        <w:insideV w:val="single" w:sz="4" w:space="0" w:color="D5D6D2"/>
      </w:tblBorders>
      <w:tblCellMar>
        <w:top w:w="0" w:type="dxa"/>
        <w:left w:w="108" w:type="dxa"/>
        <w:bottom w:w="0" w:type="dxa"/>
        <w:right w:w="108" w:type="dxa"/>
      </w:tblCellMar>
    </w:tblPr>
    <w:tcPr>
      <w:vAlign w:val="center"/>
    </w:tcPr>
    <w:tblStylePr w:type="firstRow">
      <w:pPr>
        <w:jc w:val="left"/>
      </w:pPr>
      <w:rPr>
        <w:rFonts w:ascii="Arial" w:hAnsi="Arial"/>
        <w:color w:val="616365"/>
      </w:rPr>
      <w:tblPr/>
      <w:tcPr>
        <w:shd w:val="clear" w:color="auto" w:fill="FDC82F" w:themeFill="accent1"/>
      </w:tcPr>
    </w:tblStylePr>
    <w:tblStylePr w:type="lastRow">
      <w:pPr>
        <w:jc w:val="left"/>
      </w:pPr>
    </w:tblStylePr>
    <w:tblStylePr w:type="firstCol">
      <w:pPr>
        <w:jc w:val="left"/>
      </w:pPr>
    </w:tblStylePr>
    <w:tblStylePr w:type="lastCol">
      <w:pPr>
        <w:jc w:val="left"/>
      </w:pPr>
    </w:tblStylePr>
    <w:tblStylePr w:type="band1Vert">
      <w:pPr>
        <w:jc w:val="left"/>
      </w:pPr>
    </w:tblStylePr>
    <w:tblStylePr w:type="band2Vert">
      <w:pPr>
        <w:wordWrap/>
        <w:spacing w:beforeLines="0" w:beforeAutospacing="0" w:afterLines="0" w:afterAutospacing="0"/>
      </w:pPr>
    </w:tblStylePr>
    <w:tblStylePr w:type="band1Horz">
      <w:pPr>
        <w:jc w:val="left"/>
      </w:pPr>
    </w:tblStylePr>
    <w:tblStylePr w:type="band2Horz">
      <w:pPr>
        <w:jc w:val="left"/>
      </w:pPr>
    </w:tblStylePr>
  </w:style>
  <w:style w:type="paragraph" w:customStyle="1" w:styleId="Tablecontent">
    <w:name w:val="Table content"/>
    <w:basedOn w:val="Normal"/>
    <w:link w:val="TablecontentChar"/>
    <w:qFormat/>
    <w:rsid w:val="00076DF3"/>
    <w:pPr>
      <w:spacing w:before="120" w:after="120" w:line="240" w:lineRule="auto"/>
    </w:pPr>
    <w:rPr>
      <w:rFonts w:cs="Arial"/>
      <w:szCs w:val="18"/>
    </w:rPr>
  </w:style>
  <w:style w:type="paragraph" w:customStyle="1" w:styleId="Tablecontentsmall">
    <w:name w:val="Table content (small)"/>
    <w:basedOn w:val="Tablecontent"/>
    <w:link w:val="TablecontentsmallChar"/>
    <w:qFormat/>
    <w:rsid w:val="00076DF3"/>
    <w:pPr>
      <w:spacing w:before="0" w:after="0"/>
    </w:pPr>
    <w:rPr>
      <w:sz w:val="18"/>
    </w:rPr>
  </w:style>
  <w:style w:type="character" w:customStyle="1" w:styleId="TablecontentChar">
    <w:name w:val="Table content Char"/>
    <w:basedOn w:val="DefaultParagraphFont"/>
    <w:link w:val="Tablecontent"/>
    <w:rsid w:val="00076DF3"/>
    <w:rPr>
      <w:rFonts w:ascii="Arial" w:hAnsi="Arial" w:cs="Arial"/>
      <w:color w:val="616365"/>
      <w:sz w:val="20"/>
      <w:szCs w:val="18"/>
    </w:rPr>
  </w:style>
  <w:style w:type="character" w:customStyle="1" w:styleId="TablecontentsmallChar">
    <w:name w:val="Table content (small) Char"/>
    <w:basedOn w:val="TablecontentChar"/>
    <w:link w:val="Tablecontentsmall"/>
    <w:rsid w:val="00076DF3"/>
    <w:rPr>
      <w:rFonts w:ascii="Arial" w:hAnsi="Arial" w:cs="Arial"/>
      <w:color w:val="616365"/>
      <w:sz w:val="18"/>
      <w:szCs w:val="18"/>
    </w:rPr>
  </w:style>
  <w:style w:type="paragraph" w:customStyle="1" w:styleId="TableText">
    <w:name w:val="Table Text"/>
    <w:basedOn w:val="Normal"/>
    <w:uiPriority w:val="99"/>
    <w:rsid w:val="008D4C4E"/>
    <w:pPr>
      <w:spacing w:before="60" w:after="60" w:line="240" w:lineRule="auto"/>
    </w:pPr>
    <w:rPr>
      <w:rFonts w:eastAsia="Times New Roman" w:cs="Times New Roman"/>
      <w:color w:val="000000"/>
      <w:sz w:val="22"/>
      <w:szCs w:val="24"/>
      <w:lang w:eastAsia="en-AU"/>
    </w:rPr>
  </w:style>
  <w:style w:type="paragraph" w:customStyle="1" w:styleId="SectionHeaderTOC">
    <w:name w:val="Section Header (TOC)"/>
    <w:next w:val="Heading1"/>
    <w:rsid w:val="004D72CB"/>
    <w:pPr>
      <w:pBdr>
        <w:bottom w:val="single" w:sz="2" w:space="1" w:color="F79623"/>
      </w:pBdr>
      <w:spacing w:before="240" w:after="60" w:line="240" w:lineRule="auto"/>
    </w:pPr>
    <w:rPr>
      <w:rFonts w:ascii="Verdana" w:eastAsia="Times New Roman" w:hAnsi="Verdana" w:cs="Arial"/>
      <w:b/>
      <w:bCs/>
      <w:color w:val="F79623"/>
      <w:kern w:val="32"/>
      <w:sz w:val="32"/>
      <w:szCs w:val="32"/>
      <w:lang w:val="en-US"/>
    </w:rPr>
  </w:style>
  <w:style w:type="paragraph" w:styleId="ListBullet2">
    <w:name w:val="List Bullet 2"/>
    <w:basedOn w:val="Normal"/>
    <w:rsid w:val="004D72CB"/>
    <w:pPr>
      <w:numPr>
        <w:numId w:val="7"/>
      </w:numPr>
      <w:spacing w:after="0" w:line="240" w:lineRule="auto"/>
    </w:pPr>
    <w:rPr>
      <w:rFonts w:ascii="Verdana" w:eastAsia="Times New Roman" w:hAnsi="Verdana" w:cs="Times New Roman"/>
      <w:color w:val="auto"/>
      <w:szCs w:val="24"/>
      <w:lang w:val="en-US"/>
    </w:rPr>
  </w:style>
  <w:style w:type="paragraph" w:styleId="FootnoteText">
    <w:name w:val="footnote text"/>
    <w:basedOn w:val="Normal"/>
    <w:link w:val="FootnoteTextChar"/>
    <w:uiPriority w:val="99"/>
    <w:rsid w:val="004D72CB"/>
    <w:pPr>
      <w:spacing w:after="0" w:line="240" w:lineRule="auto"/>
    </w:pPr>
    <w:rPr>
      <w:rFonts w:ascii="Verdana" w:eastAsia="Times New Roman" w:hAnsi="Verdana" w:cs="Times New Roman"/>
      <w:color w:val="auto"/>
      <w:szCs w:val="20"/>
      <w:lang w:val="en-US"/>
    </w:rPr>
  </w:style>
  <w:style w:type="character" w:customStyle="1" w:styleId="FootnoteTextChar">
    <w:name w:val="Footnote Text Char"/>
    <w:basedOn w:val="DefaultParagraphFont"/>
    <w:link w:val="FootnoteText"/>
    <w:uiPriority w:val="99"/>
    <w:rsid w:val="004D72CB"/>
    <w:rPr>
      <w:rFonts w:ascii="Verdana" w:eastAsia="Times New Roman" w:hAnsi="Verdana" w:cs="Times New Roman"/>
      <w:sz w:val="20"/>
      <w:szCs w:val="20"/>
      <w:lang w:val="en-US"/>
    </w:rPr>
  </w:style>
  <w:style w:type="character" w:styleId="FootnoteReference">
    <w:name w:val="footnote reference"/>
    <w:basedOn w:val="DefaultParagraphFont"/>
    <w:uiPriority w:val="99"/>
    <w:rsid w:val="004D72CB"/>
    <w:rPr>
      <w:vertAlign w:val="superscript"/>
    </w:rPr>
  </w:style>
  <w:style w:type="paragraph" w:customStyle="1" w:styleId="Bullet">
    <w:name w:val="Bullet"/>
    <w:aliases w:val="b1,b1 Char1 Char,Bullet Char1 Char Char Char Char Char Char1,b1 Char Char Char1,Bullet Char1 Char Char1 Char,Bullet Char1 Char Char Char,Bullet Char1 Char1 Char,b1 Char Char2 Char,Bullet Char1 Char Char Char Char,b1 Char Char Char Char,b1 Char1"/>
    <w:basedOn w:val="Normal"/>
    <w:rsid w:val="004D72CB"/>
    <w:pPr>
      <w:numPr>
        <w:numId w:val="8"/>
      </w:numPr>
      <w:spacing w:after="120" w:line="240" w:lineRule="auto"/>
      <w:jc w:val="both"/>
    </w:pPr>
    <w:rPr>
      <w:rFonts w:ascii="Tahoma" w:eastAsia="Times New Roman" w:hAnsi="Tahoma" w:cs="Times New Roman"/>
      <w:color w:val="auto"/>
      <w:sz w:val="22"/>
      <w:szCs w:val="20"/>
      <w:lang w:val="en-GB"/>
    </w:rPr>
  </w:style>
  <w:style w:type="paragraph" w:customStyle="1" w:styleId="normalsmall">
    <w:name w:val="normal small"/>
    <w:basedOn w:val="Normal"/>
    <w:rsid w:val="00B97793"/>
    <w:pPr>
      <w:spacing w:before="40" w:after="0" w:line="240" w:lineRule="auto"/>
    </w:pPr>
    <w:rPr>
      <w:rFonts w:ascii="Tahoma" w:eastAsia="Times New Roman" w:hAnsi="Tahoma" w:cs="Tahoma"/>
      <w:color w:val="auto"/>
      <w:lang w:val="en-GB"/>
    </w:rPr>
  </w:style>
  <w:style w:type="paragraph" w:customStyle="1" w:styleId="Bullets">
    <w:name w:val="Bullets"/>
    <w:basedOn w:val="SubHeadingsection"/>
    <w:link w:val="BulletsChar"/>
    <w:qFormat/>
    <w:rsid w:val="00E019F9"/>
    <w:pPr>
      <w:numPr>
        <w:numId w:val="9"/>
      </w:numPr>
      <w:spacing w:before="120"/>
    </w:pPr>
    <w:rPr>
      <w:b w:val="0"/>
    </w:rPr>
  </w:style>
  <w:style w:type="character" w:customStyle="1" w:styleId="BulletsChar">
    <w:name w:val="Bullets Char"/>
    <w:basedOn w:val="SubHeadingsectionChar"/>
    <w:link w:val="Bullets"/>
    <w:rsid w:val="00E019F9"/>
    <w:rPr>
      <w:rFonts w:ascii="Arial" w:eastAsiaTheme="majorEastAsia" w:hAnsi="Arial" w:cstheme="majorBidi"/>
      <w:b w:val="0"/>
      <w:iCs/>
      <w:color w:val="616365"/>
      <w:sz w:val="20"/>
      <w:szCs w:val="20"/>
    </w:rPr>
  </w:style>
  <w:style w:type="paragraph" w:customStyle="1" w:styleId="largebullet">
    <w:name w:val="large bullet"/>
    <w:basedOn w:val="Heading3"/>
    <w:link w:val="largebulletChar"/>
    <w:qFormat/>
    <w:rsid w:val="00040061"/>
    <w:pPr>
      <w:spacing w:after="120" w:line="120" w:lineRule="auto"/>
      <w:ind w:left="284" w:hanging="284"/>
    </w:pPr>
    <w:rPr>
      <w:rFonts w:ascii="CBR Arrows" w:hAnsi="CBR Arrows"/>
      <w:color w:val="FDC82F" w:themeColor="accent1"/>
      <w:sz w:val="100"/>
      <w:szCs w:val="100"/>
      <w:vertAlign w:val="subscript"/>
    </w:rPr>
  </w:style>
  <w:style w:type="character" w:customStyle="1" w:styleId="largebulletChar">
    <w:name w:val="large bullet Char"/>
    <w:basedOn w:val="DefaultParagraphFont"/>
    <w:link w:val="largebullet"/>
    <w:rsid w:val="00040061"/>
    <w:rPr>
      <w:rFonts w:ascii="CBR Arrows" w:eastAsiaTheme="majorEastAsia" w:hAnsi="CBR Arrows" w:cstheme="majorBidi"/>
      <w:bCs/>
      <w:color w:val="FDC82F" w:themeColor="accent1"/>
      <w:sz w:val="100"/>
      <w:szCs w:val="100"/>
      <w:vertAlign w:val="subscript"/>
    </w:rPr>
  </w:style>
  <w:style w:type="paragraph" w:customStyle="1" w:styleId="sub-subHeadingheading3">
    <w:name w:val="sub-sub Heading (heading 3)"/>
    <w:basedOn w:val="Heading3"/>
    <w:link w:val="sub-subHeadingheading3Char"/>
    <w:qFormat/>
    <w:rsid w:val="00DA4534"/>
    <w:pPr>
      <w:numPr>
        <w:ilvl w:val="0"/>
        <w:numId w:val="0"/>
      </w:numPr>
      <w:spacing w:before="240" w:after="120"/>
    </w:pPr>
    <w:rPr>
      <w:sz w:val="28"/>
      <w:szCs w:val="32"/>
    </w:rPr>
  </w:style>
  <w:style w:type="character" w:customStyle="1" w:styleId="sub-subHeadingheading3Char">
    <w:name w:val="sub-sub Heading (heading 3) Char"/>
    <w:basedOn w:val="Heading3Char"/>
    <w:link w:val="sub-subHeadingheading3"/>
    <w:rsid w:val="00DA4534"/>
    <w:rPr>
      <w:rFonts w:ascii="Arial" w:eastAsiaTheme="majorEastAsia" w:hAnsi="Arial" w:cstheme="majorBidi"/>
      <w:bCs/>
      <w:color w:val="616365"/>
      <w:sz w:val="28"/>
      <w:szCs w:val="32"/>
    </w:rPr>
  </w:style>
  <w:style w:type="paragraph" w:customStyle="1" w:styleId="Non-contentstitle">
    <w:name w:val="Non-contents title"/>
    <w:basedOn w:val="Heading2"/>
    <w:link w:val="Non-contentstitleChar"/>
    <w:qFormat/>
    <w:rsid w:val="00B64C94"/>
    <w:pPr>
      <w:spacing w:after="960"/>
    </w:pPr>
    <w:rPr>
      <w:b w:val="0"/>
      <w:sz w:val="56"/>
    </w:rPr>
  </w:style>
  <w:style w:type="character" w:customStyle="1" w:styleId="Non-contentstitleChar">
    <w:name w:val="Non-contents title Char"/>
    <w:basedOn w:val="Heading1Char"/>
    <w:link w:val="Non-contentstitle"/>
    <w:rsid w:val="00B64C94"/>
    <w:rPr>
      <w:rFonts w:ascii="Arial" w:eastAsiaTheme="majorEastAsia" w:hAnsi="Arial" w:cstheme="majorBidi"/>
      <w:bCs/>
      <w:color w:val="616365"/>
      <w:sz w:val="56"/>
      <w:szCs w:val="26"/>
    </w:rPr>
  </w:style>
  <w:style w:type="paragraph" w:customStyle="1" w:styleId="plainBullet">
    <w:name w:val="plain Bullet"/>
    <w:basedOn w:val="Bullets"/>
    <w:link w:val="plainBulletChar"/>
    <w:qFormat/>
    <w:rsid w:val="00470553"/>
    <w:pPr>
      <w:numPr>
        <w:numId w:val="10"/>
      </w:numPr>
    </w:pPr>
  </w:style>
  <w:style w:type="paragraph" w:customStyle="1" w:styleId="dash">
    <w:name w:val="dash"/>
    <w:basedOn w:val="Normal"/>
    <w:rsid w:val="00F43506"/>
    <w:pPr>
      <w:numPr>
        <w:numId w:val="12"/>
      </w:numPr>
      <w:tabs>
        <w:tab w:val="left" w:pos="851"/>
      </w:tabs>
      <w:spacing w:after="120" w:line="360" w:lineRule="auto"/>
      <w:ind w:right="851"/>
      <w:jc w:val="both"/>
    </w:pPr>
    <w:rPr>
      <w:rFonts w:ascii="Tahoma" w:eastAsia="Times New Roman" w:hAnsi="Tahoma" w:cs="Tahoma"/>
      <w:color w:val="auto"/>
      <w:sz w:val="22"/>
      <w:lang w:val="en-GB"/>
    </w:rPr>
  </w:style>
  <w:style w:type="character" w:customStyle="1" w:styleId="plainBulletChar">
    <w:name w:val="plain Bullet Char"/>
    <w:basedOn w:val="BulletsChar"/>
    <w:link w:val="plainBullet"/>
    <w:rsid w:val="00470553"/>
    <w:rPr>
      <w:rFonts w:ascii="Arial" w:eastAsiaTheme="majorEastAsia" w:hAnsi="Arial" w:cstheme="majorBidi"/>
      <w:b w:val="0"/>
      <w:iCs/>
      <w:color w:val="616365"/>
      <w:sz w:val="20"/>
      <w:szCs w:val="20"/>
    </w:rPr>
  </w:style>
  <w:style w:type="character" w:customStyle="1" w:styleId="Heading4Char">
    <w:name w:val="Heading 4 Char"/>
    <w:basedOn w:val="DefaultParagraphFont"/>
    <w:link w:val="Heading4"/>
    <w:rsid w:val="00DD443F"/>
    <w:rPr>
      <w:rFonts w:asciiTheme="majorHAnsi" w:eastAsiaTheme="majorEastAsia" w:hAnsiTheme="majorHAnsi" w:cstheme="majorBidi"/>
      <w:b/>
      <w:bCs/>
      <w:i/>
      <w:iCs/>
      <w:color w:val="FDC82F" w:themeColor="accent1"/>
      <w:sz w:val="20"/>
    </w:rPr>
  </w:style>
  <w:style w:type="paragraph" w:customStyle="1" w:styleId="Quotes">
    <w:name w:val="Quotes"/>
    <w:basedOn w:val="Normal"/>
    <w:next w:val="Normal"/>
    <w:rsid w:val="00DD443F"/>
    <w:pPr>
      <w:spacing w:before="120" w:after="120" w:line="360" w:lineRule="auto"/>
      <w:ind w:left="357" w:right="851"/>
    </w:pPr>
    <w:rPr>
      <w:rFonts w:ascii="Tahoma" w:eastAsia="Times New Roman" w:hAnsi="Tahoma" w:cs="Tahoma"/>
      <w:i/>
      <w:iCs/>
      <w:color w:val="auto"/>
      <w:sz w:val="22"/>
      <w:lang w:val="en-GB"/>
    </w:rPr>
  </w:style>
  <w:style w:type="paragraph" w:styleId="Caption">
    <w:name w:val="caption"/>
    <w:basedOn w:val="Normal"/>
    <w:next w:val="Normal"/>
    <w:rsid w:val="00DD443F"/>
    <w:pPr>
      <w:spacing w:before="120" w:after="120" w:line="360" w:lineRule="auto"/>
      <w:ind w:right="851"/>
      <w:jc w:val="both"/>
    </w:pPr>
    <w:rPr>
      <w:rFonts w:ascii="Tahoma" w:eastAsia="Times New Roman" w:hAnsi="Tahoma" w:cs="Tahoma"/>
      <w:b/>
      <w:bCs/>
      <w:color w:val="auto"/>
      <w:sz w:val="22"/>
      <w:lang w:val="en-GB"/>
    </w:rPr>
  </w:style>
  <w:style w:type="paragraph" w:customStyle="1" w:styleId="TableNormal1">
    <w:name w:val="Table Normal1"/>
    <w:basedOn w:val="Normal"/>
    <w:rsid w:val="00DD443F"/>
    <w:pPr>
      <w:spacing w:after="0" w:line="360" w:lineRule="auto"/>
      <w:ind w:right="851"/>
    </w:pPr>
    <w:rPr>
      <w:rFonts w:ascii="Tahoma" w:eastAsia="Times New Roman" w:hAnsi="Tahoma" w:cs="Tahoma"/>
      <w:color w:val="auto"/>
      <w:sz w:val="22"/>
      <w:lang w:val="en-GB"/>
    </w:rPr>
  </w:style>
  <w:style w:type="character" w:customStyle="1" w:styleId="Heading6Char">
    <w:name w:val="Heading 6 Char"/>
    <w:basedOn w:val="DefaultParagraphFont"/>
    <w:link w:val="Heading6"/>
    <w:rsid w:val="00A1032C"/>
    <w:rPr>
      <w:rFonts w:asciiTheme="majorHAnsi" w:eastAsiaTheme="majorEastAsia" w:hAnsiTheme="majorHAnsi" w:cstheme="majorBidi"/>
      <w:i/>
      <w:iCs/>
      <w:color w:val="936D01" w:themeColor="accent1" w:themeShade="7F"/>
      <w:sz w:val="20"/>
    </w:rPr>
  </w:style>
  <w:style w:type="paragraph" w:customStyle="1" w:styleId="Checkboxes">
    <w:name w:val="Checkboxes"/>
    <w:basedOn w:val="Normal"/>
    <w:rsid w:val="00A1032C"/>
    <w:pPr>
      <w:spacing w:before="360" w:after="360" w:line="360" w:lineRule="auto"/>
      <w:ind w:right="851"/>
      <w:jc w:val="both"/>
    </w:pPr>
    <w:rPr>
      <w:rFonts w:ascii="Tahoma" w:eastAsia="Times New Roman" w:hAnsi="Tahoma" w:cs="Tahoma"/>
      <w:color w:val="auto"/>
      <w:szCs w:val="20"/>
      <w:lang w:val="en-GB"/>
    </w:rPr>
  </w:style>
  <w:style w:type="paragraph" w:customStyle="1" w:styleId="numbering">
    <w:name w:val="numbering"/>
    <w:basedOn w:val="plainBullet"/>
    <w:link w:val="numberingChar"/>
    <w:qFormat/>
    <w:rsid w:val="00492D97"/>
    <w:pPr>
      <w:numPr>
        <w:numId w:val="13"/>
      </w:numPr>
    </w:pPr>
  </w:style>
  <w:style w:type="paragraph" w:customStyle="1" w:styleId="Tabletitle">
    <w:name w:val="Table title"/>
    <w:basedOn w:val="Normal"/>
    <w:link w:val="TabletitleChar"/>
    <w:qFormat/>
    <w:rsid w:val="00DA4534"/>
    <w:pPr>
      <w:spacing w:after="120"/>
    </w:pPr>
    <w:rPr>
      <w:sz w:val="28"/>
    </w:rPr>
  </w:style>
  <w:style w:type="character" w:customStyle="1" w:styleId="numberingChar">
    <w:name w:val="numbering Char"/>
    <w:basedOn w:val="plainBulletChar"/>
    <w:link w:val="numbering"/>
    <w:rsid w:val="00492D97"/>
    <w:rPr>
      <w:rFonts w:ascii="Arial" w:eastAsiaTheme="majorEastAsia" w:hAnsi="Arial" w:cstheme="majorBidi"/>
      <w:b w:val="0"/>
      <w:iCs/>
      <w:color w:val="616365"/>
      <w:sz w:val="20"/>
      <w:szCs w:val="20"/>
    </w:rPr>
  </w:style>
  <w:style w:type="paragraph" w:customStyle="1" w:styleId="StyleHeading712ptNotBoldAutoSmallcapsAfter0pt">
    <w:name w:val="Style Heading 7 + 12 pt Not Bold Auto Small caps After:  0 pt ..."/>
    <w:basedOn w:val="Heading7"/>
    <w:rsid w:val="006C6D83"/>
    <w:pPr>
      <w:keepLines w:val="0"/>
      <w:spacing w:before="120" w:line="240" w:lineRule="auto"/>
      <w:ind w:right="851"/>
      <w:jc w:val="center"/>
    </w:pPr>
    <w:rPr>
      <w:rFonts w:ascii="Tahoma" w:eastAsia="Times New Roman" w:hAnsi="Tahoma" w:cs="Times New Roman"/>
      <w:i w:val="0"/>
      <w:iCs w:val="0"/>
      <w:smallCaps/>
      <w:color w:val="auto"/>
      <w:sz w:val="24"/>
      <w:szCs w:val="20"/>
      <w:lang w:val="en-GB"/>
    </w:rPr>
  </w:style>
  <w:style w:type="character" w:customStyle="1" w:styleId="TabletitleChar">
    <w:name w:val="Table title Char"/>
    <w:basedOn w:val="DefaultParagraphFont"/>
    <w:link w:val="Tabletitle"/>
    <w:rsid w:val="00DA4534"/>
    <w:rPr>
      <w:rFonts w:ascii="Arial" w:hAnsi="Arial"/>
      <w:color w:val="616365"/>
      <w:sz w:val="28"/>
    </w:rPr>
  </w:style>
  <w:style w:type="paragraph" w:customStyle="1" w:styleId="StyleHeading712ptAutoSmallcapsAfter0ptLinespaci">
    <w:name w:val="Style Heading 7 + 12 pt Auto Small caps After:  0 pt Line spaci..."/>
    <w:basedOn w:val="Heading7"/>
    <w:rsid w:val="006C6D83"/>
    <w:pPr>
      <w:keepLines w:val="0"/>
      <w:spacing w:before="120" w:line="240" w:lineRule="auto"/>
      <w:ind w:right="851"/>
      <w:jc w:val="center"/>
    </w:pPr>
    <w:rPr>
      <w:rFonts w:ascii="Tahoma" w:eastAsia="Times New Roman" w:hAnsi="Tahoma" w:cs="Times New Roman"/>
      <w:b/>
      <w:bCs/>
      <w:i w:val="0"/>
      <w:iCs w:val="0"/>
      <w:smallCaps/>
      <w:color w:val="auto"/>
      <w:sz w:val="24"/>
      <w:szCs w:val="20"/>
      <w:lang w:val="en-GB"/>
    </w:rPr>
  </w:style>
  <w:style w:type="character" w:customStyle="1" w:styleId="Heading7Char">
    <w:name w:val="Heading 7 Char"/>
    <w:basedOn w:val="DefaultParagraphFont"/>
    <w:link w:val="Heading7"/>
    <w:rsid w:val="006C6D83"/>
    <w:rPr>
      <w:rFonts w:asciiTheme="majorHAnsi" w:eastAsiaTheme="majorEastAsia" w:hAnsiTheme="majorHAnsi" w:cstheme="majorBidi"/>
      <w:i/>
      <w:iCs/>
      <w:color w:val="404040" w:themeColor="text1" w:themeTint="BF"/>
      <w:sz w:val="20"/>
    </w:rPr>
  </w:style>
  <w:style w:type="paragraph" w:customStyle="1" w:styleId="TableofContents">
    <w:name w:val="Table of Contents"/>
    <w:basedOn w:val="Normal"/>
    <w:rsid w:val="001B5858"/>
    <w:pPr>
      <w:spacing w:before="240" w:after="120" w:line="360" w:lineRule="auto"/>
      <w:ind w:right="851"/>
      <w:jc w:val="both"/>
    </w:pPr>
    <w:rPr>
      <w:rFonts w:ascii="Tahoma" w:eastAsia="Times New Roman" w:hAnsi="Tahoma" w:cs="Tahoma"/>
      <w:b/>
      <w:bCs/>
      <w:color w:val="008080"/>
      <w:sz w:val="36"/>
      <w:szCs w:val="36"/>
      <w:lang w:val="en-GB"/>
    </w:rPr>
  </w:style>
  <w:style w:type="paragraph" w:styleId="TableofFigures">
    <w:name w:val="table of figures"/>
    <w:basedOn w:val="Normal"/>
    <w:next w:val="Normal"/>
    <w:uiPriority w:val="99"/>
    <w:rsid w:val="00205893"/>
    <w:pPr>
      <w:tabs>
        <w:tab w:val="right" w:pos="9072"/>
      </w:tabs>
      <w:spacing w:before="120" w:after="0" w:line="360" w:lineRule="auto"/>
      <w:ind w:right="851"/>
    </w:pPr>
    <w:rPr>
      <w:rFonts w:eastAsia="Times New Roman" w:cs="Tahoma"/>
      <w:szCs w:val="20"/>
      <w:lang w:val="en-GB"/>
    </w:rPr>
  </w:style>
  <w:style w:type="paragraph" w:customStyle="1" w:styleId="Sub-SubTitle">
    <w:name w:val="Sub-Sub Title"/>
    <w:basedOn w:val="Heading3"/>
    <w:link w:val="Sub-SubTitleChar"/>
    <w:qFormat/>
    <w:rsid w:val="00461C3F"/>
    <w:pPr>
      <w:numPr>
        <w:ilvl w:val="2"/>
      </w:numPr>
      <w:ind w:right="-454"/>
    </w:pPr>
    <w:rPr>
      <w:sz w:val="24"/>
    </w:rPr>
  </w:style>
  <w:style w:type="paragraph" w:customStyle="1" w:styleId="Tablescontents">
    <w:name w:val="Tables contents"/>
    <w:basedOn w:val="Tabletitle"/>
    <w:link w:val="TablescontentsChar"/>
    <w:qFormat/>
    <w:rsid w:val="00461C3F"/>
  </w:style>
  <w:style w:type="character" w:customStyle="1" w:styleId="Sub-SubTitleChar">
    <w:name w:val="Sub-Sub Title Char"/>
    <w:basedOn w:val="Heading3Char"/>
    <w:link w:val="Sub-SubTitle"/>
    <w:rsid w:val="00461C3F"/>
    <w:rPr>
      <w:rFonts w:ascii="Arial" w:eastAsiaTheme="majorEastAsia" w:hAnsi="Arial" w:cstheme="majorBidi"/>
      <w:bCs/>
      <w:color w:val="616365"/>
      <w:sz w:val="24"/>
    </w:rPr>
  </w:style>
  <w:style w:type="character" w:customStyle="1" w:styleId="TablescontentsChar">
    <w:name w:val="Tables contents Char"/>
    <w:basedOn w:val="TabletitleChar"/>
    <w:link w:val="Tablescontents"/>
    <w:rsid w:val="00461C3F"/>
    <w:rPr>
      <w:rFonts w:ascii="Arial" w:hAnsi="Arial"/>
      <w:color w:val="616365"/>
      <w:sz w:val="28"/>
    </w:rPr>
  </w:style>
  <w:style w:type="paragraph" w:styleId="BodyText2">
    <w:name w:val="Body Text 2"/>
    <w:basedOn w:val="Normal"/>
    <w:link w:val="BodyText2Char"/>
    <w:unhideWhenUsed/>
    <w:rsid w:val="00076C44"/>
    <w:pPr>
      <w:spacing w:after="120" w:line="480" w:lineRule="auto"/>
    </w:pPr>
  </w:style>
  <w:style w:type="character" w:customStyle="1" w:styleId="BodyText2Char">
    <w:name w:val="Body Text 2 Char"/>
    <w:basedOn w:val="DefaultParagraphFont"/>
    <w:link w:val="BodyText2"/>
    <w:uiPriority w:val="99"/>
    <w:rsid w:val="00076C44"/>
    <w:rPr>
      <w:rFonts w:ascii="Arial" w:hAnsi="Arial"/>
      <w:color w:val="616365"/>
      <w:sz w:val="20"/>
    </w:rPr>
  </w:style>
  <w:style w:type="character" w:customStyle="1" w:styleId="Heading8Char">
    <w:name w:val="Heading 8 Char"/>
    <w:basedOn w:val="DefaultParagraphFont"/>
    <w:link w:val="Heading8"/>
    <w:rsid w:val="00076C44"/>
    <w:rPr>
      <w:rFonts w:ascii="Univers" w:eastAsia="Times New Roman" w:hAnsi="Univers" w:cs="Times New Roman"/>
      <w:b/>
      <w:szCs w:val="20"/>
      <w:lang w:eastAsia="zh-CN"/>
    </w:rPr>
  </w:style>
  <w:style w:type="numbering" w:customStyle="1" w:styleId="NoList1">
    <w:name w:val="No List1"/>
    <w:next w:val="NoList"/>
    <w:semiHidden/>
    <w:unhideWhenUsed/>
    <w:rsid w:val="00076C44"/>
  </w:style>
  <w:style w:type="table" w:customStyle="1" w:styleId="TableGrid1">
    <w:name w:val="Table Grid1"/>
    <w:basedOn w:val="TableNormal"/>
    <w:next w:val="TableGrid"/>
    <w:rsid w:val="00076C44"/>
    <w:pPr>
      <w:spacing w:after="0" w:line="240" w:lineRule="auto"/>
      <w:jc w:val="both"/>
    </w:pPr>
    <w:rPr>
      <w:rFonts w:ascii="Times New Roman" w:eastAsia="Times New Roman" w:hAnsi="Times New Roman" w:cs="Times New Roman"/>
      <w:sz w:val="20"/>
      <w:szCs w:val="20"/>
      <w:lang w:eastAsia="en-A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Indent">
    <w:name w:val="Body Text Indent"/>
    <w:basedOn w:val="Normal"/>
    <w:link w:val="BodyTextIndentChar"/>
    <w:rsid w:val="00076C44"/>
    <w:pPr>
      <w:widowControl w:val="0"/>
      <w:tabs>
        <w:tab w:val="right" w:leader="dot" w:pos="7088"/>
      </w:tabs>
      <w:spacing w:after="0" w:line="240" w:lineRule="auto"/>
      <w:ind w:firstLine="720"/>
    </w:pPr>
    <w:rPr>
      <w:rFonts w:ascii="Univers" w:eastAsia="Times New Roman" w:hAnsi="Univers" w:cs="Times New Roman"/>
      <w:color w:val="auto"/>
      <w:sz w:val="22"/>
      <w:szCs w:val="20"/>
      <w:lang w:eastAsia="zh-CN"/>
    </w:rPr>
  </w:style>
  <w:style w:type="character" w:customStyle="1" w:styleId="BodyTextIndentChar">
    <w:name w:val="Body Text Indent Char"/>
    <w:basedOn w:val="DefaultParagraphFont"/>
    <w:link w:val="BodyTextIndent"/>
    <w:rsid w:val="00076C44"/>
    <w:rPr>
      <w:rFonts w:ascii="Univers" w:eastAsia="Times New Roman" w:hAnsi="Univers" w:cs="Times New Roman"/>
      <w:szCs w:val="20"/>
      <w:lang w:eastAsia="zh-CN"/>
    </w:rPr>
  </w:style>
  <w:style w:type="paragraph" w:styleId="BodyTextIndent2">
    <w:name w:val="Body Text Indent 2"/>
    <w:basedOn w:val="Normal"/>
    <w:link w:val="BodyTextIndent2Char"/>
    <w:rsid w:val="00076C44"/>
    <w:pPr>
      <w:widowControl w:val="0"/>
      <w:tabs>
        <w:tab w:val="left" w:pos="-1440"/>
      </w:tabs>
      <w:spacing w:after="0" w:line="240" w:lineRule="auto"/>
      <w:ind w:left="-10"/>
    </w:pPr>
    <w:rPr>
      <w:rFonts w:ascii="Univers" w:eastAsia="Times New Roman" w:hAnsi="Univers" w:cs="Times New Roman"/>
      <w:color w:val="auto"/>
      <w:sz w:val="24"/>
      <w:szCs w:val="20"/>
      <w:lang w:eastAsia="zh-CN"/>
    </w:rPr>
  </w:style>
  <w:style w:type="character" w:customStyle="1" w:styleId="BodyTextIndent2Char">
    <w:name w:val="Body Text Indent 2 Char"/>
    <w:basedOn w:val="DefaultParagraphFont"/>
    <w:link w:val="BodyTextIndent2"/>
    <w:rsid w:val="00076C44"/>
    <w:rPr>
      <w:rFonts w:ascii="Univers" w:eastAsia="Times New Roman" w:hAnsi="Univers" w:cs="Times New Roman"/>
      <w:sz w:val="24"/>
      <w:szCs w:val="20"/>
      <w:lang w:eastAsia="zh-CN"/>
    </w:rPr>
  </w:style>
  <w:style w:type="paragraph" w:styleId="Title">
    <w:name w:val="Title"/>
    <w:basedOn w:val="Normal"/>
    <w:link w:val="TitleChar"/>
    <w:qFormat/>
    <w:rsid w:val="00076C44"/>
    <w:pPr>
      <w:spacing w:after="0" w:line="240" w:lineRule="auto"/>
      <w:jc w:val="center"/>
    </w:pPr>
    <w:rPr>
      <w:rFonts w:ascii="Tahoma" w:eastAsia="Times New Roman" w:hAnsi="Tahoma" w:cs="Times New Roman"/>
      <w:color w:val="auto"/>
      <w:sz w:val="28"/>
      <w:szCs w:val="20"/>
      <w:lang w:eastAsia="zh-CN"/>
    </w:rPr>
  </w:style>
  <w:style w:type="character" w:customStyle="1" w:styleId="TitleChar">
    <w:name w:val="Title Char"/>
    <w:basedOn w:val="DefaultParagraphFont"/>
    <w:link w:val="Title"/>
    <w:rsid w:val="00076C44"/>
    <w:rPr>
      <w:rFonts w:ascii="Tahoma" w:eastAsia="Times New Roman" w:hAnsi="Tahoma" w:cs="Times New Roman"/>
      <w:sz w:val="28"/>
      <w:szCs w:val="20"/>
      <w:lang w:eastAsia="zh-CN"/>
    </w:rPr>
  </w:style>
  <w:style w:type="paragraph" w:customStyle="1" w:styleId="Bullet2">
    <w:name w:val="Bullet 2"/>
    <w:basedOn w:val="Normal"/>
    <w:rsid w:val="00076C44"/>
    <w:pPr>
      <w:numPr>
        <w:numId w:val="14"/>
      </w:numPr>
      <w:spacing w:after="0" w:line="360" w:lineRule="auto"/>
    </w:pPr>
    <w:rPr>
      <w:rFonts w:ascii="Tahoma" w:eastAsia="Times New Roman" w:hAnsi="Tahoma" w:cs="Tahoma"/>
      <w:color w:val="auto"/>
      <w:sz w:val="22"/>
      <w:lang w:val="en-US"/>
    </w:rPr>
  </w:style>
  <w:style w:type="paragraph" w:styleId="BodyTextIndent3">
    <w:name w:val="Body Text Indent 3"/>
    <w:basedOn w:val="Normal"/>
    <w:link w:val="BodyTextIndent3Char"/>
    <w:rsid w:val="00076C44"/>
    <w:pPr>
      <w:spacing w:after="0" w:line="240" w:lineRule="auto"/>
      <w:ind w:left="720"/>
    </w:pPr>
    <w:rPr>
      <w:rFonts w:ascii="Tahoma" w:eastAsia="Times New Roman" w:hAnsi="Tahoma" w:cs="Times New Roman"/>
      <w:b/>
      <w:color w:val="auto"/>
      <w:sz w:val="22"/>
      <w:szCs w:val="20"/>
      <w:lang w:eastAsia="en-AU"/>
    </w:rPr>
  </w:style>
  <w:style w:type="character" w:customStyle="1" w:styleId="BodyTextIndent3Char">
    <w:name w:val="Body Text Indent 3 Char"/>
    <w:basedOn w:val="DefaultParagraphFont"/>
    <w:link w:val="BodyTextIndent3"/>
    <w:rsid w:val="00076C44"/>
    <w:rPr>
      <w:rFonts w:ascii="Tahoma" w:eastAsia="Times New Roman" w:hAnsi="Tahoma" w:cs="Times New Roman"/>
      <w:b/>
      <w:szCs w:val="20"/>
      <w:lang w:eastAsia="en-AU"/>
    </w:rPr>
  </w:style>
  <w:style w:type="character" w:styleId="PageNumber">
    <w:name w:val="page number"/>
    <w:basedOn w:val="DefaultParagraphFont"/>
    <w:rsid w:val="00076C44"/>
  </w:style>
  <w:style w:type="character" w:styleId="FollowedHyperlink">
    <w:name w:val="FollowedHyperlink"/>
    <w:uiPriority w:val="99"/>
    <w:rsid w:val="00076C44"/>
    <w:rPr>
      <w:color w:val="800080"/>
      <w:u w:val="single"/>
    </w:rPr>
  </w:style>
  <w:style w:type="paragraph" w:styleId="DocumentMap">
    <w:name w:val="Document Map"/>
    <w:basedOn w:val="Normal"/>
    <w:link w:val="DocumentMapChar"/>
    <w:semiHidden/>
    <w:rsid w:val="00076C44"/>
    <w:pPr>
      <w:shd w:val="clear" w:color="auto" w:fill="000080"/>
      <w:spacing w:after="0" w:line="240" w:lineRule="auto"/>
      <w:jc w:val="both"/>
    </w:pPr>
    <w:rPr>
      <w:rFonts w:ascii="Tahoma" w:eastAsia="Times New Roman" w:hAnsi="Tahoma" w:cs="Tahoma"/>
      <w:color w:val="auto"/>
      <w:szCs w:val="20"/>
    </w:rPr>
  </w:style>
  <w:style w:type="character" w:customStyle="1" w:styleId="DocumentMapChar">
    <w:name w:val="Document Map Char"/>
    <w:basedOn w:val="DefaultParagraphFont"/>
    <w:link w:val="DocumentMap"/>
    <w:semiHidden/>
    <w:rsid w:val="00076C44"/>
    <w:rPr>
      <w:rFonts w:ascii="Tahoma" w:eastAsia="Times New Roman" w:hAnsi="Tahoma" w:cs="Tahoma"/>
      <w:sz w:val="20"/>
      <w:szCs w:val="20"/>
      <w:shd w:val="clear" w:color="auto" w:fill="000080"/>
    </w:rPr>
  </w:style>
  <w:style w:type="character" w:customStyle="1" w:styleId="ListParagraphChar">
    <w:name w:val="List Paragraph Char"/>
    <w:link w:val="ListParagraph"/>
    <w:uiPriority w:val="34"/>
    <w:rsid w:val="00076C44"/>
    <w:rPr>
      <w:rFonts w:ascii="Arial" w:hAnsi="Arial"/>
      <w:color w:val="616365"/>
      <w:sz w:val="20"/>
    </w:rPr>
  </w:style>
  <w:style w:type="paragraph" w:customStyle="1" w:styleId="Maintext0">
    <w:name w:val="Main text"/>
    <w:basedOn w:val="Normal"/>
    <w:link w:val="MaintextCharChar"/>
    <w:rsid w:val="00076C44"/>
    <w:pPr>
      <w:spacing w:after="0" w:line="240" w:lineRule="auto"/>
    </w:pPr>
    <w:rPr>
      <w:rFonts w:eastAsia="Times New Roman" w:cs="Times New Roman"/>
      <w:color w:val="auto"/>
      <w:sz w:val="22"/>
      <w:szCs w:val="24"/>
      <w:lang w:eastAsia="en-AU"/>
    </w:rPr>
  </w:style>
  <w:style w:type="character" w:customStyle="1" w:styleId="MaintextCharChar">
    <w:name w:val="Main text Char Char"/>
    <w:link w:val="Maintext0"/>
    <w:rsid w:val="00076C44"/>
    <w:rPr>
      <w:rFonts w:ascii="Arial" w:eastAsia="Times New Roman" w:hAnsi="Arial" w:cs="Times New Roman"/>
      <w:szCs w:val="24"/>
      <w:lang w:eastAsia="en-AU"/>
    </w:rPr>
  </w:style>
  <w:style w:type="table" w:customStyle="1" w:styleId="Style31">
    <w:name w:val="Style31"/>
    <w:basedOn w:val="TableNormal"/>
    <w:uiPriority w:val="99"/>
    <w:qFormat/>
    <w:rsid w:val="00076C44"/>
    <w:pPr>
      <w:spacing w:after="0" w:line="240" w:lineRule="auto"/>
    </w:pPr>
    <w:rPr>
      <w:rFonts w:ascii="Calibri" w:eastAsia="Calibri" w:hAnsi="Calibri" w:cs="Times New Roman"/>
    </w:rPr>
    <w:tblPr>
      <w:tblStyleRowBandSize w:val="1"/>
      <w:tblStyleColBandSize w:val="1"/>
      <w:tblInd w:w="0" w:type="dxa"/>
      <w:tblBorders>
        <w:top w:val="single" w:sz="4" w:space="0" w:color="616365"/>
        <w:left w:val="single" w:sz="4" w:space="0" w:color="616365"/>
        <w:bottom w:val="single" w:sz="4" w:space="0" w:color="616365"/>
        <w:right w:val="single" w:sz="4" w:space="0" w:color="616365"/>
        <w:insideH w:val="single" w:sz="4" w:space="0" w:color="D5D6D2"/>
        <w:insideV w:val="single" w:sz="4" w:space="0" w:color="D5D6D2"/>
      </w:tblBorders>
      <w:tblCellMar>
        <w:top w:w="0" w:type="dxa"/>
        <w:left w:w="108" w:type="dxa"/>
        <w:bottom w:w="0" w:type="dxa"/>
        <w:right w:w="108" w:type="dxa"/>
      </w:tblCellMar>
    </w:tblPr>
    <w:tcPr>
      <w:vAlign w:val="center"/>
    </w:tcPr>
    <w:tblStylePr w:type="firstRow">
      <w:pPr>
        <w:jc w:val="left"/>
      </w:pPr>
      <w:rPr>
        <w:rFonts w:ascii="Arial" w:hAnsi="Arial"/>
        <w:color w:val="616365"/>
      </w:rPr>
      <w:tblPr/>
      <w:tcPr>
        <w:shd w:val="clear" w:color="auto" w:fill="FDC82F"/>
      </w:tcPr>
    </w:tblStylePr>
    <w:tblStylePr w:type="lastRow">
      <w:pPr>
        <w:jc w:val="left"/>
      </w:pPr>
    </w:tblStylePr>
    <w:tblStylePr w:type="firstCol">
      <w:pPr>
        <w:jc w:val="left"/>
      </w:pPr>
    </w:tblStylePr>
    <w:tblStylePr w:type="lastCol">
      <w:pPr>
        <w:jc w:val="left"/>
      </w:pPr>
    </w:tblStylePr>
    <w:tblStylePr w:type="band1Vert">
      <w:pPr>
        <w:jc w:val="left"/>
      </w:pPr>
    </w:tblStylePr>
    <w:tblStylePr w:type="band2Vert">
      <w:pPr>
        <w:wordWrap/>
        <w:spacing w:beforeLines="0" w:beforeAutospacing="0" w:afterLines="0" w:afterAutospacing="0"/>
      </w:pPr>
    </w:tblStylePr>
    <w:tblStylePr w:type="band1Horz">
      <w:pPr>
        <w:jc w:val="left"/>
      </w:pPr>
    </w:tblStylePr>
    <w:tblStylePr w:type="band2Horz">
      <w:pPr>
        <w:jc w:val="left"/>
      </w:pPr>
    </w:tblStylePr>
  </w:style>
  <w:style w:type="paragraph" w:styleId="NormalWeb">
    <w:name w:val="Normal (Web)"/>
    <w:basedOn w:val="Normal"/>
    <w:uiPriority w:val="99"/>
    <w:unhideWhenUsed/>
    <w:rsid w:val="00765FD4"/>
    <w:pPr>
      <w:spacing w:before="100" w:beforeAutospacing="1" w:after="100" w:afterAutospacing="1" w:line="240" w:lineRule="auto"/>
    </w:pPr>
    <w:rPr>
      <w:rFonts w:ascii="Times New Roman" w:eastAsia="Calibri" w:hAnsi="Times New Roman" w:cs="Times New Roman"/>
      <w:color w:val="auto"/>
      <w:sz w:val="24"/>
      <w:szCs w:val="24"/>
      <w:lang w:eastAsia="en-AU"/>
    </w:rPr>
  </w:style>
  <w:style w:type="paragraph" w:customStyle="1" w:styleId="Default">
    <w:name w:val="Default"/>
    <w:rsid w:val="0057244F"/>
    <w:pPr>
      <w:autoSpaceDE w:val="0"/>
      <w:autoSpaceDN w:val="0"/>
      <w:adjustRightInd w:val="0"/>
      <w:spacing w:after="0" w:line="240" w:lineRule="auto"/>
    </w:pPr>
    <w:rPr>
      <w:rFonts w:ascii="Arial" w:eastAsia="Calibri" w:hAnsi="Arial" w:cs="Arial"/>
      <w:color w:val="000000"/>
      <w:sz w:val="24"/>
      <w:szCs w:val="24"/>
      <w:lang w:val="en-US"/>
    </w:rPr>
  </w:style>
  <w:style w:type="character" w:customStyle="1" w:styleId="apple-converted-space">
    <w:name w:val="apple-converted-space"/>
    <w:rsid w:val="0057244F"/>
  </w:style>
  <w:style w:type="paragraph" w:styleId="TOC4">
    <w:name w:val="toc 4"/>
    <w:basedOn w:val="Normal"/>
    <w:next w:val="Normal"/>
    <w:autoRedefine/>
    <w:uiPriority w:val="39"/>
    <w:unhideWhenUsed/>
    <w:rsid w:val="00440186"/>
    <w:pPr>
      <w:spacing w:after="100"/>
      <w:ind w:left="660"/>
    </w:pPr>
    <w:rPr>
      <w:rFonts w:asciiTheme="minorHAnsi" w:eastAsiaTheme="minorEastAsia" w:hAnsiTheme="minorHAnsi"/>
      <w:color w:val="auto"/>
      <w:sz w:val="22"/>
      <w:lang w:val="en-US"/>
    </w:rPr>
  </w:style>
  <w:style w:type="paragraph" w:styleId="TOC5">
    <w:name w:val="toc 5"/>
    <w:basedOn w:val="Normal"/>
    <w:next w:val="Normal"/>
    <w:autoRedefine/>
    <w:uiPriority w:val="39"/>
    <w:unhideWhenUsed/>
    <w:rsid w:val="00440186"/>
    <w:pPr>
      <w:spacing w:after="100"/>
      <w:ind w:left="880"/>
    </w:pPr>
    <w:rPr>
      <w:rFonts w:asciiTheme="minorHAnsi" w:eastAsiaTheme="minorEastAsia" w:hAnsiTheme="minorHAnsi"/>
      <w:color w:val="auto"/>
      <w:sz w:val="22"/>
      <w:lang w:val="en-US"/>
    </w:rPr>
  </w:style>
  <w:style w:type="paragraph" w:styleId="TOC6">
    <w:name w:val="toc 6"/>
    <w:basedOn w:val="Normal"/>
    <w:next w:val="Normal"/>
    <w:autoRedefine/>
    <w:uiPriority w:val="39"/>
    <w:unhideWhenUsed/>
    <w:rsid w:val="00440186"/>
    <w:pPr>
      <w:spacing w:after="100"/>
      <w:ind w:left="1100"/>
    </w:pPr>
    <w:rPr>
      <w:rFonts w:asciiTheme="minorHAnsi" w:eastAsiaTheme="minorEastAsia" w:hAnsiTheme="minorHAnsi"/>
      <w:color w:val="auto"/>
      <w:sz w:val="22"/>
      <w:lang w:val="en-US"/>
    </w:rPr>
  </w:style>
  <w:style w:type="paragraph" w:styleId="TOC7">
    <w:name w:val="toc 7"/>
    <w:basedOn w:val="Normal"/>
    <w:next w:val="Normal"/>
    <w:autoRedefine/>
    <w:uiPriority w:val="39"/>
    <w:unhideWhenUsed/>
    <w:rsid w:val="00440186"/>
    <w:pPr>
      <w:spacing w:after="100"/>
      <w:ind w:left="1320"/>
    </w:pPr>
    <w:rPr>
      <w:rFonts w:asciiTheme="minorHAnsi" w:eastAsiaTheme="minorEastAsia" w:hAnsiTheme="minorHAnsi"/>
      <w:color w:val="auto"/>
      <w:sz w:val="22"/>
      <w:lang w:val="en-US"/>
    </w:rPr>
  </w:style>
  <w:style w:type="paragraph" w:styleId="TOC8">
    <w:name w:val="toc 8"/>
    <w:basedOn w:val="Normal"/>
    <w:next w:val="Normal"/>
    <w:autoRedefine/>
    <w:uiPriority w:val="39"/>
    <w:unhideWhenUsed/>
    <w:rsid w:val="00440186"/>
    <w:pPr>
      <w:spacing w:after="100"/>
      <w:ind w:left="1540"/>
    </w:pPr>
    <w:rPr>
      <w:rFonts w:asciiTheme="minorHAnsi" w:eastAsiaTheme="minorEastAsia" w:hAnsiTheme="minorHAnsi"/>
      <w:color w:val="auto"/>
      <w:sz w:val="22"/>
      <w:lang w:val="en-US"/>
    </w:rPr>
  </w:style>
  <w:style w:type="paragraph" w:styleId="TOC9">
    <w:name w:val="toc 9"/>
    <w:basedOn w:val="Normal"/>
    <w:next w:val="Normal"/>
    <w:autoRedefine/>
    <w:uiPriority w:val="39"/>
    <w:unhideWhenUsed/>
    <w:rsid w:val="00440186"/>
    <w:pPr>
      <w:spacing w:after="100"/>
      <w:ind w:left="1760"/>
    </w:pPr>
    <w:rPr>
      <w:rFonts w:asciiTheme="minorHAnsi" w:eastAsiaTheme="minorEastAsia" w:hAnsiTheme="minorHAnsi"/>
      <w:color w:val="auto"/>
      <w:sz w:val="22"/>
      <w:lang w:val="en-US"/>
    </w:rPr>
  </w:style>
  <w:style w:type="character" w:styleId="PlaceholderText">
    <w:name w:val="Placeholder Text"/>
    <w:basedOn w:val="DefaultParagraphFont"/>
    <w:uiPriority w:val="99"/>
    <w:semiHidden/>
    <w:rsid w:val="0098680C"/>
    <w:rPr>
      <w:color w:val="808080"/>
    </w:rPr>
  </w:style>
  <w:style w:type="paragraph" w:customStyle="1" w:styleId="ColorfulList-Accent11">
    <w:name w:val="Colorful List - Accent 11"/>
    <w:basedOn w:val="Normal"/>
    <w:uiPriority w:val="34"/>
    <w:qFormat/>
    <w:rsid w:val="00022025"/>
    <w:pPr>
      <w:spacing w:before="120" w:after="120" w:line="240" w:lineRule="auto"/>
    </w:pPr>
    <w:rPr>
      <w:rFonts w:eastAsia="Calibri" w:cs="Times New Roman"/>
      <w:color w:val="595959"/>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lsdException w:name="page number" w:uiPriority="0"/>
    <w:lsdException w:name="List Bullet"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lsdException w:name="Emphasis" w:semiHidden="0" w:uiPriority="20" w:unhideWhenUsed="0"/>
    <w:lsdException w:name="Document Map" w:uiPriority="0"/>
    <w:lsdException w:name="Outline List 2" w:uiPriority="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aliases w:val="Content text"/>
    <w:qFormat/>
    <w:rsid w:val="00093164"/>
    <w:pPr>
      <w:spacing w:after="240"/>
    </w:pPr>
    <w:rPr>
      <w:rFonts w:ascii="Arial" w:hAnsi="Arial"/>
      <w:color w:val="616365"/>
      <w:sz w:val="20"/>
    </w:rPr>
  </w:style>
  <w:style w:type="paragraph" w:styleId="Heading1">
    <w:name w:val="heading 1"/>
    <w:aliases w:val="Section title,Page title"/>
    <w:basedOn w:val="Normal"/>
    <w:next w:val="Normal"/>
    <w:link w:val="Heading1Char"/>
    <w:autoRedefine/>
    <w:qFormat/>
    <w:rsid w:val="0056784A"/>
    <w:pPr>
      <w:spacing w:before="120" w:after="960" w:line="240" w:lineRule="auto"/>
      <w:ind w:right="397"/>
      <w:outlineLvl w:val="0"/>
    </w:pPr>
    <w:rPr>
      <w:rFonts w:eastAsiaTheme="majorEastAsia" w:cstheme="majorBidi"/>
      <w:bCs/>
      <w:sz w:val="56"/>
      <w:szCs w:val="28"/>
    </w:rPr>
  </w:style>
  <w:style w:type="paragraph" w:styleId="Heading2">
    <w:name w:val="heading 2"/>
    <w:aliases w:val="Sub Heading"/>
    <w:basedOn w:val="Normal"/>
    <w:next w:val="Normal"/>
    <w:link w:val="Heading2Char"/>
    <w:unhideWhenUsed/>
    <w:qFormat/>
    <w:rsid w:val="00FD72F4"/>
    <w:pPr>
      <w:keepNext/>
      <w:keepLines/>
      <w:spacing w:after="0" w:line="240" w:lineRule="auto"/>
      <w:outlineLvl w:val="1"/>
    </w:pPr>
    <w:rPr>
      <w:rFonts w:eastAsiaTheme="majorEastAsia" w:cstheme="majorBidi"/>
      <w:b/>
      <w:bCs/>
      <w:sz w:val="28"/>
      <w:szCs w:val="26"/>
    </w:rPr>
  </w:style>
  <w:style w:type="paragraph" w:styleId="Heading3">
    <w:name w:val="heading 3"/>
    <w:aliases w:val="Sub title,Colmar 2,1st sub-clause,Para3,EOI - Heading 3,h3 sub heading,Colmar 2 Char Char Char Char Char Char,H3"/>
    <w:basedOn w:val="Normal"/>
    <w:next w:val="Normal"/>
    <w:link w:val="Heading3Char"/>
    <w:uiPriority w:val="99"/>
    <w:unhideWhenUsed/>
    <w:qFormat/>
    <w:rsid w:val="00F43506"/>
    <w:pPr>
      <w:keepNext/>
      <w:keepLines/>
      <w:numPr>
        <w:ilvl w:val="1"/>
        <w:numId w:val="11"/>
      </w:numPr>
      <w:spacing w:after="300"/>
      <w:outlineLvl w:val="2"/>
    </w:pPr>
    <w:rPr>
      <w:rFonts w:eastAsiaTheme="majorEastAsia" w:cstheme="majorBidi"/>
      <w:bCs/>
      <w:sz w:val="32"/>
    </w:rPr>
  </w:style>
  <w:style w:type="paragraph" w:styleId="Heading4">
    <w:name w:val="heading 4"/>
    <w:basedOn w:val="Normal"/>
    <w:next w:val="Normal"/>
    <w:link w:val="Heading4Char"/>
    <w:unhideWhenUsed/>
    <w:qFormat/>
    <w:rsid w:val="00DD443F"/>
    <w:pPr>
      <w:keepNext/>
      <w:keepLines/>
      <w:spacing w:before="200" w:after="0"/>
      <w:outlineLvl w:val="3"/>
    </w:pPr>
    <w:rPr>
      <w:rFonts w:asciiTheme="majorHAnsi" w:eastAsiaTheme="majorEastAsia" w:hAnsiTheme="majorHAnsi" w:cstheme="majorBidi"/>
      <w:b/>
      <w:bCs/>
      <w:i/>
      <w:iCs/>
      <w:color w:val="FDC82F" w:themeColor="accent1"/>
    </w:rPr>
  </w:style>
  <w:style w:type="paragraph" w:styleId="Heading5">
    <w:name w:val="heading 5"/>
    <w:basedOn w:val="Normal"/>
    <w:next w:val="Normal"/>
    <w:link w:val="Heading5Char"/>
    <w:unhideWhenUsed/>
    <w:qFormat/>
    <w:rsid w:val="00303146"/>
    <w:pPr>
      <w:keepNext/>
      <w:keepLines/>
      <w:spacing w:before="200" w:after="0"/>
      <w:outlineLvl w:val="4"/>
    </w:pPr>
    <w:rPr>
      <w:rFonts w:asciiTheme="majorHAnsi" w:eastAsiaTheme="majorEastAsia" w:hAnsiTheme="majorHAnsi" w:cstheme="majorBidi"/>
      <w:color w:val="936D01" w:themeColor="accent1" w:themeShade="7F"/>
    </w:rPr>
  </w:style>
  <w:style w:type="paragraph" w:styleId="Heading6">
    <w:name w:val="heading 6"/>
    <w:basedOn w:val="Normal"/>
    <w:next w:val="Normal"/>
    <w:link w:val="Heading6Char"/>
    <w:unhideWhenUsed/>
    <w:qFormat/>
    <w:rsid w:val="00A1032C"/>
    <w:pPr>
      <w:keepNext/>
      <w:keepLines/>
      <w:spacing w:before="200" w:after="0"/>
      <w:outlineLvl w:val="5"/>
    </w:pPr>
    <w:rPr>
      <w:rFonts w:asciiTheme="majorHAnsi" w:eastAsiaTheme="majorEastAsia" w:hAnsiTheme="majorHAnsi" w:cstheme="majorBidi"/>
      <w:i/>
      <w:iCs/>
      <w:color w:val="936D01" w:themeColor="accent1" w:themeShade="7F"/>
    </w:rPr>
  </w:style>
  <w:style w:type="paragraph" w:styleId="Heading7">
    <w:name w:val="heading 7"/>
    <w:basedOn w:val="Normal"/>
    <w:next w:val="Normal"/>
    <w:link w:val="Heading7Char"/>
    <w:unhideWhenUsed/>
    <w:qFormat/>
    <w:rsid w:val="006C6D83"/>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qFormat/>
    <w:rsid w:val="00076C44"/>
    <w:pPr>
      <w:keepNext/>
      <w:widowControl w:val="0"/>
      <w:tabs>
        <w:tab w:val="right" w:leader="dot" w:pos="6521"/>
        <w:tab w:val="left" w:pos="6946"/>
      </w:tabs>
      <w:spacing w:after="0" w:line="240" w:lineRule="auto"/>
      <w:ind w:firstLine="720"/>
      <w:outlineLvl w:val="7"/>
    </w:pPr>
    <w:rPr>
      <w:rFonts w:ascii="Univers" w:eastAsia="Times New Roman" w:hAnsi="Univers" w:cs="Times New Roman"/>
      <w:b/>
      <w:color w:val="auto"/>
      <w:sz w:val="22"/>
      <w:szCs w:val="20"/>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DF326E"/>
    <w:pPr>
      <w:ind w:left="720"/>
      <w:contextualSpacing/>
    </w:pPr>
  </w:style>
  <w:style w:type="character" w:customStyle="1" w:styleId="Heading1Char">
    <w:name w:val="Heading 1 Char"/>
    <w:aliases w:val="Section title Char,Page title Char"/>
    <w:basedOn w:val="DefaultParagraphFont"/>
    <w:link w:val="Heading1"/>
    <w:rsid w:val="0056784A"/>
    <w:rPr>
      <w:rFonts w:ascii="Arial" w:eastAsiaTheme="majorEastAsia" w:hAnsi="Arial" w:cstheme="majorBidi"/>
      <w:bCs/>
      <w:color w:val="616365"/>
      <w:sz w:val="56"/>
      <w:szCs w:val="28"/>
    </w:rPr>
  </w:style>
  <w:style w:type="character" w:customStyle="1" w:styleId="Heading2Char">
    <w:name w:val="Heading 2 Char"/>
    <w:aliases w:val="Sub Heading Char"/>
    <w:basedOn w:val="DefaultParagraphFont"/>
    <w:link w:val="Heading2"/>
    <w:rsid w:val="00FD72F4"/>
    <w:rPr>
      <w:rFonts w:ascii="Arial" w:eastAsiaTheme="majorEastAsia" w:hAnsi="Arial" w:cstheme="majorBidi"/>
      <w:b/>
      <w:bCs/>
      <w:color w:val="616365"/>
      <w:sz w:val="28"/>
      <w:szCs w:val="26"/>
    </w:rPr>
  </w:style>
  <w:style w:type="character" w:customStyle="1" w:styleId="Heading3Char">
    <w:name w:val="Heading 3 Char"/>
    <w:aliases w:val="Sub title Char,Colmar 2 Char,1st sub-clause Char,Para3 Char,EOI - Heading 3 Char,h3 sub heading Char,Colmar 2 Char Char Char Char Char Char Char,H3 Char"/>
    <w:basedOn w:val="DefaultParagraphFont"/>
    <w:link w:val="Heading3"/>
    <w:uiPriority w:val="99"/>
    <w:rsid w:val="00F43506"/>
    <w:rPr>
      <w:rFonts w:ascii="Arial" w:eastAsiaTheme="majorEastAsia" w:hAnsi="Arial" w:cstheme="majorBidi"/>
      <w:bCs/>
      <w:color w:val="616365"/>
      <w:sz w:val="32"/>
    </w:rPr>
  </w:style>
  <w:style w:type="character" w:styleId="Hyperlink">
    <w:name w:val="Hyperlink"/>
    <w:basedOn w:val="DefaultParagraphFont"/>
    <w:uiPriority w:val="99"/>
    <w:rsid w:val="00FF7130"/>
    <w:rPr>
      <w:rFonts w:ascii="Verdana" w:hAnsi="Verdana"/>
      <w:color w:val="F79623"/>
      <w:sz w:val="20"/>
      <w:szCs w:val="20"/>
      <w:u w:val="single"/>
    </w:rPr>
  </w:style>
  <w:style w:type="paragraph" w:styleId="BodyText">
    <w:name w:val="Body Text"/>
    <w:basedOn w:val="Normal"/>
    <w:link w:val="BodyTextChar"/>
    <w:rsid w:val="00FF7130"/>
    <w:pPr>
      <w:spacing w:after="120" w:line="240" w:lineRule="auto"/>
    </w:pPr>
    <w:rPr>
      <w:rFonts w:ascii="Calibri" w:eastAsia="Times New Roman" w:hAnsi="Calibri" w:cs="Times New Roman"/>
      <w:sz w:val="18"/>
      <w:szCs w:val="20"/>
      <w:lang w:eastAsia="en-AU"/>
    </w:rPr>
  </w:style>
  <w:style w:type="character" w:customStyle="1" w:styleId="BodyTextChar">
    <w:name w:val="Body Text Char"/>
    <w:basedOn w:val="DefaultParagraphFont"/>
    <w:link w:val="BodyText"/>
    <w:rsid w:val="00FF7130"/>
    <w:rPr>
      <w:rFonts w:ascii="Calibri" w:eastAsia="Times New Roman" w:hAnsi="Calibri" w:cs="Times New Roman"/>
      <w:sz w:val="18"/>
      <w:szCs w:val="20"/>
      <w:lang w:eastAsia="en-AU"/>
    </w:rPr>
  </w:style>
  <w:style w:type="paragraph" w:styleId="BalloonText">
    <w:name w:val="Balloon Text"/>
    <w:basedOn w:val="Normal"/>
    <w:link w:val="BalloonTextChar"/>
    <w:uiPriority w:val="99"/>
    <w:semiHidden/>
    <w:unhideWhenUsed/>
    <w:rsid w:val="00FF713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7130"/>
    <w:rPr>
      <w:rFonts w:ascii="Tahoma" w:hAnsi="Tahoma" w:cs="Tahoma"/>
      <w:sz w:val="16"/>
      <w:szCs w:val="16"/>
    </w:rPr>
  </w:style>
  <w:style w:type="table" w:customStyle="1" w:styleId="CBtabledefaultorange">
    <w:name w:val="CB table default orange"/>
    <w:basedOn w:val="TableNormal"/>
    <w:rsid w:val="00C56460"/>
    <w:pPr>
      <w:spacing w:after="0" w:line="240" w:lineRule="auto"/>
    </w:pPr>
    <w:rPr>
      <w:rFonts w:ascii="Arial" w:eastAsia="Times New Roman" w:hAnsi="Arial" w:cs="Times New Roman"/>
      <w:sz w:val="20"/>
      <w:szCs w:val="20"/>
      <w:lang w:val="en-US"/>
    </w:rPr>
    <w:tblPr>
      <w:tblInd w:w="0" w:type="dxa"/>
      <w:tblBorders>
        <w:top w:val="single" w:sz="4" w:space="0" w:color="FFC000"/>
        <w:bottom w:val="single" w:sz="4" w:space="0" w:color="FFC000"/>
        <w:insideH w:val="single" w:sz="4" w:space="0" w:color="FFC000"/>
      </w:tblBorders>
      <w:tblCellMar>
        <w:top w:w="0" w:type="dxa"/>
        <w:left w:w="108" w:type="dxa"/>
        <w:bottom w:w="0" w:type="dxa"/>
        <w:right w:w="108" w:type="dxa"/>
      </w:tblCellMar>
    </w:tblPr>
    <w:tcPr>
      <w:shd w:val="clear" w:color="auto" w:fill="auto"/>
      <w:tcMar>
        <w:top w:w="85" w:type="dxa"/>
        <w:bottom w:w="85" w:type="dxa"/>
      </w:tcMar>
      <w:vAlign w:val="center"/>
    </w:tcPr>
    <w:tblStylePr w:type="firstRow">
      <w:rPr>
        <w:rFonts w:ascii="Arial" w:hAnsi="Arial"/>
        <w:b w:val="0"/>
        <w:color w:val="616365"/>
        <w:sz w:val="20"/>
        <w:szCs w:val="20"/>
      </w:rPr>
      <w:tblPr/>
      <w:tcPr>
        <w:shd w:val="clear" w:color="auto" w:fill="FDC82F"/>
        <w:tcMar>
          <w:top w:w="142" w:type="dxa"/>
          <w:left w:w="0" w:type="nil"/>
          <w:bottom w:w="142" w:type="dxa"/>
          <w:right w:w="0" w:type="nil"/>
        </w:tcMar>
      </w:tcPr>
    </w:tblStylePr>
  </w:style>
  <w:style w:type="paragraph" w:styleId="ListBullet">
    <w:name w:val="List Bullet"/>
    <w:basedOn w:val="Normal"/>
    <w:rsid w:val="000B4E7B"/>
    <w:pPr>
      <w:numPr>
        <w:numId w:val="1"/>
      </w:numPr>
      <w:spacing w:after="0" w:line="240" w:lineRule="auto"/>
    </w:pPr>
    <w:rPr>
      <w:rFonts w:ascii="Calibri" w:eastAsia="Times New Roman" w:hAnsi="Calibri" w:cs="Times New Roman"/>
      <w:sz w:val="24"/>
      <w:szCs w:val="24"/>
      <w:lang w:val="en-US"/>
    </w:rPr>
  </w:style>
  <w:style w:type="numbering" w:customStyle="1" w:styleId="StyleOutlinenumberedSymbolsymbol">
    <w:name w:val="Style Outline numbered Symbol (symbol)"/>
    <w:rsid w:val="00303146"/>
    <w:pPr>
      <w:numPr>
        <w:numId w:val="2"/>
      </w:numPr>
    </w:pPr>
  </w:style>
  <w:style w:type="paragraph" w:styleId="BodyText3">
    <w:name w:val="Body Text 3"/>
    <w:basedOn w:val="Normal"/>
    <w:link w:val="BodyText3Char"/>
    <w:rsid w:val="00303146"/>
    <w:pPr>
      <w:spacing w:after="120" w:line="240" w:lineRule="auto"/>
    </w:pPr>
    <w:rPr>
      <w:rFonts w:ascii="Calibri" w:eastAsia="Times New Roman" w:hAnsi="Calibri" w:cs="Times New Roman"/>
      <w:sz w:val="16"/>
      <w:szCs w:val="16"/>
      <w:lang w:val="en-US"/>
    </w:rPr>
  </w:style>
  <w:style w:type="character" w:customStyle="1" w:styleId="BodyText3Char">
    <w:name w:val="Body Text 3 Char"/>
    <w:basedOn w:val="DefaultParagraphFont"/>
    <w:link w:val="BodyText3"/>
    <w:rsid w:val="00303146"/>
    <w:rPr>
      <w:rFonts w:ascii="Calibri" w:eastAsia="Times New Roman" w:hAnsi="Calibri" w:cs="Times New Roman"/>
      <w:sz w:val="16"/>
      <w:szCs w:val="16"/>
      <w:lang w:val="en-US"/>
    </w:rPr>
  </w:style>
  <w:style w:type="paragraph" w:customStyle="1" w:styleId="Level1Bullets">
    <w:name w:val="Level 1 Bullets"/>
    <w:basedOn w:val="Normal"/>
    <w:rsid w:val="00303146"/>
    <w:pPr>
      <w:numPr>
        <w:numId w:val="3"/>
      </w:numPr>
      <w:spacing w:after="0" w:line="360" w:lineRule="auto"/>
      <w:ind w:left="360" w:hanging="360"/>
    </w:pPr>
    <w:rPr>
      <w:rFonts w:ascii="Tahoma" w:eastAsia="Times New Roman" w:hAnsi="Tahoma" w:cs="Times New Roman"/>
      <w:szCs w:val="20"/>
    </w:rPr>
  </w:style>
  <w:style w:type="character" w:customStyle="1" w:styleId="Heading5Char">
    <w:name w:val="Heading 5 Char"/>
    <w:basedOn w:val="DefaultParagraphFont"/>
    <w:link w:val="Heading5"/>
    <w:rsid w:val="00303146"/>
    <w:rPr>
      <w:rFonts w:asciiTheme="majorHAnsi" w:eastAsiaTheme="majorEastAsia" w:hAnsiTheme="majorHAnsi" w:cstheme="majorBidi"/>
      <w:color w:val="936D01" w:themeColor="accent1" w:themeShade="7F"/>
    </w:rPr>
  </w:style>
  <w:style w:type="paragraph" w:customStyle="1" w:styleId="FlowchartHeading">
    <w:name w:val="Flowchart Heading"/>
    <w:basedOn w:val="Normal"/>
    <w:rsid w:val="004A519A"/>
    <w:pPr>
      <w:spacing w:after="120" w:line="240" w:lineRule="auto"/>
      <w:jc w:val="center"/>
    </w:pPr>
    <w:rPr>
      <w:rFonts w:ascii="Verdana" w:eastAsia="Times New Roman" w:hAnsi="Verdana" w:cs="Tahoma"/>
      <w:b/>
      <w:sz w:val="24"/>
      <w:szCs w:val="36"/>
      <w:lang w:eastAsia="en-AU"/>
    </w:rPr>
  </w:style>
  <w:style w:type="paragraph" w:customStyle="1" w:styleId="Flowchartbodytext">
    <w:name w:val="Flowchart bodytext"/>
    <w:basedOn w:val="Normal"/>
    <w:rsid w:val="004A519A"/>
    <w:pPr>
      <w:spacing w:after="0" w:line="240" w:lineRule="auto"/>
      <w:jc w:val="center"/>
    </w:pPr>
    <w:rPr>
      <w:rFonts w:ascii="Verdana" w:eastAsia="Times New Roman" w:hAnsi="Verdana" w:cs="Tahoma"/>
      <w:sz w:val="18"/>
      <w:szCs w:val="20"/>
      <w:lang w:eastAsia="en-AU"/>
    </w:rPr>
  </w:style>
  <w:style w:type="paragraph" w:customStyle="1" w:styleId="TableHeader1">
    <w:name w:val="Table Header 1"/>
    <w:basedOn w:val="Normal"/>
    <w:rsid w:val="000D2CB3"/>
    <w:pPr>
      <w:spacing w:before="40" w:after="40" w:line="240" w:lineRule="auto"/>
      <w:jc w:val="center"/>
    </w:pPr>
    <w:rPr>
      <w:rFonts w:ascii="Verdana" w:eastAsia="Times New Roman" w:hAnsi="Verdana" w:cs="Times New Roman"/>
      <w:b/>
      <w:bCs/>
      <w:caps/>
      <w:sz w:val="18"/>
      <w:szCs w:val="20"/>
      <w:lang w:eastAsia="en-AU"/>
    </w:rPr>
  </w:style>
  <w:style w:type="paragraph" w:customStyle="1" w:styleId="Header3Char">
    <w:name w:val="Header 3 Char"/>
    <w:basedOn w:val="Normal"/>
    <w:next w:val="Normal"/>
    <w:link w:val="Header3CharChar"/>
    <w:rsid w:val="00706F23"/>
    <w:pPr>
      <w:spacing w:before="240" w:after="120" w:line="240" w:lineRule="auto"/>
    </w:pPr>
    <w:rPr>
      <w:rFonts w:ascii="Verdana" w:eastAsia="Times New Roman" w:hAnsi="Verdana" w:cs="Times New Roman"/>
      <w:b/>
      <w:sz w:val="18"/>
      <w:szCs w:val="24"/>
      <w:lang w:eastAsia="en-AU"/>
    </w:rPr>
  </w:style>
  <w:style w:type="character" w:customStyle="1" w:styleId="Header3CharChar">
    <w:name w:val="Header 3 Char Char"/>
    <w:basedOn w:val="DefaultParagraphFont"/>
    <w:link w:val="Header3Char"/>
    <w:rsid w:val="00706F23"/>
    <w:rPr>
      <w:rFonts w:ascii="Verdana" w:eastAsia="Times New Roman" w:hAnsi="Verdana" w:cs="Times New Roman"/>
      <w:b/>
      <w:sz w:val="18"/>
      <w:szCs w:val="24"/>
      <w:lang w:eastAsia="en-AU"/>
    </w:rPr>
  </w:style>
  <w:style w:type="paragraph" w:customStyle="1" w:styleId="Diagram">
    <w:name w:val="Diagram"/>
    <w:basedOn w:val="Normal"/>
    <w:rsid w:val="00706F23"/>
    <w:pPr>
      <w:spacing w:after="0" w:line="320" w:lineRule="exact"/>
      <w:jc w:val="both"/>
    </w:pPr>
    <w:rPr>
      <w:rFonts w:ascii="Futura Md BT" w:eastAsia="Times New Roman" w:hAnsi="Futura Md BT" w:cs="Times New Roman"/>
      <w:szCs w:val="20"/>
      <w:lang w:val="en-US"/>
    </w:rPr>
  </w:style>
  <w:style w:type="paragraph" w:customStyle="1" w:styleId="Header3">
    <w:name w:val="Header 3"/>
    <w:basedOn w:val="Normal"/>
    <w:next w:val="Normal"/>
    <w:link w:val="Header3Char1"/>
    <w:rsid w:val="00706F23"/>
    <w:pPr>
      <w:spacing w:before="240" w:after="120" w:line="240" w:lineRule="auto"/>
    </w:pPr>
    <w:rPr>
      <w:rFonts w:ascii="Verdana" w:eastAsia="Times New Roman" w:hAnsi="Verdana" w:cs="Times New Roman"/>
      <w:b/>
      <w:sz w:val="18"/>
      <w:szCs w:val="24"/>
      <w:lang w:eastAsia="en-AU"/>
    </w:rPr>
  </w:style>
  <w:style w:type="character" w:customStyle="1" w:styleId="Header3Char1">
    <w:name w:val="Header 3 Char1"/>
    <w:basedOn w:val="DefaultParagraphFont"/>
    <w:link w:val="Header3"/>
    <w:rsid w:val="00706F23"/>
    <w:rPr>
      <w:rFonts w:ascii="Verdana" w:eastAsia="Times New Roman" w:hAnsi="Verdana" w:cs="Times New Roman"/>
      <w:b/>
      <w:sz w:val="18"/>
      <w:szCs w:val="24"/>
      <w:lang w:eastAsia="en-AU"/>
    </w:rPr>
  </w:style>
  <w:style w:type="paragraph" w:customStyle="1" w:styleId="Header2">
    <w:name w:val="Header 2"/>
    <w:basedOn w:val="Normal"/>
    <w:next w:val="Normal"/>
    <w:rsid w:val="00706F23"/>
    <w:pPr>
      <w:spacing w:before="360" w:after="0" w:line="240" w:lineRule="auto"/>
    </w:pPr>
    <w:rPr>
      <w:rFonts w:ascii="Verdana" w:eastAsia="Times New Roman" w:hAnsi="Verdana" w:cs="Times New Roman"/>
      <w:b/>
      <w:caps/>
      <w:sz w:val="18"/>
      <w:szCs w:val="20"/>
      <w:lang w:eastAsia="en-AU"/>
    </w:rPr>
  </w:style>
  <w:style w:type="paragraph" w:customStyle="1" w:styleId="Header3Char1CharCharCharChar">
    <w:name w:val="Header 3 Char1 Char Char Char Char"/>
    <w:basedOn w:val="Normal"/>
    <w:next w:val="Normal"/>
    <w:link w:val="Header3Char1CharCharCharCharChar"/>
    <w:rsid w:val="007966D6"/>
    <w:pPr>
      <w:spacing w:before="240" w:after="120" w:line="240" w:lineRule="auto"/>
    </w:pPr>
    <w:rPr>
      <w:rFonts w:ascii="Verdana" w:eastAsia="Times New Roman" w:hAnsi="Verdana" w:cs="Times New Roman"/>
      <w:b/>
      <w:sz w:val="18"/>
      <w:szCs w:val="24"/>
      <w:lang w:eastAsia="en-AU"/>
    </w:rPr>
  </w:style>
  <w:style w:type="character" w:customStyle="1" w:styleId="Header3Char1CharCharCharCharChar">
    <w:name w:val="Header 3 Char1 Char Char Char Char Char"/>
    <w:basedOn w:val="DefaultParagraphFont"/>
    <w:link w:val="Header3Char1CharCharCharChar"/>
    <w:rsid w:val="007966D6"/>
    <w:rPr>
      <w:rFonts w:ascii="Verdana" w:eastAsia="Times New Roman" w:hAnsi="Verdana" w:cs="Times New Roman"/>
      <w:b/>
      <w:sz w:val="18"/>
      <w:szCs w:val="24"/>
      <w:lang w:eastAsia="en-AU"/>
    </w:rPr>
  </w:style>
  <w:style w:type="paragraph" w:styleId="Footer">
    <w:name w:val="footer"/>
    <w:basedOn w:val="Normal"/>
    <w:link w:val="FooterChar"/>
    <w:rsid w:val="00E47DD0"/>
    <w:pPr>
      <w:tabs>
        <w:tab w:val="center" w:pos="4320"/>
        <w:tab w:val="right" w:pos="8640"/>
      </w:tabs>
      <w:spacing w:after="0" w:line="240" w:lineRule="auto"/>
    </w:pPr>
    <w:rPr>
      <w:rFonts w:ascii="Verdana" w:eastAsia="Times New Roman" w:hAnsi="Verdana" w:cs="Times New Roman"/>
      <w:szCs w:val="24"/>
      <w:lang w:val="en-US"/>
    </w:rPr>
  </w:style>
  <w:style w:type="character" w:customStyle="1" w:styleId="FooterChar">
    <w:name w:val="Footer Char"/>
    <w:basedOn w:val="DefaultParagraphFont"/>
    <w:link w:val="Footer"/>
    <w:uiPriority w:val="99"/>
    <w:rsid w:val="00E47DD0"/>
    <w:rPr>
      <w:rFonts w:ascii="Verdana" w:eastAsia="Times New Roman" w:hAnsi="Verdana" w:cs="Times New Roman"/>
      <w:sz w:val="20"/>
      <w:szCs w:val="24"/>
      <w:lang w:val="en-US"/>
    </w:rPr>
  </w:style>
  <w:style w:type="paragraph" w:customStyle="1" w:styleId="TableHeader2">
    <w:name w:val="Table Header 2"/>
    <w:basedOn w:val="Normal"/>
    <w:rsid w:val="00E47DD0"/>
    <w:pPr>
      <w:spacing w:before="40" w:after="40" w:line="240" w:lineRule="auto"/>
    </w:pPr>
    <w:rPr>
      <w:rFonts w:ascii="Verdana" w:eastAsia="Times New Roman" w:hAnsi="Verdana" w:cs="Times New Roman"/>
      <w:b/>
      <w:bCs/>
      <w:sz w:val="18"/>
      <w:szCs w:val="20"/>
      <w:lang w:eastAsia="en-AU"/>
    </w:rPr>
  </w:style>
  <w:style w:type="character" w:styleId="CommentReference">
    <w:name w:val="annotation reference"/>
    <w:basedOn w:val="DefaultParagraphFont"/>
    <w:uiPriority w:val="99"/>
    <w:semiHidden/>
    <w:unhideWhenUsed/>
    <w:rsid w:val="00F36335"/>
    <w:rPr>
      <w:sz w:val="16"/>
      <w:szCs w:val="16"/>
    </w:rPr>
  </w:style>
  <w:style w:type="paragraph" w:styleId="CommentText">
    <w:name w:val="annotation text"/>
    <w:basedOn w:val="Normal"/>
    <w:link w:val="CommentTextChar"/>
    <w:uiPriority w:val="99"/>
    <w:unhideWhenUsed/>
    <w:rsid w:val="00F36335"/>
    <w:pPr>
      <w:spacing w:line="240" w:lineRule="auto"/>
    </w:pPr>
    <w:rPr>
      <w:szCs w:val="20"/>
    </w:rPr>
  </w:style>
  <w:style w:type="character" w:customStyle="1" w:styleId="CommentTextChar">
    <w:name w:val="Comment Text Char"/>
    <w:basedOn w:val="DefaultParagraphFont"/>
    <w:link w:val="CommentText"/>
    <w:uiPriority w:val="99"/>
    <w:rsid w:val="00F36335"/>
    <w:rPr>
      <w:sz w:val="20"/>
      <w:szCs w:val="20"/>
    </w:rPr>
  </w:style>
  <w:style w:type="paragraph" w:styleId="CommentSubject">
    <w:name w:val="annotation subject"/>
    <w:basedOn w:val="CommentText"/>
    <w:next w:val="CommentText"/>
    <w:link w:val="CommentSubjectChar"/>
    <w:uiPriority w:val="99"/>
    <w:semiHidden/>
    <w:unhideWhenUsed/>
    <w:rsid w:val="00F36335"/>
    <w:rPr>
      <w:b/>
      <w:bCs/>
    </w:rPr>
  </w:style>
  <w:style w:type="character" w:customStyle="1" w:styleId="CommentSubjectChar">
    <w:name w:val="Comment Subject Char"/>
    <w:basedOn w:val="CommentTextChar"/>
    <w:link w:val="CommentSubject"/>
    <w:uiPriority w:val="99"/>
    <w:semiHidden/>
    <w:rsid w:val="00F36335"/>
    <w:rPr>
      <w:b/>
      <w:bCs/>
      <w:sz w:val="20"/>
      <w:szCs w:val="20"/>
    </w:rPr>
  </w:style>
  <w:style w:type="paragraph" w:styleId="Revision">
    <w:name w:val="Revision"/>
    <w:hidden/>
    <w:uiPriority w:val="99"/>
    <w:semiHidden/>
    <w:rsid w:val="00D5582A"/>
    <w:pPr>
      <w:spacing w:after="0" w:line="240" w:lineRule="auto"/>
    </w:pPr>
  </w:style>
  <w:style w:type="numbering" w:styleId="111111">
    <w:name w:val="Outline List 2"/>
    <w:basedOn w:val="NoList"/>
    <w:rsid w:val="006535A5"/>
    <w:pPr>
      <w:numPr>
        <w:numId w:val="4"/>
      </w:numPr>
    </w:pPr>
  </w:style>
  <w:style w:type="paragraph" w:styleId="TOCHeading">
    <w:name w:val="TOC Heading"/>
    <w:basedOn w:val="Heading1"/>
    <w:next w:val="Normal"/>
    <w:uiPriority w:val="39"/>
    <w:unhideWhenUsed/>
    <w:qFormat/>
    <w:rsid w:val="00244457"/>
    <w:pPr>
      <w:outlineLvl w:val="9"/>
    </w:pPr>
    <w:rPr>
      <w:lang w:val="en-US"/>
    </w:rPr>
  </w:style>
  <w:style w:type="paragraph" w:styleId="TOC2">
    <w:name w:val="toc 2"/>
    <w:basedOn w:val="Normal"/>
    <w:next w:val="Normal"/>
    <w:autoRedefine/>
    <w:uiPriority w:val="39"/>
    <w:unhideWhenUsed/>
    <w:qFormat/>
    <w:rsid w:val="00FF28D8"/>
    <w:pPr>
      <w:spacing w:after="100"/>
      <w:ind w:left="220"/>
    </w:pPr>
    <w:rPr>
      <w:rFonts w:eastAsiaTheme="minorEastAsia"/>
      <w:sz w:val="18"/>
      <w:lang w:val="en-US"/>
    </w:rPr>
  </w:style>
  <w:style w:type="paragraph" w:styleId="TOC1">
    <w:name w:val="toc 1"/>
    <w:basedOn w:val="Normal"/>
    <w:next w:val="Normal"/>
    <w:autoRedefine/>
    <w:uiPriority w:val="39"/>
    <w:unhideWhenUsed/>
    <w:qFormat/>
    <w:rsid w:val="00FF28D8"/>
    <w:pPr>
      <w:spacing w:after="100"/>
    </w:pPr>
    <w:rPr>
      <w:rFonts w:eastAsiaTheme="minorEastAsia"/>
      <w:sz w:val="24"/>
      <w:lang w:val="en-US"/>
    </w:rPr>
  </w:style>
  <w:style w:type="paragraph" w:styleId="TOC3">
    <w:name w:val="toc 3"/>
    <w:basedOn w:val="Normal"/>
    <w:next w:val="Normal"/>
    <w:autoRedefine/>
    <w:uiPriority w:val="39"/>
    <w:unhideWhenUsed/>
    <w:qFormat/>
    <w:rsid w:val="00244457"/>
    <w:pPr>
      <w:spacing w:after="100"/>
      <w:ind w:left="440"/>
    </w:pPr>
    <w:rPr>
      <w:rFonts w:eastAsiaTheme="minorEastAsia"/>
      <w:lang w:val="en-US"/>
    </w:rPr>
  </w:style>
  <w:style w:type="paragraph" w:styleId="Header">
    <w:name w:val="header"/>
    <w:basedOn w:val="Normal"/>
    <w:link w:val="HeaderChar"/>
    <w:unhideWhenUsed/>
    <w:rsid w:val="004D7AE8"/>
    <w:pPr>
      <w:tabs>
        <w:tab w:val="center" w:pos="4513"/>
        <w:tab w:val="right" w:pos="9026"/>
      </w:tabs>
      <w:spacing w:after="0" w:line="240" w:lineRule="auto"/>
    </w:pPr>
  </w:style>
  <w:style w:type="character" w:customStyle="1" w:styleId="HeaderChar">
    <w:name w:val="Header Char"/>
    <w:basedOn w:val="DefaultParagraphFont"/>
    <w:link w:val="Header"/>
    <w:rsid w:val="004D7AE8"/>
    <w:rPr>
      <w:rFonts w:ascii="Arial" w:hAnsi="Arial"/>
      <w:sz w:val="20"/>
    </w:rPr>
  </w:style>
  <w:style w:type="character" w:styleId="SubtleReference">
    <w:name w:val="Subtle Reference"/>
    <w:basedOn w:val="DefaultParagraphFont"/>
    <w:uiPriority w:val="31"/>
    <w:rsid w:val="00FD72F4"/>
    <w:rPr>
      <w:smallCaps/>
      <w:color w:val="3DB7E4" w:themeColor="accent2"/>
      <w:u w:val="single"/>
    </w:rPr>
  </w:style>
  <w:style w:type="paragraph" w:styleId="NoSpacing">
    <w:name w:val="No Spacing"/>
    <w:aliases w:val="Heading Paragraph"/>
    <w:uiPriority w:val="1"/>
    <w:rsid w:val="006849C6"/>
    <w:pPr>
      <w:spacing w:after="240" w:line="360" w:lineRule="auto"/>
    </w:pPr>
    <w:rPr>
      <w:rFonts w:ascii="Arial" w:hAnsi="Arial"/>
      <w:color w:val="414141"/>
      <w:sz w:val="20"/>
    </w:rPr>
  </w:style>
  <w:style w:type="paragraph" w:styleId="Subtitle">
    <w:name w:val="Subtitle"/>
    <w:aliases w:val="Content bulletpoint"/>
    <w:basedOn w:val="Normal"/>
    <w:next w:val="Normal"/>
    <w:link w:val="SubtitleChar"/>
    <w:qFormat/>
    <w:rsid w:val="002A3BB3"/>
    <w:pPr>
      <w:numPr>
        <w:numId w:val="5"/>
      </w:numPr>
      <w:spacing w:after="120" w:line="360" w:lineRule="auto"/>
      <w:contextualSpacing/>
    </w:pPr>
    <w:rPr>
      <w:rFonts w:eastAsiaTheme="majorEastAsia" w:cstheme="majorBidi"/>
      <w:iCs/>
      <w:szCs w:val="24"/>
    </w:rPr>
  </w:style>
  <w:style w:type="character" w:customStyle="1" w:styleId="SubtitleChar">
    <w:name w:val="Subtitle Char"/>
    <w:aliases w:val="Content bulletpoint Char"/>
    <w:basedOn w:val="DefaultParagraphFont"/>
    <w:link w:val="Subtitle"/>
    <w:rsid w:val="002A3BB3"/>
    <w:rPr>
      <w:rFonts w:ascii="Arial" w:eastAsiaTheme="majorEastAsia" w:hAnsi="Arial" w:cstheme="majorBidi"/>
      <w:iCs/>
      <w:color w:val="616365"/>
      <w:sz w:val="20"/>
      <w:szCs w:val="24"/>
    </w:rPr>
  </w:style>
  <w:style w:type="paragraph" w:customStyle="1" w:styleId="MAINTITLEHEADING">
    <w:name w:val="MAIN TITLE HEADING"/>
    <w:basedOn w:val="Heading1"/>
    <w:link w:val="MAINTITLEHEADINGChar"/>
    <w:qFormat/>
    <w:rsid w:val="003843EF"/>
    <w:rPr>
      <w:color w:val="FFFFFF" w:themeColor="background1"/>
      <w:sz w:val="72"/>
      <w:szCs w:val="72"/>
    </w:rPr>
  </w:style>
  <w:style w:type="paragraph" w:customStyle="1" w:styleId="PropDetailsmainpage">
    <w:name w:val="Prop Details main page"/>
    <w:basedOn w:val="Normal"/>
    <w:link w:val="PropDetailsmainpageChar"/>
    <w:rsid w:val="003843EF"/>
    <w:pPr>
      <w:spacing w:line="360" w:lineRule="auto"/>
      <w:contextualSpacing/>
    </w:pPr>
    <w:rPr>
      <w:color w:val="404041"/>
    </w:rPr>
  </w:style>
  <w:style w:type="character" w:customStyle="1" w:styleId="MAINTITLEHEADINGChar">
    <w:name w:val="MAIN TITLE HEADING Char"/>
    <w:basedOn w:val="Heading1Char"/>
    <w:link w:val="MAINTITLEHEADING"/>
    <w:rsid w:val="003843EF"/>
    <w:rPr>
      <w:rFonts w:ascii="Arial" w:eastAsiaTheme="majorEastAsia" w:hAnsi="Arial" w:cstheme="majorBidi"/>
      <w:bCs/>
      <w:color w:val="FFFFFF" w:themeColor="background1"/>
      <w:sz w:val="72"/>
      <w:szCs w:val="72"/>
    </w:rPr>
  </w:style>
  <w:style w:type="table" w:customStyle="1" w:styleId="Style1">
    <w:name w:val="Style1"/>
    <w:basedOn w:val="TableNormal"/>
    <w:uiPriority w:val="99"/>
    <w:qFormat/>
    <w:rsid w:val="003843EF"/>
    <w:pPr>
      <w:spacing w:after="0" w:line="240" w:lineRule="auto"/>
    </w:pPr>
    <w:rPr>
      <w:rFonts w:ascii="Arial" w:hAnsi="Arial"/>
    </w:rPr>
    <w:tblPr>
      <w:tblInd w:w="0" w:type="dxa"/>
      <w:tblCellMar>
        <w:top w:w="0" w:type="dxa"/>
        <w:left w:w="108" w:type="dxa"/>
        <w:bottom w:w="0" w:type="dxa"/>
        <w:right w:w="108" w:type="dxa"/>
      </w:tblCellMar>
    </w:tblPr>
  </w:style>
  <w:style w:type="character" w:customStyle="1" w:styleId="PropDetailsmainpageChar">
    <w:name w:val="Prop Details main page Char"/>
    <w:basedOn w:val="DefaultParagraphFont"/>
    <w:link w:val="PropDetailsmainpage"/>
    <w:rsid w:val="003843EF"/>
    <w:rPr>
      <w:rFonts w:ascii="Arial" w:hAnsi="Arial"/>
      <w:color w:val="404041"/>
      <w:sz w:val="20"/>
    </w:rPr>
  </w:style>
  <w:style w:type="table" w:styleId="TableGrid">
    <w:name w:val="Table Grid"/>
    <w:basedOn w:val="TableNormal"/>
    <w:uiPriority w:val="59"/>
    <w:rsid w:val="003843E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Bulletpoint">
    <w:name w:val="Bulletpoint"/>
    <w:basedOn w:val="Normal"/>
    <w:rsid w:val="00203AA7"/>
    <w:pPr>
      <w:numPr>
        <w:numId w:val="6"/>
      </w:numPr>
      <w:spacing w:after="0" w:line="240" w:lineRule="auto"/>
      <w:jc w:val="both"/>
    </w:pPr>
    <w:rPr>
      <w:rFonts w:eastAsia="Times New Roman" w:cs="Times New Roman"/>
      <w:sz w:val="16"/>
      <w:szCs w:val="16"/>
    </w:rPr>
  </w:style>
  <w:style w:type="paragraph" w:customStyle="1" w:styleId="MainText">
    <w:name w:val="Main Text"/>
    <w:basedOn w:val="Normal"/>
    <w:link w:val="MainTextChar"/>
    <w:rsid w:val="00400FDF"/>
    <w:pPr>
      <w:spacing w:after="0" w:line="240" w:lineRule="auto"/>
      <w:jc w:val="both"/>
    </w:pPr>
    <w:rPr>
      <w:rFonts w:eastAsia="Times New Roman" w:cs="Times New Roman"/>
      <w:szCs w:val="16"/>
    </w:rPr>
  </w:style>
  <w:style w:type="paragraph" w:customStyle="1" w:styleId="Headings">
    <w:name w:val="Headings"/>
    <w:basedOn w:val="Normal"/>
    <w:link w:val="HeadingsChar"/>
    <w:rsid w:val="00645D84"/>
    <w:pPr>
      <w:spacing w:after="0" w:line="240" w:lineRule="auto"/>
      <w:jc w:val="both"/>
    </w:pPr>
    <w:rPr>
      <w:rFonts w:eastAsia="Times New Roman" w:cs="Times New Roman"/>
      <w:b/>
      <w:szCs w:val="16"/>
    </w:rPr>
  </w:style>
  <w:style w:type="character" w:customStyle="1" w:styleId="MainTextChar">
    <w:name w:val="Main Text Char"/>
    <w:basedOn w:val="DefaultParagraphFont"/>
    <w:link w:val="MainText"/>
    <w:rsid w:val="00400FDF"/>
    <w:rPr>
      <w:rFonts w:ascii="Arial" w:eastAsia="Times New Roman" w:hAnsi="Arial" w:cs="Times New Roman"/>
      <w:color w:val="616365"/>
      <w:sz w:val="20"/>
      <w:szCs w:val="16"/>
    </w:rPr>
  </w:style>
  <w:style w:type="paragraph" w:customStyle="1" w:styleId="Bulletpointtext">
    <w:name w:val="Bulletpoint text"/>
    <w:basedOn w:val="Bulletpoint"/>
    <w:link w:val="BulletpointtextChar"/>
    <w:rsid w:val="00203AA7"/>
    <w:pPr>
      <w:ind w:left="470" w:hanging="357"/>
    </w:pPr>
  </w:style>
  <w:style w:type="character" w:customStyle="1" w:styleId="HeadingsChar">
    <w:name w:val="Headings Char"/>
    <w:basedOn w:val="DefaultParagraphFont"/>
    <w:link w:val="Headings"/>
    <w:rsid w:val="00645D84"/>
    <w:rPr>
      <w:rFonts w:ascii="Arial" w:eastAsia="Times New Roman" w:hAnsi="Arial" w:cs="Times New Roman"/>
      <w:b/>
      <w:color w:val="616365"/>
      <w:sz w:val="20"/>
      <w:szCs w:val="16"/>
    </w:rPr>
  </w:style>
  <w:style w:type="paragraph" w:customStyle="1" w:styleId="SubHeadingpara">
    <w:name w:val="Sub Heading para"/>
    <w:basedOn w:val="Normal"/>
    <w:link w:val="SubHeadingparaChar"/>
    <w:rsid w:val="00203AA7"/>
    <w:pPr>
      <w:spacing w:after="0" w:line="240" w:lineRule="auto"/>
      <w:jc w:val="both"/>
    </w:pPr>
    <w:rPr>
      <w:rFonts w:eastAsia="Times New Roman" w:cs="Times New Roman"/>
      <w:b/>
      <w:sz w:val="16"/>
      <w:szCs w:val="16"/>
    </w:rPr>
  </w:style>
  <w:style w:type="character" w:customStyle="1" w:styleId="BulletpointtextChar">
    <w:name w:val="Bulletpoint text Char"/>
    <w:basedOn w:val="DefaultParagraphFont"/>
    <w:link w:val="Bulletpointtext"/>
    <w:rsid w:val="00203AA7"/>
    <w:rPr>
      <w:rFonts w:ascii="Arial" w:eastAsia="Times New Roman" w:hAnsi="Arial" w:cs="Times New Roman"/>
      <w:color w:val="616365"/>
      <w:sz w:val="16"/>
      <w:szCs w:val="16"/>
    </w:rPr>
  </w:style>
  <w:style w:type="character" w:customStyle="1" w:styleId="SubHeadingparaChar">
    <w:name w:val="Sub Heading para Char"/>
    <w:basedOn w:val="DefaultParagraphFont"/>
    <w:link w:val="SubHeadingpara"/>
    <w:rsid w:val="00203AA7"/>
    <w:rPr>
      <w:rFonts w:ascii="Arial" w:eastAsia="Times New Roman" w:hAnsi="Arial" w:cs="Times New Roman"/>
      <w:b/>
      <w:color w:val="616365"/>
      <w:sz w:val="16"/>
      <w:szCs w:val="16"/>
    </w:rPr>
  </w:style>
  <w:style w:type="paragraph" w:customStyle="1" w:styleId="SubHeadingsection">
    <w:name w:val="Sub Heading section"/>
    <w:basedOn w:val="Subtitle"/>
    <w:link w:val="SubHeadingsectionChar"/>
    <w:rsid w:val="00400FDF"/>
    <w:rPr>
      <w:b/>
      <w:szCs w:val="20"/>
    </w:rPr>
  </w:style>
  <w:style w:type="table" w:styleId="LightShading-Accent2">
    <w:name w:val="Light Shading Accent 2"/>
    <w:basedOn w:val="TableNormal"/>
    <w:uiPriority w:val="60"/>
    <w:rsid w:val="00B609EB"/>
    <w:pPr>
      <w:spacing w:after="0" w:line="240" w:lineRule="auto"/>
    </w:pPr>
    <w:rPr>
      <w:color w:val="1A91BD" w:themeColor="accent2" w:themeShade="BF"/>
    </w:rPr>
    <w:tblPr>
      <w:tblStyleRowBandSize w:val="1"/>
      <w:tblStyleColBandSize w:val="1"/>
      <w:tblInd w:w="0" w:type="dxa"/>
      <w:tblBorders>
        <w:top w:val="single" w:sz="8" w:space="0" w:color="3DB7E4" w:themeColor="accent2"/>
        <w:bottom w:val="single" w:sz="8" w:space="0" w:color="3DB7E4"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3DB7E4" w:themeColor="accent2"/>
          <w:left w:val="nil"/>
          <w:bottom w:val="single" w:sz="8" w:space="0" w:color="3DB7E4" w:themeColor="accent2"/>
          <w:right w:val="nil"/>
          <w:insideH w:val="nil"/>
          <w:insideV w:val="nil"/>
        </w:tcBorders>
      </w:tcPr>
    </w:tblStylePr>
    <w:tblStylePr w:type="lastRow">
      <w:pPr>
        <w:spacing w:before="0" w:after="0" w:line="240" w:lineRule="auto"/>
      </w:pPr>
      <w:rPr>
        <w:b/>
        <w:bCs/>
      </w:rPr>
      <w:tblPr/>
      <w:tcPr>
        <w:tcBorders>
          <w:top w:val="single" w:sz="8" w:space="0" w:color="3DB7E4" w:themeColor="accent2"/>
          <w:left w:val="nil"/>
          <w:bottom w:val="single" w:sz="8" w:space="0" w:color="3DB7E4"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FEDF8" w:themeFill="accent2" w:themeFillTint="3F"/>
      </w:tcPr>
    </w:tblStylePr>
    <w:tblStylePr w:type="band1Horz">
      <w:tblPr/>
      <w:tcPr>
        <w:tcBorders>
          <w:left w:val="nil"/>
          <w:right w:val="nil"/>
          <w:insideH w:val="nil"/>
          <w:insideV w:val="nil"/>
        </w:tcBorders>
        <w:shd w:val="clear" w:color="auto" w:fill="CFEDF8" w:themeFill="accent2" w:themeFillTint="3F"/>
      </w:tcPr>
    </w:tblStylePr>
  </w:style>
  <w:style w:type="character" w:customStyle="1" w:styleId="SubHeadingsectionChar">
    <w:name w:val="Sub Heading section Char"/>
    <w:basedOn w:val="SubtitleChar"/>
    <w:link w:val="SubHeadingsection"/>
    <w:rsid w:val="00400FDF"/>
    <w:rPr>
      <w:rFonts w:ascii="Arial" w:eastAsiaTheme="majorEastAsia" w:hAnsi="Arial" w:cstheme="majorBidi"/>
      <w:b/>
      <w:iCs/>
      <w:color w:val="616365"/>
      <w:sz w:val="20"/>
      <w:szCs w:val="20"/>
    </w:rPr>
  </w:style>
  <w:style w:type="table" w:customStyle="1" w:styleId="Style2">
    <w:name w:val="Style2"/>
    <w:basedOn w:val="TableNormal"/>
    <w:uiPriority w:val="99"/>
    <w:qFormat/>
    <w:rsid w:val="002F0F65"/>
    <w:pPr>
      <w:spacing w:after="0" w:line="240" w:lineRule="auto"/>
    </w:pPr>
    <w:tblPr>
      <w:tblInd w:w="0" w:type="dxa"/>
      <w:tblBorders>
        <w:top w:val="single" w:sz="4" w:space="0" w:color="EEECE1" w:themeColor="background2"/>
        <w:left w:val="single" w:sz="4" w:space="0" w:color="EEECE1" w:themeColor="background2"/>
        <w:bottom w:val="single" w:sz="4" w:space="0" w:color="EEECE1" w:themeColor="background2"/>
        <w:right w:val="single" w:sz="4" w:space="0" w:color="EEECE1" w:themeColor="background2"/>
        <w:insideH w:val="single" w:sz="4" w:space="0" w:color="EEECE1" w:themeColor="background2"/>
        <w:insideV w:val="single" w:sz="4" w:space="0" w:color="EEECE1" w:themeColor="background2"/>
      </w:tblBorders>
      <w:tblCellMar>
        <w:top w:w="0" w:type="dxa"/>
        <w:left w:w="108" w:type="dxa"/>
        <w:bottom w:w="0" w:type="dxa"/>
        <w:right w:w="108" w:type="dxa"/>
      </w:tblCellMar>
    </w:tblPr>
  </w:style>
  <w:style w:type="paragraph" w:styleId="Quote">
    <w:name w:val="Quote"/>
    <w:basedOn w:val="Normal"/>
    <w:link w:val="QuoteChar"/>
    <w:uiPriority w:val="99"/>
    <w:rsid w:val="00857AD8"/>
    <w:pPr>
      <w:suppressAutoHyphens/>
      <w:autoSpaceDE w:val="0"/>
      <w:autoSpaceDN w:val="0"/>
      <w:adjustRightInd w:val="0"/>
      <w:spacing w:after="0" w:line="288" w:lineRule="auto"/>
      <w:textAlignment w:val="center"/>
    </w:pPr>
    <w:rPr>
      <w:rFonts w:ascii="Archer Bold" w:hAnsi="Archer Bold" w:cs="Archer Bold"/>
      <w:b/>
      <w:bCs/>
      <w:color w:val="807E82"/>
      <w:sz w:val="32"/>
      <w:szCs w:val="32"/>
      <w:lang w:val="en-US"/>
    </w:rPr>
  </w:style>
  <w:style w:type="character" w:customStyle="1" w:styleId="QuoteChar">
    <w:name w:val="Quote Char"/>
    <w:basedOn w:val="DefaultParagraphFont"/>
    <w:link w:val="Quote"/>
    <w:uiPriority w:val="99"/>
    <w:rsid w:val="00857AD8"/>
    <w:rPr>
      <w:rFonts w:ascii="Archer Bold" w:hAnsi="Archer Bold" w:cs="Archer Bold"/>
      <w:b/>
      <w:bCs/>
      <w:color w:val="807E82"/>
      <w:sz w:val="32"/>
      <w:szCs w:val="32"/>
      <w:lang w:val="en-US"/>
    </w:rPr>
  </w:style>
  <w:style w:type="paragraph" w:customStyle="1" w:styleId="BasicParagraph">
    <w:name w:val="[Basic Paragraph]"/>
    <w:basedOn w:val="Normal"/>
    <w:uiPriority w:val="99"/>
    <w:rsid w:val="00EE7F03"/>
    <w:pPr>
      <w:autoSpaceDE w:val="0"/>
      <w:autoSpaceDN w:val="0"/>
      <w:adjustRightInd w:val="0"/>
      <w:spacing w:after="0" w:line="288" w:lineRule="auto"/>
      <w:textAlignment w:val="center"/>
    </w:pPr>
    <w:rPr>
      <w:rFonts w:ascii="Times New Roman" w:hAnsi="Times New Roman" w:cs="Times New Roman"/>
      <w:color w:val="000000"/>
      <w:sz w:val="24"/>
      <w:szCs w:val="24"/>
      <w:lang w:val="en-US"/>
    </w:rPr>
  </w:style>
  <w:style w:type="paragraph" w:customStyle="1" w:styleId="BodyText1">
    <w:name w:val="Body Text1"/>
    <w:basedOn w:val="Normal"/>
    <w:uiPriority w:val="99"/>
    <w:rsid w:val="00EE7F03"/>
    <w:pPr>
      <w:suppressAutoHyphens/>
      <w:autoSpaceDE w:val="0"/>
      <w:autoSpaceDN w:val="0"/>
      <w:adjustRightInd w:val="0"/>
      <w:spacing w:after="0" w:line="288" w:lineRule="auto"/>
      <w:textAlignment w:val="center"/>
    </w:pPr>
    <w:rPr>
      <w:rFonts w:ascii="Akzidenz Grotesk BE Regular" w:hAnsi="Akzidenz Grotesk BE Regular" w:cs="Akzidenz Grotesk BE Regular"/>
      <w:color w:val="807E82"/>
      <w:sz w:val="24"/>
      <w:szCs w:val="24"/>
      <w:lang w:val="en-US"/>
    </w:rPr>
  </w:style>
  <w:style w:type="paragraph" w:customStyle="1" w:styleId="Whitetitleheading">
    <w:name w:val="White title heading"/>
    <w:basedOn w:val="MAINTITLEHEADING"/>
    <w:link w:val="WhitetitleheadingChar"/>
    <w:rsid w:val="003D746A"/>
    <w:rPr>
      <w:color w:val="FFFFFF"/>
    </w:rPr>
  </w:style>
  <w:style w:type="character" w:customStyle="1" w:styleId="WhitetitleheadingChar">
    <w:name w:val="White title heading Char"/>
    <w:basedOn w:val="MAINTITLEHEADINGChar"/>
    <w:link w:val="Whitetitleheading"/>
    <w:rsid w:val="003D746A"/>
    <w:rPr>
      <w:rFonts w:ascii="Arial" w:eastAsiaTheme="majorEastAsia" w:hAnsi="Arial" w:cstheme="majorBidi"/>
      <w:bCs/>
      <w:color w:val="FFFFFF"/>
      <w:sz w:val="72"/>
      <w:szCs w:val="72"/>
    </w:rPr>
  </w:style>
  <w:style w:type="paragraph" w:customStyle="1" w:styleId="Circleheadings">
    <w:name w:val="Circle headings"/>
    <w:basedOn w:val="Heading3"/>
    <w:link w:val="CircleheadingsChar"/>
    <w:rsid w:val="005C08AF"/>
    <w:pPr>
      <w:spacing w:after="0" w:line="216" w:lineRule="auto"/>
      <w:contextualSpacing/>
      <w:jc w:val="center"/>
      <w:outlineLvl w:val="9"/>
    </w:pPr>
  </w:style>
  <w:style w:type="character" w:customStyle="1" w:styleId="CircleheadingsChar">
    <w:name w:val="Circle headings Char"/>
    <w:basedOn w:val="Heading3Char"/>
    <w:link w:val="Circleheadings"/>
    <w:rsid w:val="005C08AF"/>
    <w:rPr>
      <w:rFonts w:ascii="Arial" w:eastAsiaTheme="majorEastAsia" w:hAnsi="Arial" w:cstheme="majorBidi"/>
      <w:bCs/>
      <w:color w:val="616365"/>
      <w:sz w:val="32"/>
    </w:rPr>
  </w:style>
  <w:style w:type="character" w:customStyle="1" w:styleId="apple-style-span">
    <w:name w:val="apple-style-span"/>
    <w:basedOn w:val="DefaultParagraphFont"/>
    <w:rsid w:val="00A01375"/>
  </w:style>
  <w:style w:type="table" w:customStyle="1" w:styleId="Style3">
    <w:name w:val="Style3"/>
    <w:basedOn w:val="TableNormal"/>
    <w:uiPriority w:val="99"/>
    <w:qFormat/>
    <w:rsid w:val="00A01375"/>
    <w:pPr>
      <w:spacing w:after="0" w:line="240" w:lineRule="auto"/>
    </w:pPr>
    <w:tblPr>
      <w:tblStyleRowBandSize w:val="1"/>
      <w:tblStyleColBandSize w:val="1"/>
      <w:tblInd w:w="0" w:type="dxa"/>
      <w:tblBorders>
        <w:top w:val="single" w:sz="4" w:space="0" w:color="616365"/>
        <w:left w:val="single" w:sz="4" w:space="0" w:color="616365"/>
        <w:bottom w:val="single" w:sz="4" w:space="0" w:color="616365"/>
        <w:right w:val="single" w:sz="4" w:space="0" w:color="616365"/>
        <w:insideH w:val="single" w:sz="4" w:space="0" w:color="D5D6D2"/>
        <w:insideV w:val="single" w:sz="4" w:space="0" w:color="D5D6D2"/>
      </w:tblBorders>
      <w:tblCellMar>
        <w:top w:w="0" w:type="dxa"/>
        <w:left w:w="108" w:type="dxa"/>
        <w:bottom w:w="0" w:type="dxa"/>
        <w:right w:w="108" w:type="dxa"/>
      </w:tblCellMar>
    </w:tblPr>
    <w:tcPr>
      <w:vAlign w:val="center"/>
    </w:tcPr>
    <w:tblStylePr w:type="firstRow">
      <w:pPr>
        <w:jc w:val="left"/>
      </w:pPr>
      <w:rPr>
        <w:rFonts w:ascii="Arial" w:hAnsi="Arial"/>
        <w:color w:val="616365"/>
      </w:rPr>
      <w:tblPr/>
      <w:tcPr>
        <w:shd w:val="clear" w:color="auto" w:fill="FDC82F" w:themeFill="accent1"/>
      </w:tcPr>
    </w:tblStylePr>
    <w:tblStylePr w:type="lastRow">
      <w:pPr>
        <w:jc w:val="left"/>
      </w:pPr>
    </w:tblStylePr>
    <w:tblStylePr w:type="firstCol">
      <w:pPr>
        <w:jc w:val="left"/>
      </w:pPr>
    </w:tblStylePr>
    <w:tblStylePr w:type="lastCol">
      <w:pPr>
        <w:jc w:val="left"/>
      </w:pPr>
    </w:tblStylePr>
    <w:tblStylePr w:type="band1Vert">
      <w:pPr>
        <w:jc w:val="left"/>
      </w:pPr>
    </w:tblStylePr>
    <w:tblStylePr w:type="band2Vert">
      <w:pPr>
        <w:wordWrap/>
        <w:spacing w:beforeLines="0" w:beforeAutospacing="0" w:afterLines="0" w:afterAutospacing="0"/>
      </w:pPr>
    </w:tblStylePr>
    <w:tblStylePr w:type="band1Horz">
      <w:pPr>
        <w:jc w:val="left"/>
      </w:pPr>
    </w:tblStylePr>
    <w:tblStylePr w:type="band2Horz">
      <w:pPr>
        <w:jc w:val="left"/>
      </w:pPr>
    </w:tblStylePr>
  </w:style>
  <w:style w:type="paragraph" w:customStyle="1" w:styleId="Tablecontent">
    <w:name w:val="Table content"/>
    <w:basedOn w:val="Normal"/>
    <w:link w:val="TablecontentChar"/>
    <w:qFormat/>
    <w:rsid w:val="00076DF3"/>
    <w:pPr>
      <w:spacing w:before="120" w:after="120" w:line="240" w:lineRule="auto"/>
    </w:pPr>
    <w:rPr>
      <w:rFonts w:cs="Arial"/>
      <w:szCs w:val="18"/>
    </w:rPr>
  </w:style>
  <w:style w:type="paragraph" w:customStyle="1" w:styleId="Tablecontentsmall">
    <w:name w:val="Table content (small)"/>
    <w:basedOn w:val="Tablecontent"/>
    <w:link w:val="TablecontentsmallChar"/>
    <w:qFormat/>
    <w:rsid w:val="00076DF3"/>
    <w:pPr>
      <w:spacing w:before="0" w:after="0"/>
    </w:pPr>
    <w:rPr>
      <w:sz w:val="18"/>
    </w:rPr>
  </w:style>
  <w:style w:type="character" w:customStyle="1" w:styleId="TablecontentChar">
    <w:name w:val="Table content Char"/>
    <w:basedOn w:val="DefaultParagraphFont"/>
    <w:link w:val="Tablecontent"/>
    <w:rsid w:val="00076DF3"/>
    <w:rPr>
      <w:rFonts w:ascii="Arial" w:hAnsi="Arial" w:cs="Arial"/>
      <w:color w:val="616365"/>
      <w:sz w:val="20"/>
      <w:szCs w:val="18"/>
    </w:rPr>
  </w:style>
  <w:style w:type="character" w:customStyle="1" w:styleId="TablecontentsmallChar">
    <w:name w:val="Table content (small) Char"/>
    <w:basedOn w:val="TablecontentChar"/>
    <w:link w:val="Tablecontentsmall"/>
    <w:rsid w:val="00076DF3"/>
    <w:rPr>
      <w:rFonts w:ascii="Arial" w:hAnsi="Arial" w:cs="Arial"/>
      <w:color w:val="616365"/>
      <w:sz w:val="18"/>
      <w:szCs w:val="18"/>
    </w:rPr>
  </w:style>
  <w:style w:type="paragraph" w:customStyle="1" w:styleId="TableText">
    <w:name w:val="Table Text"/>
    <w:basedOn w:val="Normal"/>
    <w:uiPriority w:val="99"/>
    <w:rsid w:val="008D4C4E"/>
    <w:pPr>
      <w:spacing w:before="60" w:after="60" w:line="240" w:lineRule="auto"/>
    </w:pPr>
    <w:rPr>
      <w:rFonts w:eastAsia="Times New Roman" w:cs="Times New Roman"/>
      <w:color w:val="000000"/>
      <w:sz w:val="22"/>
      <w:szCs w:val="24"/>
      <w:lang w:eastAsia="en-AU"/>
    </w:rPr>
  </w:style>
  <w:style w:type="paragraph" w:customStyle="1" w:styleId="SectionHeaderTOC">
    <w:name w:val="Section Header (TOC)"/>
    <w:next w:val="Heading1"/>
    <w:rsid w:val="004D72CB"/>
    <w:pPr>
      <w:pBdr>
        <w:bottom w:val="single" w:sz="2" w:space="1" w:color="F79623"/>
      </w:pBdr>
      <w:spacing w:before="240" w:after="60" w:line="240" w:lineRule="auto"/>
    </w:pPr>
    <w:rPr>
      <w:rFonts w:ascii="Verdana" w:eastAsia="Times New Roman" w:hAnsi="Verdana" w:cs="Arial"/>
      <w:b/>
      <w:bCs/>
      <w:color w:val="F79623"/>
      <w:kern w:val="32"/>
      <w:sz w:val="32"/>
      <w:szCs w:val="32"/>
      <w:lang w:val="en-US"/>
    </w:rPr>
  </w:style>
  <w:style w:type="paragraph" w:styleId="ListBullet2">
    <w:name w:val="List Bullet 2"/>
    <w:basedOn w:val="Normal"/>
    <w:rsid w:val="004D72CB"/>
    <w:pPr>
      <w:numPr>
        <w:numId w:val="7"/>
      </w:numPr>
      <w:spacing w:after="0" w:line="240" w:lineRule="auto"/>
    </w:pPr>
    <w:rPr>
      <w:rFonts w:ascii="Verdana" w:eastAsia="Times New Roman" w:hAnsi="Verdana" w:cs="Times New Roman"/>
      <w:color w:val="auto"/>
      <w:szCs w:val="24"/>
      <w:lang w:val="en-US"/>
    </w:rPr>
  </w:style>
  <w:style w:type="paragraph" w:styleId="FootnoteText">
    <w:name w:val="footnote text"/>
    <w:basedOn w:val="Normal"/>
    <w:link w:val="FootnoteTextChar"/>
    <w:uiPriority w:val="99"/>
    <w:rsid w:val="004D72CB"/>
    <w:pPr>
      <w:spacing w:after="0" w:line="240" w:lineRule="auto"/>
    </w:pPr>
    <w:rPr>
      <w:rFonts w:ascii="Verdana" w:eastAsia="Times New Roman" w:hAnsi="Verdana" w:cs="Times New Roman"/>
      <w:color w:val="auto"/>
      <w:szCs w:val="20"/>
      <w:lang w:val="en-US"/>
    </w:rPr>
  </w:style>
  <w:style w:type="character" w:customStyle="1" w:styleId="FootnoteTextChar">
    <w:name w:val="Footnote Text Char"/>
    <w:basedOn w:val="DefaultParagraphFont"/>
    <w:link w:val="FootnoteText"/>
    <w:uiPriority w:val="99"/>
    <w:rsid w:val="004D72CB"/>
    <w:rPr>
      <w:rFonts w:ascii="Verdana" w:eastAsia="Times New Roman" w:hAnsi="Verdana" w:cs="Times New Roman"/>
      <w:sz w:val="20"/>
      <w:szCs w:val="20"/>
      <w:lang w:val="en-US"/>
    </w:rPr>
  </w:style>
  <w:style w:type="character" w:styleId="FootnoteReference">
    <w:name w:val="footnote reference"/>
    <w:basedOn w:val="DefaultParagraphFont"/>
    <w:uiPriority w:val="99"/>
    <w:rsid w:val="004D72CB"/>
    <w:rPr>
      <w:vertAlign w:val="superscript"/>
    </w:rPr>
  </w:style>
  <w:style w:type="paragraph" w:customStyle="1" w:styleId="Bullet">
    <w:name w:val="Bullet"/>
    <w:aliases w:val="b1,b1 Char1 Char,Bullet Char1 Char Char Char Char Char Char1,b1 Char Char Char1,Bullet Char1 Char Char1 Char,Bullet Char1 Char Char Char,Bullet Char1 Char1 Char,b1 Char Char2 Char,Bullet Char1 Char Char Char Char,b1 Char Char Char Char,b1 Char1"/>
    <w:basedOn w:val="Normal"/>
    <w:rsid w:val="004D72CB"/>
    <w:pPr>
      <w:numPr>
        <w:numId w:val="8"/>
      </w:numPr>
      <w:spacing w:after="120" w:line="240" w:lineRule="auto"/>
      <w:jc w:val="both"/>
    </w:pPr>
    <w:rPr>
      <w:rFonts w:ascii="Tahoma" w:eastAsia="Times New Roman" w:hAnsi="Tahoma" w:cs="Times New Roman"/>
      <w:color w:val="auto"/>
      <w:sz w:val="22"/>
      <w:szCs w:val="20"/>
      <w:lang w:val="en-GB"/>
    </w:rPr>
  </w:style>
  <w:style w:type="paragraph" w:customStyle="1" w:styleId="normalsmall">
    <w:name w:val="normal small"/>
    <w:basedOn w:val="Normal"/>
    <w:rsid w:val="00B97793"/>
    <w:pPr>
      <w:spacing w:before="40" w:after="0" w:line="240" w:lineRule="auto"/>
    </w:pPr>
    <w:rPr>
      <w:rFonts w:ascii="Tahoma" w:eastAsia="Times New Roman" w:hAnsi="Tahoma" w:cs="Tahoma"/>
      <w:color w:val="auto"/>
      <w:lang w:val="en-GB"/>
    </w:rPr>
  </w:style>
  <w:style w:type="paragraph" w:customStyle="1" w:styleId="Bullets">
    <w:name w:val="Bullets"/>
    <w:basedOn w:val="SubHeadingsection"/>
    <w:link w:val="BulletsChar"/>
    <w:qFormat/>
    <w:rsid w:val="00E019F9"/>
    <w:pPr>
      <w:numPr>
        <w:numId w:val="9"/>
      </w:numPr>
      <w:spacing w:before="120"/>
    </w:pPr>
    <w:rPr>
      <w:b w:val="0"/>
    </w:rPr>
  </w:style>
  <w:style w:type="character" w:customStyle="1" w:styleId="BulletsChar">
    <w:name w:val="Bullets Char"/>
    <w:basedOn w:val="SubHeadingsectionChar"/>
    <w:link w:val="Bullets"/>
    <w:rsid w:val="00E019F9"/>
    <w:rPr>
      <w:rFonts w:ascii="Arial" w:eastAsiaTheme="majorEastAsia" w:hAnsi="Arial" w:cstheme="majorBidi"/>
      <w:b w:val="0"/>
      <w:iCs/>
      <w:color w:val="616365"/>
      <w:sz w:val="20"/>
      <w:szCs w:val="20"/>
    </w:rPr>
  </w:style>
  <w:style w:type="paragraph" w:customStyle="1" w:styleId="largebullet">
    <w:name w:val="large bullet"/>
    <w:basedOn w:val="Heading3"/>
    <w:link w:val="largebulletChar"/>
    <w:qFormat/>
    <w:rsid w:val="00040061"/>
    <w:pPr>
      <w:spacing w:after="120" w:line="120" w:lineRule="auto"/>
      <w:ind w:left="284" w:hanging="284"/>
    </w:pPr>
    <w:rPr>
      <w:rFonts w:ascii="CBR Arrows" w:hAnsi="CBR Arrows"/>
      <w:color w:val="FDC82F" w:themeColor="accent1"/>
      <w:sz w:val="100"/>
      <w:szCs w:val="100"/>
      <w:vertAlign w:val="subscript"/>
    </w:rPr>
  </w:style>
  <w:style w:type="character" w:customStyle="1" w:styleId="largebulletChar">
    <w:name w:val="large bullet Char"/>
    <w:basedOn w:val="DefaultParagraphFont"/>
    <w:link w:val="largebullet"/>
    <w:rsid w:val="00040061"/>
    <w:rPr>
      <w:rFonts w:ascii="CBR Arrows" w:eastAsiaTheme="majorEastAsia" w:hAnsi="CBR Arrows" w:cstheme="majorBidi"/>
      <w:bCs/>
      <w:color w:val="FDC82F" w:themeColor="accent1"/>
      <w:sz w:val="100"/>
      <w:szCs w:val="100"/>
      <w:vertAlign w:val="subscript"/>
    </w:rPr>
  </w:style>
  <w:style w:type="paragraph" w:customStyle="1" w:styleId="sub-subHeadingheading3">
    <w:name w:val="sub-sub Heading (heading 3)"/>
    <w:basedOn w:val="Heading3"/>
    <w:link w:val="sub-subHeadingheading3Char"/>
    <w:qFormat/>
    <w:rsid w:val="00DA4534"/>
    <w:pPr>
      <w:numPr>
        <w:ilvl w:val="0"/>
        <w:numId w:val="0"/>
      </w:numPr>
      <w:spacing w:before="240" w:after="120"/>
    </w:pPr>
    <w:rPr>
      <w:sz w:val="28"/>
      <w:szCs w:val="32"/>
    </w:rPr>
  </w:style>
  <w:style w:type="character" w:customStyle="1" w:styleId="sub-subHeadingheading3Char">
    <w:name w:val="sub-sub Heading (heading 3) Char"/>
    <w:basedOn w:val="Heading3Char"/>
    <w:link w:val="sub-subHeadingheading3"/>
    <w:rsid w:val="00DA4534"/>
    <w:rPr>
      <w:rFonts w:ascii="Arial" w:eastAsiaTheme="majorEastAsia" w:hAnsi="Arial" w:cstheme="majorBidi"/>
      <w:bCs/>
      <w:color w:val="616365"/>
      <w:sz w:val="28"/>
      <w:szCs w:val="32"/>
    </w:rPr>
  </w:style>
  <w:style w:type="paragraph" w:customStyle="1" w:styleId="Non-contentstitle">
    <w:name w:val="Non-contents title"/>
    <w:basedOn w:val="Heading2"/>
    <w:link w:val="Non-contentstitleChar"/>
    <w:qFormat/>
    <w:rsid w:val="00B64C94"/>
    <w:pPr>
      <w:spacing w:after="960"/>
    </w:pPr>
    <w:rPr>
      <w:b w:val="0"/>
      <w:sz w:val="56"/>
    </w:rPr>
  </w:style>
  <w:style w:type="character" w:customStyle="1" w:styleId="Non-contentstitleChar">
    <w:name w:val="Non-contents title Char"/>
    <w:basedOn w:val="Heading1Char"/>
    <w:link w:val="Non-contentstitle"/>
    <w:rsid w:val="00B64C94"/>
    <w:rPr>
      <w:rFonts w:ascii="Arial" w:eastAsiaTheme="majorEastAsia" w:hAnsi="Arial" w:cstheme="majorBidi"/>
      <w:bCs/>
      <w:color w:val="616365"/>
      <w:sz w:val="56"/>
      <w:szCs w:val="26"/>
    </w:rPr>
  </w:style>
  <w:style w:type="paragraph" w:customStyle="1" w:styleId="plainBullet">
    <w:name w:val="plain Bullet"/>
    <w:basedOn w:val="Bullets"/>
    <w:link w:val="plainBulletChar"/>
    <w:qFormat/>
    <w:rsid w:val="00470553"/>
    <w:pPr>
      <w:numPr>
        <w:numId w:val="10"/>
      </w:numPr>
    </w:pPr>
  </w:style>
  <w:style w:type="paragraph" w:customStyle="1" w:styleId="dash">
    <w:name w:val="dash"/>
    <w:basedOn w:val="Normal"/>
    <w:rsid w:val="00F43506"/>
    <w:pPr>
      <w:numPr>
        <w:numId w:val="12"/>
      </w:numPr>
      <w:tabs>
        <w:tab w:val="left" w:pos="851"/>
      </w:tabs>
      <w:spacing w:after="120" w:line="360" w:lineRule="auto"/>
      <w:ind w:right="851"/>
      <w:jc w:val="both"/>
    </w:pPr>
    <w:rPr>
      <w:rFonts w:ascii="Tahoma" w:eastAsia="Times New Roman" w:hAnsi="Tahoma" w:cs="Tahoma"/>
      <w:color w:val="auto"/>
      <w:sz w:val="22"/>
      <w:lang w:val="en-GB"/>
    </w:rPr>
  </w:style>
  <w:style w:type="character" w:customStyle="1" w:styleId="plainBulletChar">
    <w:name w:val="plain Bullet Char"/>
    <w:basedOn w:val="BulletsChar"/>
    <w:link w:val="plainBullet"/>
    <w:rsid w:val="00470553"/>
    <w:rPr>
      <w:rFonts w:ascii="Arial" w:eastAsiaTheme="majorEastAsia" w:hAnsi="Arial" w:cstheme="majorBidi"/>
      <w:b w:val="0"/>
      <w:iCs/>
      <w:color w:val="616365"/>
      <w:sz w:val="20"/>
      <w:szCs w:val="20"/>
    </w:rPr>
  </w:style>
  <w:style w:type="character" w:customStyle="1" w:styleId="Heading4Char">
    <w:name w:val="Heading 4 Char"/>
    <w:basedOn w:val="DefaultParagraphFont"/>
    <w:link w:val="Heading4"/>
    <w:rsid w:val="00DD443F"/>
    <w:rPr>
      <w:rFonts w:asciiTheme="majorHAnsi" w:eastAsiaTheme="majorEastAsia" w:hAnsiTheme="majorHAnsi" w:cstheme="majorBidi"/>
      <w:b/>
      <w:bCs/>
      <w:i/>
      <w:iCs/>
      <w:color w:val="FDC82F" w:themeColor="accent1"/>
      <w:sz w:val="20"/>
    </w:rPr>
  </w:style>
  <w:style w:type="paragraph" w:customStyle="1" w:styleId="Quotes">
    <w:name w:val="Quotes"/>
    <w:basedOn w:val="Normal"/>
    <w:next w:val="Normal"/>
    <w:rsid w:val="00DD443F"/>
    <w:pPr>
      <w:spacing w:before="120" w:after="120" w:line="360" w:lineRule="auto"/>
      <w:ind w:left="357" w:right="851"/>
    </w:pPr>
    <w:rPr>
      <w:rFonts w:ascii="Tahoma" w:eastAsia="Times New Roman" w:hAnsi="Tahoma" w:cs="Tahoma"/>
      <w:i/>
      <w:iCs/>
      <w:color w:val="auto"/>
      <w:sz w:val="22"/>
      <w:lang w:val="en-GB"/>
    </w:rPr>
  </w:style>
  <w:style w:type="paragraph" w:styleId="Caption">
    <w:name w:val="caption"/>
    <w:basedOn w:val="Normal"/>
    <w:next w:val="Normal"/>
    <w:rsid w:val="00DD443F"/>
    <w:pPr>
      <w:spacing w:before="120" w:after="120" w:line="360" w:lineRule="auto"/>
      <w:ind w:right="851"/>
      <w:jc w:val="both"/>
    </w:pPr>
    <w:rPr>
      <w:rFonts w:ascii="Tahoma" w:eastAsia="Times New Roman" w:hAnsi="Tahoma" w:cs="Tahoma"/>
      <w:b/>
      <w:bCs/>
      <w:color w:val="auto"/>
      <w:sz w:val="22"/>
      <w:lang w:val="en-GB"/>
    </w:rPr>
  </w:style>
  <w:style w:type="paragraph" w:customStyle="1" w:styleId="TableNormal1">
    <w:name w:val="Table Normal1"/>
    <w:basedOn w:val="Normal"/>
    <w:rsid w:val="00DD443F"/>
    <w:pPr>
      <w:spacing w:after="0" w:line="360" w:lineRule="auto"/>
      <w:ind w:right="851"/>
    </w:pPr>
    <w:rPr>
      <w:rFonts w:ascii="Tahoma" w:eastAsia="Times New Roman" w:hAnsi="Tahoma" w:cs="Tahoma"/>
      <w:color w:val="auto"/>
      <w:sz w:val="22"/>
      <w:lang w:val="en-GB"/>
    </w:rPr>
  </w:style>
  <w:style w:type="character" w:customStyle="1" w:styleId="Heading6Char">
    <w:name w:val="Heading 6 Char"/>
    <w:basedOn w:val="DefaultParagraphFont"/>
    <w:link w:val="Heading6"/>
    <w:rsid w:val="00A1032C"/>
    <w:rPr>
      <w:rFonts w:asciiTheme="majorHAnsi" w:eastAsiaTheme="majorEastAsia" w:hAnsiTheme="majorHAnsi" w:cstheme="majorBidi"/>
      <w:i/>
      <w:iCs/>
      <w:color w:val="936D01" w:themeColor="accent1" w:themeShade="7F"/>
      <w:sz w:val="20"/>
    </w:rPr>
  </w:style>
  <w:style w:type="paragraph" w:customStyle="1" w:styleId="Checkboxes">
    <w:name w:val="Checkboxes"/>
    <w:basedOn w:val="Normal"/>
    <w:rsid w:val="00A1032C"/>
    <w:pPr>
      <w:spacing w:before="360" w:after="360" w:line="360" w:lineRule="auto"/>
      <w:ind w:right="851"/>
      <w:jc w:val="both"/>
    </w:pPr>
    <w:rPr>
      <w:rFonts w:ascii="Tahoma" w:eastAsia="Times New Roman" w:hAnsi="Tahoma" w:cs="Tahoma"/>
      <w:color w:val="auto"/>
      <w:szCs w:val="20"/>
      <w:lang w:val="en-GB"/>
    </w:rPr>
  </w:style>
  <w:style w:type="paragraph" w:customStyle="1" w:styleId="numbering">
    <w:name w:val="numbering"/>
    <w:basedOn w:val="plainBullet"/>
    <w:link w:val="numberingChar"/>
    <w:qFormat/>
    <w:rsid w:val="00492D97"/>
    <w:pPr>
      <w:numPr>
        <w:numId w:val="13"/>
      </w:numPr>
    </w:pPr>
  </w:style>
  <w:style w:type="paragraph" w:customStyle="1" w:styleId="Tabletitle">
    <w:name w:val="Table title"/>
    <w:basedOn w:val="Normal"/>
    <w:link w:val="TabletitleChar"/>
    <w:qFormat/>
    <w:rsid w:val="00DA4534"/>
    <w:pPr>
      <w:spacing w:after="120"/>
    </w:pPr>
    <w:rPr>
      <w:sz w:val="28"/>
    </w:rPr>
  </w:style>
  <w:style w:type="character" w:customStyle="1" w:styleId="numberingChar">
    <w:name w:val="numbering Char"/>
    <w:basedOn w:val="plainBulletChar"/>
    <w:link w:val="numbering"/>
    <w:rsid w:val="00492D97"/>
    <w:rPr>
      <w:rFonts w:ascii="Arial" w:eastAsiaTheme="majorEastAsia" w:hAnsi="Arial" w:cstheme="majorBidi"/>
      <w:b w:val="0"/>
      <w:iCs/>
      <w:color w:val="616365"/>
      <w:sz w:val="20"/>
      <w:szCs w:val="20"/>
    </w:rPr>
  </w:style>
  <w:style w:type="paragraph" w:customStyle="1" w:styleId="StyleHeading712ptNotBoldAutoSmallcapsAfter0pt">
    <w:name w:val="Style Heading 7 + 12 pt Not Bold Auto Small caps After:  0 pt ..."/>
    <w:basedOn w:val="Heading7"/>
    <w:rsid w:val="006C6D83"/>
    <w:pPr>
      <w:keepLines w:val="0"/>
      <w:spacing w:before="120" w:line="240" w:lineRule="auto"/>
      <w:ind w:right="851"/>
      <w:jc w:val="center"/>
    </w:pPr>
    <w:rPr>
      <w:rFonts w:ascii="Tahoma" w:eastAsia="Times New Roman" w:hAnsi="Tahoma" w:cs="Times New Roman"/>
      <w:i w:val="0"/>
      <w:iCs w:val="0"/>
      <w:smallCaps/>
      <w:color w:val="auto"/>
      <w:sz w:val="24"/>
      <w:szCs w:val="20"/>
      <w:lang w:val="en-GB"/>
    </w:rPr>
  </w:style>
  <w:style w:type="character" w:customStyle="1" w:styleId="TabletitleChar">
    <w:name w:val="Table title Char"/>
    <w:basedOn w:val="DefaultParagraphFont"/>
    <w:link w:val="Tabletitle"/>
    <w:rsid w:val="00DA4534"/>
    <w:rPr>
      <w:rFonts w:ascii="Arial" w:hAnsi="Arial"/>
      <w:color w:val="616365"/>
      <w:sz w:val="28"/>
    </w:rPr>
  </w:style>
  <w:style w:type="paragraph" w:customStyle="1" w:styleId="StyleHeading712ptAutoSmallcapsAfter0ptLinespaci">
    <w:name w:val="Style Heading 7 + 12 pt Auto Small caps After:  0 pt Line spaci..."/>
    <w:basedOn w:val="Heading7"/>
    <w:rsid w:val="006C6D83"/>
    <w:pPr>
      <w:keepLines w:val="0"/>
      <w:spacing w:before="120" w:line="240" w:lineRule="auto"/>
      <w:ind w:right="851"/>
      <w:jc w:val="center"/>
    </w:pPr>
    <w:rPr>
      <w:rFonts w:ascii="Tahoma" w:eastAsia="Times New Roman" w:hAnsi="Tahoma" w:cs="Times New Roman"/>
      <w:b/>
      <w:bCs/>
      <w:i w:val="0"/>
      <w:iCs w:val="0"/>
      <w:smallCaps/>
      <w:color w:val="auto"/>
      <w:sz w:val="24"/>
      <w:szCs w:val="20"/>
      <w:lang w:val="en-GB"/>
    </w:rPr>
  </w:style>
  <w:style w:type="character" w:customStyle="1" w:styleId="Heading7Char">
    <w:name w:val="Heading 7 Char"/>
    <w:basedOn w:val="DefaultParagraphFont"/>
    <w:link w:val="Heading7"/>
    <w:rsid w:val="006C6D83"/>
    <w:rPr>
      <w:rFonts w:asciiTheme="majorHAnsi" w:eastAsiaTheme="majorEastAsia" w:hAnsiTheme="majorHAnsi" w:cstheme="majorBidi"/>
      <w:i/>
      <w:iCs/>
      <w:color w:val="404040" w:themeColor="text1" w:themeTint="BF"/>
      <w:sz w:val="20"/>
    </w:rPr>
  </w:style>
  <w:style w:type="paragraph" w:customStyle="1" w:styleId="TableofContents">
    <w:name w:val="Table of Contents"/>
    <w:basedOn w:val="Normal"/>
    <w:rsid w:val="001B5858"/>
    <w:pPr>
      <w:spacing w:before="240" w:after="120" w:line="360" w:lineRule="auto"/>
      <w:ind w:right="851"/>
      <w:jc w:val="both"/>
    </w:pPr>
    <w:rPr>
      <w:rFonts w:ascii="Tahoma" w:eastAsia="Times New Roman" w:hAnsi="Tahoma" w:cs="Tahoma"/>
      <w:b/>
      <w:bCs/>
      <w:color w:val="008080"/>
      <w:sz w:val="36"/>
      <w:szCs w:val="36"/>
      <w:lang w:val="en-GB"/>
    </w:rPr>
  </w:style>
  <w:style w:type="paragraph" w:styleId="TableofFigures">
    <w:name w:val="table of figures"/>
    <w:basedOn w:val="Normal"/>
    <w:next w:val="Normal"/>
    <w:uiPriority w:val="99"/>
    <w:rsid w:val="00205893"/>
    <w:pPr>
      <w:tabs>
        <w:tab w:val="right" w:pos="9072"/>
      </w:tabs>
      <w:spacing w:before="120" w:after="0" w:line="360" w:lineRule="auto"/>
      <w:ind w:right="851"/>
    </w:pPr>
    <w:rPr>
      <w:rFonts w:eastAsia="Times New Roman" w:cs="Tahoma"/>
      <w:szCs w:val="20"/>
      <w:lang w:val="en-GB"/>
    </w:rPr>
  </w:style>
  <w:style w:type="paragraph" w:customStyle="1" w:styleId="Sub-SubTitle">
    <w:name w:val="Sub-Sub Title"/>
    <w:basedOn w:val="Heading3"/>
    <w:link w:val="Sub-SubTitleChar"/>
    <w:qFormat/>
    <w:rsid w:val="00461C3F"/>
    <w:pPr>
      <w:numPr>
        <w:ilvl w:val="2"/>
      </w:numPr>
      <w:ind w:right="-454"/>
    </w:pPr>
    <w:rPr>
      <w:sz w:val="24"/>
    </w:rPr>
  </w:style>
  <w:style w:type="paragraph" w:customStyle="1" w:styleId="Tablescontents">
    <w:name w:val="Tables contents"/>
    <w:basedOn w:val="Tabletitle"/>
    <w:link w:val="TablescontentsChar"/>
    <w:qFormat/>
    <w:rsid w:val="00461C3F"/>
  </w:style>
  <w:style w:type="character" w:customStyle="1" w:styleId="Sub-SubTitleChar">
    <w:name w:val="Sub-Sub Title Char"/>
    <w:basedOn w:val="Heading3Char"/>
    <w:link w:val="Sub-SubTitle"/>
    <w:rsid w:val="00461C3F"/>
    <w:rPr>
      <w:rFonts w:ascii="Arial" w:eastAsiaTheme="majorEastAsia" w:hAnsi="Arial" w:cstheme="majorBidi"/>
      <w:bCs/>
      <w:color w:val="616365"/>
      <w:sz w:val="24"/>
    </w:rPr>
  </w:style>
  <w:style w:type="character" w:customStyle="1" w:styleId="TablescontentsChar">
    <w:name w:val="Tables contents Char"/>
    <w:basedOn w:val="TabletitleChar"/>
    <w:link w:val="Tablescontents"/>
    <w:rsid w:val="00461C3F"/>
    <w:rPr>
      <w:rFonts w:ascii="Arial" w:hAnsi="Arial"/>
      <w:color w:val="616365"/>
      <w:sz w:val="28"/>
    </w:rPr>
  </w:style>
  <w:style w:type="paragraph" w:styleId="BodyText2">
    <w:name w:val="Body Text 2"/>
    <w:basedOn w:val="Normal"/>
    <w:link w:val="BodyText2Char"/>
    <w:unhideWhenUsed/>
    <w:rsid w:val="00076C44"/>
    <w:pPr>
      <w:spacing w:after="120" w:line="480" w:lineRule="auto"/>
    </w:pPr>
  </w:style>
  <w:style w:type="character" w:customStyle="1" w:styleId="BodyText2Char">
    <w:name w:val="Body Text 2 Char"/>
    <w:basedOn w:val="DefaultParagraphFont"/>
    <w:link w:val="BodyText2"/>
    <w:uiPriority w:val="99"/>
    <w:rsid w:val="00076C44"/>
    <w:rPr>
      <w:rFonts w:ascii="Arial" w:hAnsi="Arial"/>
      <w:color w:val="616365"/>
      <w:sz w:val="20"/>
    </w:rPr>
  </w:style>
  <w:style w:type="character" w:customStyle="1" w:styleId="Heading8Char">
    <w:name w:val="Heading 8 Char"/>
    <w:basedOn w:val="DefaultParagraphFont"/>
    <w:link w:val="Heading8"/>
    <w:rsid w:val="00076C44"/>
    <w:rPr>
      <w:rFonts w:ascii="Univers" w:eastAsia="Times New Roman" w:hAnsi="Univers" w:cs="Times New Roman"/>
      <w:b/>
      <w:szCs w:val="20"/>
      <w:lang w:eastAsia="zh-CN"/>
    </w:rPr>
  </w:style>
  <w:style w:type="numbering" w:customStyle="1" w:styleId="NoList1">
    <w:name w:val="No List1"/>
    <w:next w:val="NoList"/>
    <w:semiHidden/>
    <w:unhideWhenUsed/>
    <w:rsid w:val="00076C44"/>
  </w:style>
  <w:style w:type="table" w:customStyle="1" w:styleId="TableGrid1">
    <w:name w:val="Table Grid1"/>
    <w:basedOn w:val="TableNormal"/>
    <w:next w:val="TableGrid"/>
    <w:rsid w:val="00076C44"/>
    <w:pPr>
      <w:spacing w:after="0" w:line="240" w:lineRule="auto"/>
      <w:jc w:val="both"/>
    </w:pPr>
    <w:rPr>
      <w:rFonts w:ascii="Times New Roman" w:eastAsia="Times New Roman" w:hAnsi="Times New Roman" w:cs="Times New Roman"/>
      <w:sz w:val="20"/>
      <w:szCs w:val="20"/>
      <w:lang w:eastAsia="en-A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Indent">
    <w:name w:val="Body Text Indent"/>
    <w:basedOn w:val="Normal"/>
    <w:link w:val="BodyTextIndentChar"/>
    <w:rsid w:val="00076C44"/>
    <w:pPr>
      <w:widowControl w:val="0"/>
      <w:tabs>
        <w:tab w:val="right" w:leader="dot" w:pos="7088"/>
      </w:tabs>
      <w:spacing w:after="0" w:line="240" w:lineRule="auto"/>
      <w:ind w:firstLine="720"/>
    </w:pPr>
    <w:rPr>
      <w:rFonts w:ascii="Univers" w:eastAsia="Times New Roman" w:hAnsi="Univers" w:cs="Times New Roman"/>
      <w:color w:val="auto"/>
      <w:sz w:val="22"/>
      <w:szCs w:val="20"/>
      <w:lang w:eastAsia="zh-CN"/>
    </w:rPr>
  </w:style>
  <w:style w:type="character" w:customStyle="1" w:styleId="BodyTextIndentChar">
    <w:name w:val="Body Text Indent Char"/>
    <w:basedOn w:val="DefaultParagraphFont"/>
    <w:link w:val="BodyTextIndent"/>
    <w:rsid w:val="00076C44"/>
    <w:rPr>
      <w:rFonts w:ascii="Univers" w:eastAsia="Times New Roman" w:hAnsi="Univers" w:cs="Times New Roman"/>
      <w:szCs w:val="20"/>
      <w:lang w:eastAsia="zh-CN"/>
    </w:rPr>
  </w:style>
  <w:style w:type="paragraph" w:styleId="BodyTextIndent2">
    <w:name w:val="Body Text Indent 2"/>
    <w:basedOn w:val="Normal"/>
    <w:link w:val="BodyTextIndent2Char"/>
    <w:rsid w:val="00076C44"/>
    <w:pPr>
      <w:widowControl w:val="0"/>
      <w:tabs>
        <w:tab w:val="left" w:pos="-1440"/>
      </w:tabs>
      <w:spacing w:after="0" w:line="240" w:lineRule="auto"/>
      <w:ind w:left="-10"/>
    </w:pPr>
    <w:rPr>
      <w:rFonts w:ascii="Univers" w:eastAsia="Times New Roman" w:hAnsi="Univers" w:cs="Times New Roman"/>
      <w:color w:val="auto"/>
      <w:sz w:val="24"/>
      <w:szCs w:val="20"/>
      <w:lang w:eastAsia="zh-CN"/>
    </w:rPr>
  </w:style>
  <w:style w:type="character" w:customStyle="1" w:styleId="BodyTextIndent2Char">
    <w:name w:val="Body Text Indent 2 Char"/>
    <w:basedOn w:val="DefaultParagraphFont"/>
    <w:link w:val="BodyTextIndent2"/>
    <w:rsid w:val="00076C44"/>
    <w:rPr>
      <w:rFonts w:ascii="Univers" w:eastAsia="Times New Roman" w:hAnsi="Univers" w:cs="Times New Roman"/>
      <w:sz w:val="24"/>
      <w:szCs w:val="20"/>
      <w:lang w:eastAsia="zh-CN"/>
    </w:rPr>
  </w:style>
  <w:style w:type="paragraph" w:styleId="Title">
    <w:name w:val="Title"/>
    <w:basedOn w:val="Normal"/>
    <w:link w:val="TitleChar"/>
    <w:qFormat/>
    <w:rsid w:val="00076C44"/>
    <w:pPr>
      <w:spacing w:after="0" w:line="240" w:lineRule="auto"/>
      <w:jc w:val="center"/>
    </w:pPr>
    <w:rPr>
      <w:rFonts w:ascii="Tahoma" w:eastAsia="Times New Roman" w:hAnsi="Tahoma" w:cs="Times New Roman"/>
      <w:color w:val="auto"/>
      <w:sz w:val="28"/>
      <w:szCs w:val="20"/>
      <w:lang w:eastAsia="zh-CN"/>
    </w:rPr>
  </w:style>
  <w:style w:type="character" w:customStyle="1" w:styleId="TitleChar">
    <w:name w:val="Title Char"/>
    <w:basedOn w:val="DefaultParagraphFont"/>
    <w:link w:val="Title"/>
    <w:rsid w:val="00076C44"/>
    <w:rPr>
      <w:rFonts w:ascii="Tahoma" w:eastAsia="Times New Roman" w:hAnsi="Tahoma" w:cs="Times New Roman"/>
      <w:sz w:val="28"/>
      <w:szCs w:val="20"/>
      <w:lang w:eastAsia="zh-CN"/>
    </w:rPr>
  </w:style>
  <w:style w:type="paragraph" w:customStyle="1" w:styleId="Bullet2">
    <w:name w:val="Bullet 2"/>
    <w:basedOn w:val="Normal"/>
    <w:rsid w:val="00076C44"/>
    <w:pPr>
      <w:numPr>
        <w:numId w:val="14"/>
      </w:numPr>
      <w:spacing w:after="0" w:line="360" w:lineRule="auto"/>
    </w:pPr>
    <w:rPr>
      <w:rFonts w:ascii="Tahoma" w:eastAsia="Times New Roman" w:hAnsi="Tahoma" w:cs="Tahoma"/>
      <w:color w:val="auto"/>
      <w:sz w:val="22"/>
      <w:lang w:val="en-US"/>
    </w:rPr>
  </w:style>
  <w:style w:type="paragraph" w:styleId="BodyTextIndent3">
    <w:name w:val="Body Text Indent 3"/>
    <w:basedOn w:val="Normal"/>
    <w:link w:val="BodyTextIndent3Char"/>
    <w:rsid w:val="00076C44"/>
    <w:pPr>
      <w:spacing w:after="0" w:line="240" w:lineRule="auto"/>
      <w:ind w:left="720"/>
    </w:pPr>
    <w:rPr>
      <w:rFonts w:ascii="Tahoma" w:eastAsia="Times New Roman" w:hAnsi="Tahoma" w:cs="Times New Roman"/>
      <w:b/>
      <w:color w:val="auto"/>
      <w:sz w:val="22"/>
      <w:szCs w:val="20"/>
      <w:lang w:eastAsia="en-AU"/>
    </w:rPr>
  </w:style>
  <w:style w:type="character" w:customStyle="1" w:styleId="BodyTextIndent3Char">
    <w:name w:val="Body Text Indent 3 Char"/>
    <w:basedOn w:val="DefaultParagraphFont"/>
    <w:link w:val="BodyTextIndent3"/>
    <w:rsid w:val="00076C44"/>
    <w:rPr>
      <w:rFonts w:ascii="Tahoma" w:eastAsia="Times New Roman" w:hAnsi="Tahoma" w:cs="Times New Roman"/>
      <w:b/>
      <w:szCs w:val="20"/>
      <w:lang w:eastAsia="en-AU"/>
    </w:rPr>
  </w:style>
  <w:style w:type="character" w:styleId="PageNumber">
    <w:name w:val="page number"/>
    <w:basedOn w:val="DefaultParagraphFont"/>
    <w:rsid w:val="00076C44"/>
  </w:style>
  <w:style w:type="character" w:styleId="FollowedHyperlink">
    <w:name w:val="FollowedHyperlink"/>
    <w:uiPriority w:val="99"/>
    <w:rsid w:val="00076C44"/>
    <w:rPr>
      <w:color w:val="800080"/>
      <w:u w:val="single"/>
    </w:rPr>
  </w:style>
  <w:style w:type="paragraph" w:styleId="DocumentMap">
    <w:name w:val="Document Map"/>
    <w:basedOn w:val="Normal"/>
    <w:link w:val="DocumentMapChar"/>
    <w:semiHidden/>
    <w:rsid w:val="00076C44"/>
    <w:pPr>
      <w:shd w:val="clear" w:color="auto" w:fill="000080"/>
      <w:spacing w:after="0" w:line="240" w:lineRule="auto"/>
      <w:jc w:val="both"/>
    </w:pPr>
    <w:rPr>
      <w:rFonts w:ascii="Tahoma" w:eastAsia="Times New Roman" w:hAnsi="Tahoma" w:cs="Tahoma"/>
      <w:color w:val="auto"/>
      <w:szCs w:val="20"/>
    </w:rPr>
  </w:style>
  <w:style w:type="character" w:customStyle="1" w:styleId="DocumentMapChar">
    <w:name w:val="Document Map Char"/>
    <w:basedOn w:val="DefaultParagraphFont"/>
    <w:link w:val="DocumentMap"/>
    <w:semiHidden/>
    <w:rsid w:val="00076C44"/>
    <w:rPr>
      <w:rFonts w:ascii="Tahoma" w:eastAsia="Times New Roman" w:hAnsi="Tahoma" w:cs="Tahoma"/>
      <w:sz w:val="20"/>
      <w:szCs w:val="20"/>
      <w:shd w:val="clear" w:color="auto" w:fill="000080"/>
    </w:rPr>
  </w:style>
  <w:style w:type="character" w:customStyle="1" w:styleId="ListParagraphChar">
    <w:name w:val="List Paragraph Char"/>
    <w:link w:val="ListParagraph"/>
    <w:uiPriority w:val="34"/>
    <w:rsid w:val="00076C44"/>
    <w:rPr>
      <w:rFonts w:ascii="Arial" w:hAnsi="Arial"/>
      <w:color w:val="616365"/>
      <w:sz w:val="20"/>
    </w:rPr>
  </w:style>
  <w:style w:type="paragraph" w:customStyle="1" w:styleId="Maintext0">
    <w:name w:val="Main text"/>
    <w:basedOn w:val="Normal"/>
    <w:link w:val="MaintextCharChar"/>
    <w:rsid w:val="00076C44"/>
    <w:pPr>
      <w:spacing w:after="0" w:line="240" w:lineRule="auto"/>
    </w:pPr>
    <w:rPr>
      <w:rFonts w:eastAsia="Times New Roman" w:cs="Times New Roman"/>
      <w:color w:val="auto"/>
      <w:sz w:val="22"/>
      <w:szCs w:val="24"/>
      <w:lang w:eastAsia="en-AU"/>
    </w:rPr>
  </w:style>
  <w:style w:type="character" w:customStyle="1" w:styleId="MaintextCharChar">
    <w:name w:val="Main text Char Char"/>
    <w:link w:val="Maintext0"/>
    <w:rsid w:val="00076C44"/>
    <w:rPr>
      <w:rFonts w:ascii="Arial" w:eastAsia="Times New Roman" w:hAnsi="Arial" w:cs="Times New Roman"/>
      <w:szCs w:val="24"/>
      <w:lang w:eastAsia="en-AU"/>
    </w:rPr>
  </w:style>
  <w:style w:type="table" w:customStyle="1" w:styleId="Style31">
    <w:name w:val="Style31"/>
    <w:basedOn w:val="TableNormal"/>
    <w:uiPriority w:val="99"/>
    <w:qFormat/>
    <w:rsid w:val="00076C44"/>
    <w:pPr>
      <w:spacing w:after="0" w:line="240" w:lineRule="auto"/>
    </w:pPr>
    <w:rPr>
      <w:rFonts w:ascii="Calibri" w:eastAsia="Calibri" w:hAnsi="Calibri" w:cs="Times New Roman"/>
    </w:rPr>
    <w:tblPr>
      <w:tblStyleRowBandSize w:val="1"/>
      <w:tblStyleColBandSize w:val="1"/>
      <w:tblInd w:w="0" w:type="dxa"/>
      <w:tblBorders>
        <w:top w:val="single" w:sz="4" w:space="0" w:color="616365"/>
        <w:left w:val="single" w:sz="4" w:space="0" w:color="616365"/>
        <w:bottom w:val="single" w:sz="4" w:space="0" w:color="616365"/>
        <w:right w:val="single" w:sz="4" w:space="0" w:color="616365"/>
        <w:insideH w:val="single" w:sz="4" w:space="0" w:color="D5D6D2"/>
        <w:insideV w:val="single" w:sz="4" w:space="0" w:color="D5D6D2"/>
      </w:tblBorders>
      <w:tblCellMar>
        <w:top w:w="0" w:type="dxa"/>
        <w:left w:w="108" w:type="dxa"/>
        <w:bottom w:w="0" w:type="dxa"/>
        <w:right w:w="108" w:type="dxa"/>
      </w:tblCellMar>
    </w:tblPr>
    <w:tcPr>
      <w:vAlign w:val="center"/>
    </w:tcPr>
    <w:tblStylePr w:type="firstRow">
      <w:pPr>
        <w:jc w:val="left"/>
      </w:pPr>
      <w:rPr>
        <w:rFonts w:ascii="Arial" w:hAnsi="Arial"/>
        <w:color w:val="616365"/>
      </w:rPr>
      <w:tblPr/>
      <w:tcPr>
        <w:shd w:val="clear" w:color="auto" w:fill="FDC82F"/>
      </w:tcPr>
    </w:tblStylePr>
    <w:tblStylePr w:type="lastRow">
      <w:pPr>
        <w:jc w:val="left"/>
      </w:pPr>
    </w:tblStylePr>
    <w:tblStylePr w:type="firstCol">
      <w:pPr>
        <w:jc w:val="left"/>
      </w:pPr>
    </w:tblStylePr>
    <w:tblStylePr w:type="lastCol">
      <w:pPr>
        <w:jc w:val="left"/>
      </w:pPr>
    </w:tblStylePr>
    <w:tblStylePr w:type="band1Vert">
      <w:pPr>
        <w:jc w:val="left"/>
      </w:pPr>
    </w:tblStylePr>
    <w:tblStylePr w:type="band2Vert">
      <w:pPr>
        <w:wordWrap/>
        <w:spacing w:beforeLines="0" w:beforeAutospacing="0" w:afterLines="0" w:afterAutospacing="0"/>
      </w:pPr>
    </w:tblStylePr>
    <w:tblStylePr w:type="band1Horz">
      <w:pPr>
        <w:jc w:val="left"/>
      </w:pPr>
    </w:tblStylePr>
    <w:tblStylePr w:type="band2Horz">
      <w:pPr>
        <w:jc w:val="left"/>
      </w:pPr>
    </w:tblStylePr>
  </w:style>
  <w:style w:type="paragraph" w:styleId="NormalWeb">
    <w:name w:val="Normal (Web)"/>
    <w:basedOn w:val="Normal"/>
    <w:uiPriority w:val="99"/>
    <w:unhideWhenUsed/>
    <w:rsid w:val="00765FD4"/>
    <w:pPr>
      <w:spacing w:before="100" w:beforeAutospacing="1" w:after="100" w:afterAutospacing="1" w:line="240" w:lineRule="auto"/>
    </w:pPr>
    <w:rPr>
      <w:rFonts w:ascii="Times New Roman" w:eastAsia="Calibri" w:hAnsi="Times New Roman" w:cs="Times New Roman"/>
      <w:color w:val="auto"/>
      <w:sz w:val="24"/>
      <w:szCs w:val="24"/>
      <w:lang w:eastAsia="en-AU"/>
    </w:rPr>
  </w:style>
  <w:style w:type="paragraph" w:customStyle="1" w:styleId="Default">
    <w:name w:val="Default"/>
    <w:rsid w:val="0057244F"/>
    <w:pPr>
      <w:autoSpaceDE w:val="0"/>
      <w:autoSpaceDN w:val="0"/>
      <w:adjustRightInd w:val="0"/>
      <w:spacing w:after="0" w:line="240" w:lineRule="auto"/>
    </w:pPr>
    <w:rPr>
      <w:rFonts w:ascii="Arial" w:eastAsia="Calibri" w:hAnsi="Arial" w:cs="Arial"/>
      <w:color w:val="000000"/>
      <w:sz w:val="24"/>
      <w:szCs w:val="24"/>
      <w:lang w:val="en-US"/>
    </w:rPr>
  </w:style>
  <w:style w:type="character" w:customStyle="1" w:styleId="apple-converted-space">
    <w:name w:val="apple-converted-space"/>
    <w:rsid w:val="0057244F"/>
  </w:style>
  <w:style w:type="paragraph" w:styleId="TOC4">
    <w:name w:val="toc 4"/>
    <w:basedOn w:val="Normal"/>
    <w:next w:val="Normal"/>
    <w:autoRedefine/>
    <w:uiPriority w:val="39"/>
    <w:unhideWhenUsed/>
    <w:rsid w:val="00440186"/>
    <w:pPr>
      <w:spacing w:after="100"/>
      <w:ind w:left="660"/>
    </w:pPr>
    <w:rPr>
      <w:rFonts w:asciiTheme="minorHAnsi" w:eastAsiaTheme="minorEastAsia" w:hAnsiTheme="minorHAnsi"/>
      <w:color w:val="auto"/>
      <w:sz w:val="22"/>
      <w:lang w:val="en-US"/>
    </w:rPr>
  </w:style>
  <w:style w:type="paragraph" w:styleId="TOC5">
    <w:name w:val="toc 5"/>
    <w:basedOn w:val="Normal"/>
    <w:next w:val="Normal"/>
    <w:autoRedefine/>
    <w:uiPriority w:val="39"/>
    <w:unhideWhenUsed/>
    <w:rsid w:val="00440186"/>
    <w:pPr>
      <w:spacing w:after="100"/>
      <w:ind w:left="880"/>
    </w:pPr>
    <w:rPr>
      <w:rFonts w:asciiTheme="minorHAnsi" w:eastAsiaTheme="minorEastAsia" w:hAnsiTheme="minorHAnsi"/>
      <w:color w:val="auto"/>
      <w:sz w:val="22"/>
      <w:lang w:val="en-US"/>
    </w:rPr>
  </w:style>
  <w:style w:type="paragraph" w:styleId="TOC6">
    <w:name w:val="toc 6"/>
    <w:basedOn w:val="Normal"/>
    <w:next w:val="Normal"/>
    <w:autoRedefine/>
    <w:uiPriority w:val="39"/>
    <w:unhideWhenUsed/>
    <w:rsid w:val="00440186"/>
    <w:pPr>
      <w:spacing w:after="100"/>
      <w:ind w:left="1100"/>
    </w:pPr>
    <w:rPr>
      <w:rFonts w:asciiTheme="minorHAnsi" w:eastAsiaTheme="minorEastAsia" w:hAnsiTheme="minorHAnsi"/>
      <w:color w:val="auto"/>
      <w:sz w:val="22"/>
      <w:lang w:val="en-US"/>
    </w:rPr>
  </w:style>
  <w:style w:type="paragraph" w:styleId="TOC7">
    <w:name w:val="toc 7"/>
    <w:basedOn w:val="Normal"/>
    <w:next w:val="Normal"/>
    <w:autoRedefine/>
    <w:uiPriority w:val="39"/>
    <w:unhideWhenUsed/>
    <w:rsid w:val="00440186"/>
    <w:pPr>
      <w:spacing w:after="100"/>
      <w:ind w:left="1320"/>
    </w:pPr>
    <w:rPr>
      <w:rFonts w:asciiTheme="minorHAnsi" w:eastAsiaTheme="minorEastAsia" w:hAnsiTheme="minorHAnsi"/>
      <w:color w:val="auto"/>
      <w:sz w:val="22"/>
      <w:lang w:val="en-US"/>
    </w:rPr>
  </w:style>
  <w:style w:type="paragraph" w:styleId="TOC8">
    <w:name w:val="toc 8"/>
    <w:basedOn w:val="Normal"/>
    <w:next w:val="Normal"/>
    <w:autoRedefine/>
    <w:uiPriority w:val="39"/>
    <w:unhideWhenUsed/>
    <w:rsid w:val="00440186"/>
    <w:pPr>
      <w:spacing w:after="100"/>
      <w:ind w:left="1540"/>
    </w:pPr>
    <w:rPr>
      <w:rFonts w:asciiTheme="minorHAnsi" w:eastAsiaTheme="minorEastAsia" w:hAnsiTheme="minorHAnsi"/>
      <w:color w:val="auto"/>
      <w:sz w:val="22"/>
      <w:lang w:val="en-US"/>
    </w:rPr>
  </w:style>
  <w:style w:type="paragraph" w:styleId="TOC9">
    <w:name w:val="toc 9"/>
    <w:basedOn w:val="Normal"/>
    <w:next w:val="Normal"/>
    <w:autoRedefine/>
    <w:uiPriority w:val="39"/>
    <w:unhideWhenUsed/>
    <w:rsid w:val="00440186"/>
    <w:pPr>
      <w:spacing w:after="100"/>
      <w:ind w:left="1760"/>
    </w:pPr>
    <w:rPr>
      <w:rFonts w:asciiTheme="minorHAnsi" w:eastAsiaTheme="minorEastAsia" w:hAnsiTheme="minorHAnsi"/>
      <w:color w:val="auto"/>
      <w:sz w:val="22"/>
      <w:lang w:val="en-US"/>
    </w:rPr>
  </w:style>
  <w:style w:type="character" w:styleId="PlaceholderText">
    <w:name w:val="Placeholder Text"/>
    <w:basedOn w:val="DefaultParagraphFont"/>
    <w:uiPriority w:val="99"/>
    <w:semiHidden/>
    <w:rsid w:val="0098680C"/>
    <w:rPr>
      <w:color w:val="808080"/>
    </w:rPr>
  </w:style>
  <w:style w:type="paragraph" w:customStyle="1" w:styleId="ColorfulList-Accent11">
    <w:name w:val="Colorful List - Accent 11"/>
    <w:basedOn w:val="Normal"/>
    <w:uiPriority w:val="34"/>
    <w:qFormat/>
    <w:rsid w:val="00022025"/>
    <w:pPr>
      <w:spacing w:before="120" w:after="120" w:line="240" w:lineRule="auto"/>
    </w:pPr>
    <w:rPr>
      <w:rFonts w:eastAsia="Calibri" w:cs="Times New Roman"/>
      <w:color w:val="595959"/>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150446">
      <w:bodyDiv w:val="1"/>
      <w:marLeft w:val="0"/>
      <w:marRight w:val="0"/>
      <w:marTop w:val="0"/>
      <w:marBottom w:val="0"/>
      <w:divBdr>
        <w:top w:val="none" w:sz="0" w:space="0" w:color="auto"/>
        <w:left w:val="none" w:sz="0" w:space="0" w:color="auto"/>
        <w:bottom w:val="none" w:sz="0" w:space="0" w:color="auto"/>
        <w:right w:val="none" w:sz="0" w:space="0" w:color="auto"/>
      </w:divBdr>
    </w:div>
    <w:div w:id="13383417">
      <w:bodyDiv w:val="1"/>
      <w:marLeft w:val="0"/>
      <w:marRight w:val="0"/>
      <w:marTop w:val="0"/>
      <w:marBottom w:val="0"/>
      <w:divBdr>
        <w:top w:val="none" w:sz="0" w:space="0" w:color="auto"/>
        <w:left w:val="none" w:sz="0" w:space="0" w:color="auto"/>
        <w:bottom w:val="none" w:sz="0" w:space="0" w:color="auto"/>
        <w:right w:val="none" w:sz="0" w:space="0" w:color="auto"/>
      </w:divBdr>
    </w:div>
    <w:div w:id="41179265">
      <w:bodyDiv w:val="1"/>
      <w:marLeft w:val="0"/>
      <w:marRight w:val="0"/>
      <w:marTop w:val="0"/>
      <w:marBottom w:val="0"/>
      <w:divBdr>
        <w:top w:val="none" w:sz="0" w:space="0" w:color="auto"/>
        <w:left w:val="none" w:sz="0" w:space="0" w:color="auto"/>
        <w:bottom w:val="none" w:sz="0" w:space="0" w:color="auto"/>
        <w:right w:val="none" w:sz="0" w:space="0" w:color="auto"/>
      </w:divBdr>
    </w:div>
    <w:div w:id="43021215">
      <w:bodyDiv w:val="1"/>
      <w:marLeft w:val="0"/>
      <w:marRight w:val="0"/>
      <w:marTop w:val="0"/>
      <w:marBottom w:val="0"/>
      <w:divBdr>
        <w:top w:val="none" w:sz="0" w:space="0" w:color="auto"/>
        <w:left w:val="none" w:sz="0" w:space="0" w:color="auto"/>
        <w:bottom w:val="none" w:sz="0" w:space="0" w:color="auto"/>
        <w:right w:val="none" w:sz="0" w:space="0" w:color="auto"/>
      </w:divBdr>
    </w:div>
    <w:div w:id="49890174">
      <w:bodyDiv w:val="1"/>
      <w:marLeft w:val="0"/>
      <w:marRight w:val="0"/>
      <w:marTop w:val="0"/>
      <w:marBottom w:val="0"/>
      <w:divBdr>
        <w:top w:val="none" w:sz="0" w:space="0" w:color="auto"/>
        <w:left w:val="none" w:sz="0" w:space="0" w:color="auto"/>
        <w:bottom w:val="none" w:sz="0" w:space="0" w:color="auto"/>
        <w:right w:val="none" w:sz="0" w:space="0" w:color="auto"/>
      </w:divBdr>
    </w:div>
    <w:div w:id="124470235">
      <w:bodyDiv w:val="1"/>
      <w:marLeft w:val="0"/>
      <w:marRight w:val="0"/>
      <w:marTop w:val="0"/>
      <w:marBottom w:val="0"/>
      <w:divBdr>
        <w:top w:val="none" w:sz="0" w:space="0" w:color="auto"/>
        <w:left w:val="none" w:sz="0" w:space="0" w:color="auto"/>
        <w:bottom w:val="none" w:sz="0" w:space="0" w:color="auto"/>
        <w:right w:val="none" w:sz="0" w:space="0" w:color="auto"/>
      </w:divBdr>
    </w:div>
    <w:div w:id="173958225">
      <w:bodyDiv w:val="1"/>
      <w:marLeft w:val="0"/>
      <w:marRight w:val="0"/>
      <w:marTop w:val="0"/>
      <w:marBottom w:val="0"/>
      <w:divBdr>
        <w:top w:val="none" w:sz="0" w:space="0" w:color="auto"/>
        <w:left w:val="none" w:sz="0" w:space="0" w:color="auto"/>
        <w:bottom w:val="none" w:sz="0" w:space="0" w:color="auto"/>
        <w:right w:val="none" w:sz="0" w:space="0" w:color="auto"/>
      </w:divBdr>
    </w:div>
    <w:div w:id="176383939">
      <w:bodyDiv w:val="1"/>
      <w:marLeft w:val="0"/>
      <w:marRight w:val="0"/>
      <w:marTop w:val="0"/>
      <w:marBottom w:val="0"/>
      <w:divBdr>
        <w:top w:val="none" w:sz="0" w:space="0" w:color="auto"/>
        <w:left w:val="none" w:sz="0" w:space="0" w:color="auto"/>
        <w:bottom w:val="none" w:sz="0" w:space="0" w:color="auto"/>
        <w:right w:val="none" w:sz="0" w:space="0" w:color="auto"/>
      </w:divBdr>
    </w:div>
    <w:div w:id="180094607">
      <w:bodyDiv w:val="1"/>
      <w:marLeft w:val="0"/>
      <w:marRight w:val="0"/>
      <w:marTop w:val="0"/>
      <w:marBottom w:val="0"/>
      <w:divBdr>
        <w:top w:val="none" w:sz="0" w:space="0" w:color="auto"/>
        <w:left w:val="none" w:sz="0" w:space="0" w:color="auto"/>
        <w:bottom w:val="none" w:sz="0" w:space="0" w:color="auto"/>
        <w:right w:val="none" w:sz="0" w:space="0" w:color="auto"/>
      </w:divBdr>
    </w:div>
    <w:div w:id="191463151">
      <w:bodyDiv w:val="1"/>
      <w:marLeft w:val="0"/>
      <w:marRight w:val="0"/>
      <w:marTop w:val="0"/>
      <w:marBottom w:val="0"/>
      <w:divBdr>
        <w:top w:val="none" w:sz="0" w:space="0" w:color="auto"/>
        <w:left w:val="none" w:sz="0" w:space="0" w:color="auto"/>
        <w:bottom w:val="none" w:sz="0" w:space="0" w:color="auto"/>
        <w:right w:val="none" w:sz="0" w:space="0" w:color="auto"/>
      </w:divBdr>
    </w:div>
    <w:div w:id="202596645">
      <w:bodyDiv w:val="1"/>
      <w:marLeft w:val="0"/>
      <w:marRight w:val="0"/>
      <w:marTop w:val="0"/>
      <w:marBottom w:val="0"/>
      <w:divBdr>
        <w:top w:val="none" w:sz="0" w:space="0" w:color="auto"/>
        <w:left w:val="none" w:sz="0" w:space="0" w:color="auto"/>
        <w:bottom w:val="none" w:sz="0" w:space="0" w:color="auto"/>
        <w:right w:val="none" w:sz="0" w:space="0" w:color="auto"/>
      </w:divBdr>
    </w:div>
    <w:div w:id="215162517">
      <w:bodyDiv w:val="1"/>
      <w:marLeft w:val="0"/>
      <w:marRight w:val="0"/>
      <w:marTop w:val="0"/>
      <w:marBottom w:val="0"/>
      <w:divBdr>
        <w:top w:val="none" w:sz="0" w:space="0" w:color="auto"/>
        <w:left w:val="none" w:sz="0" w:space="0" w:color="auto"/>
        <w:bottom w:val="none" w:sz="0" w:space="0" w:color="auto"/>
        <w:right w:val="none" w:sz="0" w:space="0" w:color="auto"/>
      </w:divBdr>
    </w:div>
    <w:div w:id="236134854">
      <w:bodyDiv w:val="1"/>
      <w:marLeft w:val="0"/>
      <w:marRight w:val="0"/>
      <w:marTop w:val="0"/>
      <w:marBottom w:val="0"/>
      <w:divBdr>
        <w:top w:val="none" w:sz="0" w:space="0" w:color="auto"/>
        <w:left w:val="none" w:sz="0" w:space="0" w:color="auto"/>
        <w:bottom w:val="none" w:sz="0" w:space="0" w:color="auto"/>
        <w:right w:val="none" w:sz="0" w:space="0" w:color="auto"/>
      </w:divBdr>
    </w:div>
    <w:div w:id="276722813">
      <w:bodyDiv w:val="1"/>
      <w:marLeft w:val="0"/>
      <w:marRight w:val="0"/>
      <w:marTop w:val="0"/>
      <w:marBottom w:val="0"/>
      <w:divBdr>
        <w:top w:val="none" w:sz="0" w:space="0" w:color="auto"/>
        <w:left w:val="none" w:sz="0" w:space="0" w:color="auto"/>
        <w:bottom w:val="none" w:sz="0" w:space="0" w:color="auto"/>
        <w:right w:val="none" w:sz="0" w:space="0" w:color="auto"/>
      </w:divBdr>
    </w:div>
    <w:div w:id="304118133">
      <w:bodyDiv w:val="1"/>
      <w:marLeft w:val="0"/>
      <w:marRight w:val="0"/>
      <w:marTop w:val="0"/>
      <w:marBottom w:val="0"/>
      <w:divBdr>
        <w:top w:val="none" w:sz="0" w:space="0" w:color="auto"/>
        <w:left w:val="none" w:sz="0" w:space="0" w:color="auto"/>
        <w:bottom w:val="none" w:sz="0" w:space="0" w:color="auto"/>
        <w:right w:val="none" w:sz="0" w:space="0" w:color="auto"/>
      </w:divBdr>
    </w:div>
    <w:div w:id="308556482">
      <w:bodyDiv w:val="1"/>
      <w:marLeft w:val="0"/>
      <w:marRight w:val="0"/>
      <w:marTop w:val="0"/>
      <w:marBottom w:val="0"/>
      <w:divBdr>
        <w:top w:val="none" w:sz="0" w:space="0" w:color="auto"/>
        <w:left w:val="none" w:sz="0" w:space="0" w:color="auto"/>
        <w:bottom w:val="none" w:sz="0" w:space="0" w:color="auto"/>
        <w:right w:val="none" w:sz="0" w:space="0" w:color="auto"/>
      </w:divBdr>
    </w:div>
    <w:div w:id="316493115">
      <w:bodyDiv w:val="1"/>
      <w:marLeft w:val="0"/>
      <w:marRight w:val="0"/>
      <w:marTop w:val="0"/>
      <w:marBottom w:val="0"/>
      <w:divBdr>
        <w:top w:val="none" w:sz="0" w:space="0" w:color="auto"/>
        <w:left w:val="none" w:sz="0" w:space="0" w:color="auto"/>
        <w:bottom w:val="none" w:sz="0" w:space="0" w:color="auto"/>
        <w:right w:val="none" w:sz="0" w:space="0" w:color="auto"/>
      </w:divBdr>
    </w:div>
    <w:div w:id="331958387">
      <w:bodyDiv w:val="1"/>
      <w:marLeft w:val="0"/>
      <w:marRight w:val="0"/>
      <w:marTop w:val="0"/>
      <w:marBottom w:val="0"/>
      <w:divBdr>
        <w:top w:val="none" w:sz="0" w:space="0" w:color="auto"/>
        <w:left w:val="none" w:sz="0" w:space="0" w:color="auto"/>
        <w:bottom w:val="none" w:sz="0" w:space="0" w:color="auto"/>
        <w:right w:val="none" w:sz="0" w:space="0" w:color="auto"/>
      </w:divBdr>
    </w:div>
    <w:div w:id="350692809">
      <w:bodyDiv w:val="1"/>
      <w:marLeft w:val="0"/>
      <w:marRight w:val="0"/>
      <w:marTop w:val="0"/>
      <w:marBottom w:val="0"/>
      <w:divBdr>
        <w:top w:val="none" w:sz="0" w:space="0" w:color="auto"/>
        <w:left w:val="none" w:sz="0" w:space="0" w:color="auto"/>
        <w:bottom w:val="none" w:sz="0" w:space="0" w:color="auto"/>
        <w:right w:val="none" w:sz="0" w:space="0" w:color="auto"/>
      </w:divBdr>
    </w:div>
    <w:div w:id="403767596">
      <w:bodyDiv w:val="1"/>
      <w:marLeft w:val="0"/>
      <w:marRight w:val="0"/>
      <w:marTop w:val="0"/>
      <w:marBottom w:val="0"/>
      <w:divBdr>
        <w:top w:val="none" w:sz="0" w:space="0" w:color="auto"/>
        <w:left w:val="none" w:sz="0" w:space="0" w:color="auto"/>
        <w:bottom w:val="none" w:sz="0" w:space="0" w:color="auto"/>
        <w:right w:val="none" w:sz="0" w:space="0" w:color="auto"/>
      </w:divBdr>
    </w:div>
    <w:div w:id="427392286">
      <w:bodyDiv w:val="1"/>
      <w:marLeft w:val="0"/>
      <w:marRight w:val="0"/>
      <w:marTop w:val="0"/>
      <w:marBottom w:val="0"/>
      <w:divBdr>
        <w:top w:val="none" w:sz="0" w:space="0" w:color="auto"/>
        <w:left w:val="none" w:sz="0" w:space="0" w:color="auto"/>
        <w:bottom w:val="none" w:sz="0" w:space="0" w:color="auto"/>
        <w:right w:val="none" w:sz="0" w:space="0" w:color="auto"/>
      </w:divBdr>
    </w:div>
    <w:div w:id="439106218">
      <w:bodyDiv w:val="1"/>
      <w:marLeft w:val="0"/>
      <w:marRight w:val="0"/>
      <w:marTop w:val="0"/>
      <w:marBottom w:val="0"/>
      <w:divBdr>
        <w:top w:val="none" w:sz="0" w:space="0" w:color="auto"/>
        <w:left w:val="none" w:sz="0" w:space="0" w:color="auto"/>
        <w:bottom w:val="none" w:sz="0" w:space="0" w:color="auto"/>
        <w:right w:val="none" w:sz="0" w:space="0" w:color="auto"/>
      </w:divBdr>
    </w:div>
    <w:div w:id="444033677">
      <w:bodyDiv w:val="1"/>
      <w:marLeft w:val="0"/>
      <w:marRight w:val="0"/>
      <w:marTop w:val="0"/>
      <w:marBottom w:val="0"/>
      <w:divBdr>
        <w:top w:val="none" w:sz="0" w:space="0" w:color="auto"/>
        <w:left w:val="none" w:sz="0" w:space="0" w:color="auto"/>
        <w:bottom w:val="none" w:sz="0" w:space="0" w:color="auto"/>
        <w:right w:val="none" w:sz="0" w:space="0" w:color="auto"/>
      </w:divBdr>
    </w:div>
    <w:div w:id="448820017">
      <w:bodyDiv w:val="1"/>
      <w:marLeft w:val="0"/>
      <w:marRight w:val="0"/>
      <w:marTop w:val="0"/>
      <w:marBottom w:val="0"/>
      <w:divBdr>
        <w:top w:val="none" w:sz="0" w:space="0" w:color="auto"/>
        <w:left w:val="none" w:sz="0" w:space="0" w:color="auto"/>
        <w:bottom w:val="none" w:sz="0" w:space="0" w:color="auto"/>
        <w:right w:val="none" w:sz="0" w:space="0" w:color="auto"/>
      </w:divBdr>
    </w:div>
    <w:div w:id="471870429">
      <w:bodyDiv w:val="1"/>
      <w:marLeft w:val="0"/>
      <w:marRight w:val="0"/>
      <w:marTop w:val="0"/>
      <w:marBottom w:val="0"/>
      <w:divBdr>
        <w:top w:val="none" w:sz="0" w:space="0" w:color="auto"/>
        <w:left w:val="none" w:sz="0" w:space="0" w:color="auto"/>
        <w:bottom w:val="none" w:sz="0" w:space="0" w:color="auto"/>
        <w:right w:val="none" w:sz="0" w:space="0" w:color="auto"/>
      </w:divBdr>
    </w:div>
    <w:div w:id="497693386">
      <w:bodyDiv w:val="1"/>
      <w:marLeft w:val="0"/>
      <w:marRight w:val="0"/>
      <w:marTop w:val="0"/>
      <w:marBottom w:val="0"/>
      <w:divBdr>
        <w:top w:val="none" w:sz="0" w:space="0" w:color="auto"/>
        <w:left w:val="none" w:sz="0" w:space="0" w:color="auto"/>
        <w:bottom w:val="none" w:sz="0" w:space="0" w:color="auto"/>
        <w:right w:val="none" w:sz="0" w:space="0" w:color="auto"/>
      </w:divBdr>
    </w:div>
    <w:div w:id="501968952">
      <w:bodyDiv w:val="1"/>
      <w:marLeft w:val="0"/>
      <w:marRight w:val="0"/>
      <w:marTop w:val="0"/>
      <w:marBottom w:val="0"/>
      <w:divBdr>
        <w:top w:val="none" w:sz="0" w:space="0" w:color="auto"/>
        <w:left w:val="none" w:sz="0" w:space="0" w:color="auto"/>
        <w:bottom w:val="none" w:sz="0" w:space="0" w:color="auto"/>
        <w:right w:val="none" w:sz="0" w:space="0" w:color="auto"/>
      </w:divBdr>
    </w:div>
    <w:div w:id="510995691">
      <w:bodyDiv w:val="1"/>
      <w:marLeft w:val="0"/>
      <w:marRight w:val="0"/>
      <w:marTop w:val="0"/>
      <w:marBottom w:val="0"/>
      <w:divBdr>
        <w:top w:val="none" w:sz="0" w:space="0" w:color="auto"/>
        <w:left w:val="none" w:sz="0" w:space="0" w:color="auto"/>
        <w:bottom w:val="none" w:sz="0" w:space="0" w:color="auto"/>
        <w:right w:val="none" w:sz="0" w:space="0" w:color="auto"/>
      </w:divBdr>
    </w:div>
    <w:div w:id="517356043">
      <w:bodyDiv w:val="1"/>
      <w:marLeft w:val="0"/>
      <w:marRight w:val="0"/>
      <w:marTop w:val="0"/>
      <w:marBottom w:val="0"/>
      <w:divBdr>
        <w:top w:val="none" w:sz="0" w:space="0" w:color="auto"/>
        <w:left w:val="none" w:sz="0" w:space="0" w:color="auto"/>
        <w:bottom w:val="none" w:sz="0" w:space="0" w:color="auto"/>
        <w:right w:val="none" w:sz="0" w:space="0" w:color="auto"/>
      </w:divBdr>
    </w:div>
    <w:div w:id="532573503">
      <w:bodyDiv w:val="1"/>
      <w:marLeft w:val="0"/>
      <w:marRight w:val="0"/>
      <w:marTop w:val="0"/>
      <w:marBottom w:val="0"/>
      <w:divBdr>
        <w:top w:val="none" w:sz="0" w:space="0" w:color="auto"/>
        <w:left w:val="none" w:sz="0" w:space="0" w:color="auto"/>
        <w:bottom w:val="none" w:sz="0" w:space="0" w:color="auto"/>
        <w:right w:val="none" w:sz="0" w:space="0" w:color="auto"/>
      </w:divBdr>
    </w:div>
    <w:div w:id="533731744">
      <w:bodyDiv w:val="1"/>
      <w:marLeft w:val="0"/>
      <w:marRight w:val="0"/>
      <w:marTop w:val="0"/>
      <w:marBottom w:val="0"/>
      <w:divBdr>
        <w:top w:val="none" w:sz="0" w:space="0" w:color="auto"/>
        <w:left w:val="none" w:sz="0" w:space="0" w:color="auto"/>
        <w:bottom w:val="none" w:sz="0" w:space="0" w:color="auto"/>
        <w:right w:val="none" w:sz="0" w:space="0" w:color="auto"/>
      </w:divBdr>
    </w:div>
    <w:div w:id="563688905">
      <w:bodyDiv w:val="1"/>
      <w:marLeft w:val="0"/>
      <w:marRight w:val="0"/>
      <w:marTop w:val="0"/>
      <w:marBottom w:val="0"/>
      <w:divBdr>
        <w:top w:val="none" w:sz="0" w:space="0" w:color="auto"/>
        <w:left w:val="none" w:sz="0" w:space="0" w:color="auto"/>
        <w:bottom w:val="none" w:sz="0" w:space="0" w:color="auto"/>
        <w:right w:val="none" w:sz="0" w:space="0" w:color="auto"/>
      </w:divBdr>
    </w:div>
    <w:div w:id="598680943">
      <w:bodyDiv w:val="1"/>
      <w:marLeft w:val="0"/>
      <w:marRight w:val="0"/>
      <w:marTop w:val="0"/>
      <w:marBottom w:val="0"/>
      <w:divBdr>
        <w:top w:val="none" w:sz="0" w:space="0" w:color="auto"/>
        <w:left w:val="none" w:sz="0" w:space="0" w:color="auto"/>
        <w:bottom w:val="none" w:sz="0" w:space="0" w:color="auto"/>
        <w:right w:val="none" w:sz="0" w:space="0" w:color="auto"/>
      </w:divBdr>
    </w:div>
    <w:div w:id="610934417">
      <w:bodyDiv w:val="1"/>
      <w:marLeft w:val="0"/>
      <w:marRight w:val="0"/>
      <w:marTop w:val="0"/>
      <w:marBottom w:val="0"/>
      <w:divBdr>
        <w:top w:val="none" w:sz="0" w:space="0" w:color="auto"/>
        <w:left w:val="none" w:sz="0" w:space="0" w:color="auto"/>
        <w:bottom w:val="none" w:sz="0" w:space="0" w:color="auto"/>
        <w:right w:val="none" w:sz="0" w:space="0" w:color="auto"/>
      </w:divBdr>
    </w:div>
    <w:div w:id="613486079">
      <w:bodyDiv w:val="1"/>
      <w:marLeft w:val="0"/>
      <w:marRight w:val="0"/>
      <w:marTop w:val="0"/>
      <w:marBottom w:val="0"/>
      <w:divBdr>
        <w:top w:val="none" w:sz="0" w:space="0" w:color="auto"/>
        <w:left w:val="none" w:sz="0" w:space="0" w:color="auto"/>
        <w:bottom w:val="none" w:sz="0" w:space="0" w:color="auto"/>
        <w:right w:val="none" w:sz="0" w:space="0" w:color="auto"/>
      </w:divBdr>
    </w:div>
    <w:div w:id="641810588">
      <w:bodyDiv w:val="1"/>
      <w:marLeft w:val="0"/>
      <w:marRight w:val="0"/>
      <w:marTop w:val="0"/>
      <w:marBottom w:val="0"/>
      <w:divBdr>
        <w:top w:val="none" w:sz="0" w:space="0" w:color="auto"/>
        <w:left w:val="none" w:sz="0" w:space="0" w:color="auto"/>
        <w:bottom w:val="none" w:sz="0" w:space="0" w:color="auto"/>
        <w:right w:val="none" w:sz="0" w:space="0" w:color="auto"/>
      </w:divBdr>
    </w:div>
    <w:div w:id="665089801">
      <w:bodyDiv w:val="1"/>
      <w:marLeft w:val="0"/>
      <w:marRight w:val="0"/>
      <w:marTop w:val="0"/>
      <w:marBottom w:val="0"/>
      <w:divBdr>
        <w:top w:val="none" w:sz="0" w:space="0" w:color="auto"/>
        <w:left w:val="none" w:sz="0" w:space="0" w:color="auto"/>
        <w:bottom w:val="none" w:sz="0" w:space="0" w:color="auto"/>
        <w:right w:val="none" w:sz="0" w:space="0" w:color="auto"/>
      </w:divBdr>
    </w:div>
    <w:div w:id="668095168">
      <w:bodyDiv w:val="1"/>
      <w:marLeft w:val="0"/>
      <w:marRight w:val="0"/>
      <w:marTop w:val="0"/>
      <w:marBottom w:val="0"/>
      <w:divBdr>
        <w:top w:val="none" w:sz="0" w:space="0" w:color="auto"/>
        <w:left w:val="none" w:sz="0" w:space="0" w:color="auto"/>
        <w:bottom w:val="none" w:sz="0" w:space="0" w:color="auto"/>
        <w:right w:val="none" w:sz="0" w:space="0" w:color="auto"/>
      </w:divBdr>
    </w:div>
    <w:div w:id="683363204">
      <w:bodyDiv w:val="1"/>
      <w:marLeft w:val="0"/>
      <w:marRight w:val="0"/>
      <w:marTop w:val="0"/>
      <w:marBottom w:val="0"/>
      <w:divBdr>
        <w:top w:val="none" w:sz="0" w:space="0" w:color="auto"/>
        <w:left w:val="none" w:sz="0" w:space="0" w:color="auto"/>
        <w:bottom w:val="none" w:sz="0" w:space="0" w:color="auto"/>
        <w:right w:val="none" w:sz="0" w:space="0" w:color="auto"/>
      </w:divBdr>
    </w:div>
    <w:div w:id="713627388">
      <w:bodyDiv w:val="1"/>
      <w:marLeft w:val="0"/>
      <w:marRight w:val="0"/>
      <w:marTop w:val="0"/>
      <w:marBottom w:val="0"/>
      <w:divBdr>
        <w:top w:val="none" w:sz="0" w:space="0" w:color="auto"/>
        <w:left w:val="none" w:sz="0" w:space="0" w:color="auto"/>
        <w:bottom w:val="none" w:sz="0" w:space="0" w:color="auto"/>
        <w:right w:val="none" w:sz="0" w:space="0" w:color="auto"/>
      </w:divBdr>
    </w:div>
    <w:div w:id="715862005">
      <w:bodyDiv w:val="1"/>
      <w:marLeft w:val="0"/>
      <w:marRight w:val="0"/>
      <w:marTop w:val="0"/>
      <w:marBottom w:val="0"/>
      <w:divBdr>
        <w:top w:val="none" w:sz="0" w:space="0" w:color="auto"/>
        <w:left w:val="none" w:sz="0" w:space="0" w:color="auto"/>
        <w:bottom w:val="none" w:sz="0" w:space="0" w:color="auto"/>
        <w:right w:val="none" w:sz="0" w:space="0" w:color="auto"/>
      </w:divBdr>
    </w:div>
    <w:div w:id="726301646">
      <w:bodyDiv w:val="1"/>
      <w:marLeft w:val="0"/>
      <w:marRight w:val="0"/>
      <w:marTop w:val="0"/>
      <w:marBottom w:val="0"/>
      <w:divBdr>
        <w:top w:val="none" w:sz="0" w:space="0" w:color="auto"/>
        <w:left w:val="none" w:sz="0" w:space="0" w:color="auto"/>
        <w:bottom w:val="none" w:sz="0" w:space="0" w:color="auto"/>
        <w:right w:val="none" w:sz="0" w:space="0" w:color="auto"/>
      </w:divBdr>
    </w:div>
    <w:div w:id="748817153">
      <w:bodyDiv w:val="1"/>
      <w:marLeft w:val="0"/>
      <w:marRight w:val="0"/>
      <w:marTop w:val="0"/>
      <w:marBottom w:val="0"/>
      <w:divBdr>
        <w:top w:val="none" w:sz="0" w:space="0" w:color="auto"/>
        <w:left w:val="none" w:sz="0" w:space="0" w:color="auto"/>
        <w:bottom w:val="none" w:sz="0" w:space="0" w:color="auto"/>
        <w:right w:val="none" w:sz="0" w:space="0" w:color="auto"/>
      </w:divBdr>
    </w:div>
    <w:div w:id="755443648">
      <w:bodyDiv w:val="1"/>
      <w:marLeft w:val="0"/>
      <w:marRight w:val="0"/>
      <w:marTop w:val="0"/>
      <w:marBottom w:val="0"/>
      <w:divBdr>
        <w:top w:val="none" w:sz="0" w:space="0" w:color="auto"/>
        <w:left w:val="none" w:sz="0" w:space="0" w:color="auto"/>
        <w:bottom w:val="none" w:sz="0" w:space="0" w:color="auto"/>
        <w:right w:val="none" w:sz="0" w:space="0" w:color="auto"/>
      </w:divBdr>
    </w:div>
    <w:div w:id="827214910">
      <w:bodyDiv w:val="1"/>
      <w:marLeft w:val="0"/>
      <w:marRight w:val="0"/>
      <w:marTop w:val="0"/>
      <w:marBottom w:val="0"/>
      <w:divBdr>
        <w:top w:val="none" w:sz="0" w:space="0" w:color="auto"/>
        <w:left w:val="none" w:sz="0" w:space="0" w:color="auto"/>
        <w:bottom w:val="none" w:sz="0" w:space="0" w:color="auto"/>
        <w:right w:val="none" w:sz="0" w:space="0" w:color="auto"/>
      </w:divBdr>
    </w:div>
    <w:div w:id="827327049">
      <w:bodyDiv w:val="1"/>
      <w:marLeft w:val="0"/>
      <w:marRight w:val="0"/>
      <w:marTop w:val="0"/>
      <w:marBottom w:val="0"/>
      <w:divBdr>
        <w:top w:val="none" w:sz="0" w:space="0" w:color="auto"/>
        <w:left w:val="none" w:sz="0" w:space="0" w:color="auto"/>
        <w:bottom w:val="none" w:sz="0" w:space="0" w:color="auto"/>
        <w:right w:val="none" w:sz="0" w:space="0" w:color="auto"/>
      </w:divBdr>
    </w:div>
    <w:div w:id="869300917">
      <w:bodyDiv w:val="1"/>
      <w:marLeft w:val="0"/>
      <w:marRight w:val="0"/>
      <w:marTop w:val="0"/>
      <w:marBottom w:val="0"/>
      <w:divBdr>
        <w:top w:val="none" w:sz="0" w:space="0" w:color="auto"/>
        <w:left w:val="none" w:sz="0" w:space="0" w:color="auto"/>
        <w:bottom w:val="none" w:sz="0" w:space="0" w:color="auto"/>
        <w:right w:val="none" w:sz="0" w:space="0" w:color="auto"/>
      </w:divBdr>
    </w:div>
    <w:div w:id="886603251">
      <w:bodyDiv w:val="1"/>
      <w:marLeft w:val="0"/>
      <w:marRight w:val="0"/>
      <w:marTop w:val="0"/>
      <w:marBottom w:val="0"/>
      <w:divBdr>
        <w:top w:val="none" w:sz="0" w:space="0" w:color="auto"/>
        <w:left w:val="none" w:sz="0" w:space="0" w:color="auto"/>
        <w:bottom w:val="none" w:sz="0" w:space="0" w:color="auto"/>
        <w:right w:val="none" w:sz="0" w:space="0" w:color="auto"/>
      </w:divBdr>
    </w:div>
    <w:div w:id="900210161">
      <w:bodyDiv w:val="1"/>
      <w:marLeft w:val="0"/>
      <w:marRight w:val="0"/>
      <w:marTop w:val="0"/>
      <w:marBottom w:val="0"/>
      <w:divBdr>
        <w:top w:val="none" w:sz="0" w:space="0" w:color="auto"/>
        <w:left w:val="none" w:sz="0" w:space="0" w:color="auto"/>
        <w:bottom w:val="none" w:sz="0" w:space="0" w:color="auto"/>
        <w:right w:val="none" w:sz="0" w:space="0" w:color="auto"/>
      </w:divBdr>
    </w:div>
    <w:div w:id="929658647">
      <w:bodyDiv w:val="1"/>
      <w:marLeft w:val="0"/>
      <w:marRight w:val="0"/>
      <w:marTop w:val="0"/>
      <w:marBottom w:val="0"/>
      <w:divBdr>
        <w:top w:val="none" w:sz="0" w:space="0" w:color="auto"/>
        <w:left w:val="none" w:sz="0" w:space="0" w:color="auto"/>
        <w:bottom w:val="none" w:sz="0" w:space="0" w:color="auto"/>
        <w:right w:val="none" w:sz="0" w:space="0" w:color="auto"/>
      </w:divBdr>
    </w:div>
    <w:div w:id="936137800">
      <w:bodyDiv w:val="1"/>
      <w:marLeft w:val="0"/>
      <w:marRight w:val="0"/>
      <w:marTop w:val="0"/>
      <w:marBottom w:val="0"/>
      <w:divBdr>
        <w:top w:val="none" w:sz="0" w:space="0" w:color="auto"/>
        <w:left w:val="none" w:sz="0" w:space="0" w:color="auto"/>
        <w:bottom w:val="none" w:sz="0" w:space="0" w:color="auto"/>
        <w:right w:val="none" w:sz="0" w:space="0" w:color="auto"/>
      </w:divBdr>
    </w:div>
    <w:div w:id="937911640">
      <w:bodyDiv w:val="1"/>
      <w:marLeft w:val="0"/>
      <w:marRight w:val="0"/>
      <w:marTop w:val="0"/>
      <w:marBottom w:val="0"/>
      <w:divBdr>
        <w:top w:val="none" w:sz="0" w:space="0" w:color="auto"/>
        <w:left w:val="none" w:sz="0" w:space="0" w:color="auto"/>
        <w:bottom w:val="none" w:sz="0" w:space="0" w:color="auto"/>
        <w:right w:val="none" w:sz="0" w:space="0" w:color="auto"/>
      </w:divBdr>
    </w:div>
    <w:div w:id="944728016">
      <w:bodyDiv w:val="1"/>
      <w:marLeft w:val="0"/>
      <w:marRight w:val="0"/>
      <w:marTop w:val="0"/>
      <w:marBottom w:val="0"/>
      <w:divBdr>
        <w:top w:val="none" w:sz="0" w:space="0" w:color="auto"/>
        <w:left w:val="none" w:sz="0" w:space="0" w:color="auto"/>
        <w:bottom w:val="none" w:sz="0" w:space="0" w:color="auto"/>
        <w:right w:val="none" w:sz="0" w:space="0" w:color="auto"/>
      </w:divBdr>
    </w:div>
    <w:div w:id="950016208">
      <w:bodyDiv w:val="1"/>
      <w:marLeft w:val="0"/>
      <w:marRight w:val="0"/>
      <w:marTop w:val="0"/>
      <w:marBottom w:val="0"/>
      <w:divBdr>
        <w:top w:val="none" w:sz="0" w:space="0" w:color="auto"/>
        <w:left w:val="none" w:sz="0" w:space="0" w:color="auto"/>
        <w:bottom w:val="none" w:sz="0" w:space="0" w:color="auto"/>
        <w:right w:val="none" w:sz="0" w:space="0" w:color="auto"/>
      </w:divBdr>
    </w:div>
    <w:div w:id="970792012">
      <w:bodyDiv w:val="1"/>
      <w:marLeft w:val="0"/>
      <w:marRight w:val="0"/>
      <w:marTop w:val="0"/>
      <w:marBottom w:val="0"/>
      <w:divBdr>
        <w:top w:val="none" w:sz="0" w:space="0" w:color="auto"/>
        <w:left w:val="none" w:sz="0" w:space="0" w:color="auto"/>
        <w:bottom w:val="none" w:sz="0" w:space="0" w:color="auto"/>
        <w:right w:val="none" w:sz="0" w:space="0" w:color="auto"/>
      </w:divBdr>
    </w:div>
    <w:div w:id="972172454">
      <w:bodyDiv w:val="1"/>
      <w:marLeft w:val="0"/>
      <w:marRight w:val="0"/>
      <w:marTop w:val="0"/>
      <w:marBottom w:val="0"/>
      <w:divBdr>
        <w:top w:val="none" w:sz="0" w:space="0" w:color="auto"/>
        <w:left w:val="none" w:sz="0" w:space="0" w:color="auto"/>
        <w:bottom w:val="none" w:sz="0" w:space="0" w:color="auto"/>
        <w:right w:val="none" w:sz="0" w:space="0" w:color="auto"/>
      </w:divBdr>
    </w:div>
    <w:div w:id="1012301533">
      <w:bodyDiv w:val="1"/>
      <w:marLeft w:val="0"/>
      <w:marRight w:val="0"/>
      <w:marTop w:val="0"/>
      <w:marBottom w:val="0"/>
      <w:divBdr>
        <w:top w:val="none" w:sz="0" w:space="0" w:color="auto"/>
        <w:left w:val="none" w:sz="0" w:space="0" w:color="auto"/>
        <w:bottom w:val="none" w:sz="0" w:space="0" w:color="auto"/>
        <w:right w:val="none" w:sz="0" w:space="0" w:color="auto"/>
      </w:divBdr>
    </w:div>
    <w:div w:id="1024209321">
      <w:bodyDiv w:val="1"/>
      <w:marLeft w:val="0"/>
      <w:marRight w:val="0"/>
      <w:marTop w:val="0"/>
      <w:marBottom w:val="0"/>
      <w:divBdr>
        <w:top w:val="none" w:sz="0" w:space="0" w:color="auto"/>
        <w:left w:val="none" w:sz="0" w:space="0" w:color="auto"/>
        <w:bottom w:val="none" w:sz="0" w:space="0" w:color="auto"/>
        <w:right w:val="none" w:sz="0" w:space="0" w:color="auto"/>
      </w:divBdr>
    </w:div>
    <w:div w:id="1033579036">
      <w:bodyDiv w:val="1"/>
      <w:marLeft w:val="0"/>
      <w:marRight w:val="0"/>
      <w:marTop w:val="0"/>
      <w:marBottom w:val="0"/>
      <w:divBdr>
        <w:top w:val="none" w:sz="0" w:space="0" w:color="auto"/>
        <w:left w:val="none" w:sz="0" w:space="0" w:color="auto"/>
        <w:bottom w:val="none" w:sz="0" w:space="0" w:color="auto"/>
        <w:right w:val="none" w:sz="0" w:space="0" w:color="auto"/>
      </w:divBdr>
    </w:div>
    <w:div w:id="1091045184">
      <w:bodyDiv w:val="1"/>
      <w:marLeft w:val="0"/>
      <w:marRight w:val="0"/>
      <w:marTop w:val="0"/>
      <w:marBottom w:val="0"/>
      <w:divBdr>
        <w:top w:val="none" w:sz="0" w:space="0" w:color="auto"/>
        <w:left w:val="none" w:sz="0" w:space="0" w:color="auto"/>
        <w:bottom w:val="none" w:sz="0" w:space="0" w:color="auto"/>
        <w:right w:val="none" w:sz="0" w:space="0" w:color="auto"/>
      </w:divBdr>
    </w:div>
    <w:div w:id="1115056655">
      <w:bodyDiv w:val="1"/>
      <w:marLeft w:val="0"/>
      <w:marRight w:val="0"/>
      <w:marTop w:val="0"/>
      <w:marBottom w:val="0"/>
      <w:divBdr>
        <w:top w:val="none" w:sz="0" w:space="0" w:color="auto"/>
        <w:left w:val="none" w:sz="0" w:space="0" w:color="auto"/>
        <w:bottom w:val="none" w:sz="0" w:space="0" w:color="auto"/>
        <w:right w:val="none" w:sz="0" w:space="0" w:color="auto"/>
      </w:divBdr>
    </w:div>
    <w:div w:id="1117486795">
      <w:bodyDiv w:val="1"/>
      <w:marLeft w:val="0"/>
      <w:marRight w:val="0"/>
      <w:marTop w:val="0"/>
      <w:marBottom w:val="0"/>
      <w:divBdr>
        <w:top w:val="none" w:sz="0" w:space="0" w:color="auto"/>
        <w:left w:val="none" w:sz="0" w:space="0" w:color="auto"/>
        <w:bottom w:val="none" w:sz="0" w:space="0" w:color="auto"/>
        <w:right w:val="none" w:sz="0" w:space="0" w:color="auto"/>
      </w:divBdr>
    </w:div>
    <w:div w:id="1121191219">
      <w:bodyDiv w:val="1"/>
      <w:marLeft w:val="0"/>
      <w:marRight w:val="0"/>
      <w:marTop w:val="0"/>
      <w:marBottom w:val="0"/>
      <w:divBdr>
        <w:top w:val="none" w:sz="0" w:space="0" w:color="auto"/>
        <w:left w:val="none" w:sz="0" w:space="0" w:color="auto"/>
        <w:bottom w:val="none" w:sz="0" w:space="0" w:color="auto"/>
        <w:right w:val="none" w:sz="0" w:space="0" w:color="auto"/>
      </w:divBdr>
    </w:div>
    <w:div w:id="1121266116">
      <w:bodyDiv w:val="1"/>
      <w:marLeft w:val="0"/>
      <w:marRight w:val="0"/>
      <w:marTop w:val="0"/>
      <w:marBottom w:val="0"/>
      <w:divBdr>
        <w:top w:val="none" w:sz="0" w:space="0" w:color="auto"/>
        <w:left w:val="none" w:sz="0" w:space="0" w:color="auto"/>
        <w:bottom w:val="none" w:sz="0" w:space="0" w:color="auto"/>
        <w:right w:val="none" w:sz="0" w:space="0" w:color="auto"/>
      </w:divBdr>
    </w:div>
    <w:div w:id="1135224175">
      <w:bodyDiv w:val="1"/>
      <w:marLeft w:val="0"/>
      <w:marRight w:val="0"/>
      <w:marTop w:val="0"/>
      <w:marBottom w:val="0"/>
      <w:divBdr>
        <w:top w:val="none" w:sz="0" w:space="0" w:color="auto"/>
        <w:left w:val="none" w:sz="0" w:space="0" w:color="auto"/>
        <w:bottom w:val="none" w:sz="0" w:space="0" w:color="auto"/>
        <w:right w:val="none" w:sz="0" w:space="0" w:color="auto"/>
      </w:divBdr>
    </w:div>
    <w:div w:id="1140461590">
      <w:bodyDiv w:val="1"/>
      <w:marLeft w:val="0"/>
      <w:marRight w:val="0"/>
      <w:marTop w:val="0"/>
      <w:marBottom w:val="0"/>
      <w:divBdr>
        <w:top w:val="none" w:sz="0" w:space="0" w:color="auto"/>
        <w:left w:val="none" w:sz="0" w:space="0" w:color="auto"/>
        <w:bottom w:val="none" w:sz="0" w:space="0" w:color="auto"/>
        <w:right w:val="none" w:sz="0" w:space="0" w:color="auto"/>
      </w:divBdr>
    </w:div>
    <w:div w:id="1156528413">
      <w:bodyDiv w:val="1"/>
      <w:marLeft w:val="0"/>
      <w:marRight w:val="0"/>
      <w:marTop w:val="0"/>
      <w:marBottom w:val="0"/>
      <w:divBdr>
        <w:top w:val="none" w:sz="0" w:space="0" w:color="auto"/>
        <w:left w:val="none" w:sz="0" w:space="0" w:color="auto"/>
        <w:bottom w:val="none" w:sz="0" w:space="0" w:color="auto"/>
        <w:right w:val="none" w:sz="0" w:space="0" w:color="auto"/>
      </w:divBdr>
    </w:div>
    <w:div w:id="1190491053">
      <w:bodyDiv w:val="1"/>
      <w:marLeft w:val="0"/>
      <w:marRight w:val="0"/>
      <w:marTop w:val="0"/>
      <w:marBottom w:val="0"/>
      <w:divBdr>
        <w:top w:val="none" w:sz="0" w:space="0" w:color="auto"/>
        <w:left w:val="none" w:sz="0" w:space="0" w:color="auto"/>
        <w:bottom w:val="none" w:sz="0" w:space="0" w:color="auto"/>
        <w:right w:val="none" w:sz="0" w:space="0" w:color="auto"/>
      </w:divBdr>
    </w:div>
    <w:div w:id="1235507252">
      <w:bodyDiv w:val="1"/>
      <w:marLeft w:val="0"/>
      <w:marRight w:val="0"/>
      <w:marTop w:val="0"/>
      <w:marBottom w:val="0"/>
      <w:divBdr>
        <w:top w:val="none" w:sz="0" w:space="0" w:color="auto"/>
        <w:left w:val="none" w:sz="0" w:space="0" w:color="auto"/>
        <w:bottom w:val="none" w:sz="0" w:space="0" w:color="auto"/>
        <w:right w:val="none" w:sz="0" w:space="0" w:color="auto"/>
      </w:divBdr>
    </w:div>
    <w:div w:id="1249340666">
      <w:bodyDiv w:val="1"/>
      <w:marLeft w:val="0"/>
      <w:marRight w:val="0"/>
      <w:marTop w:val="0"/>
      <w:marBottom w:val="0"/>
      <w:divBdr>
        <w:top w:val="none" w:sz="0" w:space="0" w:color="auto"/>
        <w:left w:val="none" w:sz="0" w:space="0" w:color="auto"/>
        <w:bottom w:val="none" w:sz="0" w:space="0" w:color="auto"/>
        <w:right w:val="none" w:sz="0" w:space="0" w:color="auto"/>
      </w:divBdr>
    </w:div>
    <w:div w:id="1258170487">
      <w:bodyDiv w:val="1"/>
      <w:marLeft w:val="0"/>
      <w:marRight w:val="0"/>
      <w:marTop w:val="0"/>
      <w:marBottom w:val="0"/>
      <w:divBdr>
        <w:top w:val="none" w:sz="0" w:space="0" w:color="auto"/>
        <w:left w:val="none" w:sz="0" w:space="0" w:color="auto"/>
        <w:bottom w:val="none" w:sz="0" w:space="0" w:color="auto"/>
        <w:right w:val="none" w:sz="0" w:space="0" w:color="auto"/>
      </w:divBdr>
    </w:div>
    <w:div w:id="1282299327">
      <w:bodyDiv w:val="1"/>
      <w:marLeft w:val="0"/>
      <w:marRight w:val="0"/>
      <w:marTop w:val="0"/>
      <w:marBottom w:val="0"/>
      <w:divBdr>
        <w:top w:val="none" w:sz="0" w:space="0" w:color="auto"/>
        <w:left w:val="none" w:sz="0" w:space="0" w:color="auto"/>
        <w:bottom w:val="none" w:sz="0" w:space="0" w:color="auto"/>
        <w:right w:val="none" w:sz="0" w:space="0" w:color="auto"/>
      </w:divBdr>
      <w:divsChild>
        <w:div w:id="77529647">
          <w:marLeft w:val="547"/>
          <w:marRight w:val="0"/>
          <w:marTop w:val="0"/>
          <w:marBottom w:val="0"/>
          <w:divBdr>
            <w:top w:val="none" w:sz="0" w:space="0" w:color="auto"/>
            <w:left w:val="none" w:sz="0" w:space="0" w:color="auto"/>
            <w:bottom w:val="none" w:sz="0" w:space="0" w:color="auto"/>
            <w:right w:val="none" w:sz="0" w:space="0" w:color="auto"/>
          </w:divBdr>
        </w:div>
      </w:divsChild>
    </w:div>
    <w:div w:id="1294553246">
      <w:bodyDiv w:val="1"/>
      <w:marLeft w:val="0"/>
      <w:marRight w:val="0"/>
      <w:marTop w:val="0"/>
      <w:marBottom w:val="0"/>
      <w:divBdr>
        <w:top w:val="none" w:sz="0" w:space="0" w:color="auto"/>
        <w:left w:val="none" w:sz="0" w:space="0" w:color="auto"/>
        <w:bottom w:val="none" w:sz="0" w:space="0" w:color="auto"/>
        <w:right w:val="none" w:sz="0" w:space="0" w:color="auto"/>
      </w:divBdr>
    </w:div>
    <w:div w:id="1326519701">
      <w:bodyDiv w:val="1"/>
      <w:marLeft w:val="0"/>
      <w:marRight w:val="0"/>
      <w:marTop w:val="0"/>
      <w:marBottom w:val="0"/>
      <w:divBdr>
        <w:top w:val="none" w:sz="0" w:space="0" w:color="auto"/>
        <w:left w:val="none" w:sz="0" w:space="0" w:color="auto"/>
        <w:bottom w:val="none" w:sz="0" w:space="0" w:color="auto"/>
        <w:right w:val="none" w:sz="0" w:space="0" w:color="auto"/>
      </w:divBdr>
    </w:div>
    <w:div w:id="1343512156">
      <w:bodyDiv w:val="1"/>
      <w:marLeft w:val="0"/>
      <w:marRight w:val="0"/>
      <w:marTop w:val="0"/>
      <w:marBottom w:val="0"/>
      <w:divBdr>
        <w:top w:val="none" w:sz="0" w:space="0" w:color="auto"/>
        <w:left w:val="none" w:sz="0" w:space="0" w:color="auto"/>
        <w:bottom w:val="none" w:sz="0" w:space="0" w:color="auto"/>
        <w:right w:val="none" w:sz="0" w:space="0" w:color="auto"/>
      </w:divBdr>
    </w:div>
    <w:div w:id="1354378863">
      <w:bodyDiv w:val="1"/>
      <w:marLeft w:val="0"/>
      <w:marRight w:val="0"/>
      <w:marTop w:val="0"/>
      <w:marBottom w:val="0"/>
      <w:divBdr>
        <w:top w:val="none" w:sz="0" w:space="0" w:color="auto"/>
        <w:left w:val="none" w:sz="0" w:space="0" w:color="auto"/>
        <w:bottom w:val="none" w:sz="0" w:space="0" w:color="auto"/>
        <w:right w:val="none" w:sz="0" w:space="0" w:color="auto"/>
      </w:divBdr>
    </w:div>
    <w:div w:id="1368023033">
      <w:bodyDiv w:val="1"/>
      <w:marLeft w:val="0"/>
      <w:marRight w:val="0"/>
      <w:marTop w:val="0"/>
      <w:marBottom w:val="0"/>
      <w:divBdr>
        <w:top w:val="none" w:sz="0" w:space="0" w:color="auto"/>
        <w:left w:val="none" w:sz="0" w:space="0" w:color="auto"/>
        <w:bottom w:val="none" w:sz="0" w:space="0" w:color="auto"/>
        <w:right w:val="none" w:sz="0" w:space="0" w:color="auto"/>
      </w:divBdr>
    </w:div>
    <w:div w:id="1371684201">
      <w:bodyDiv w:val="1"/>
      <w:marLeft w:val="0"/>
      <w:marRight w:val="0"/>
      <w:marTop w:val="0"/>
      <w:marBottom w:val="0"/>
      <w:divBdr>
        <w:top w:val="none" w:sz="0" w:space="0" w:color="auto"/>
        <w:left w:val="none" w:sz="0" w:space="0" w:color="auto"/>
        <w:bottom w:val="none" w:sz="0" w:space="0" w:color="auto"/>
        <w:right w:val="none" w:sz="0" w:space="0" w:color="auto"/>
      </w:divBdr>
    </w:div>
    <w:div w:id="1395546001">
      <w:bodyDiv w:val="1"/>
      <w:marLeft w:val="0"/>
      <w:marRight w:val="0"/>
      <w:marTop w:val="0"/>
      <w:marBottom w:val="0"/>
      <w:divBdr>
        <w:top w:val="none" w:sz="0" w:space="0" w:color="auto"/>
        <w:left w:val="none" w:sz="0" w:space="0" w:color="auto"/>
        <w:bottom w:val="none" w:sz="0" w:space="0" w:color="auto"/>
        <w:right w:val="none" w:sz="0" w:space="0" w:color="auto"/>
      </w:divBdr>
    </w:div>
    <w:div w:id="1398282185">
      <w:bodyDiv w:val="1"/>
      <w:marLeft w:val="0"/>
      <w:marRight w:val="0"/>
      <w:marTop w:val="0"/>
      <w:marBottom w:val="0"/>
      <w:divBdr>
        <w:top w:val="none" w:sz="0" w:space="0" w:color="auto"/>
        <w:left w:val="none" w:sz="0" w:space="0" w:color="auto"/>
        <w:bottom w:val="none" w:sz="0" w:space="0" w:color="auto"/>
        <w:right w:val="none" w:sz="0" w:space="0" w:color="auto"/>
      </w:divBdr>
    </w:div>
    <w:div w:id="1399326258">
      <w:bodyDiv w:val="1"/>
      <w:marLeft w:val="0"/>
      <w:marRight w:val="0"/>
      <w:marTop w:val="0"/>
      <w:marBottom w:val="0"/>
      <w:divBdr>
        <w:top w:val="none" w:sz="0" w:space="0" w:color="auto"/>
        <w:left w:val="none" w:sz="0" w:space="0" w:color="auto"/>
        <w:bottom w:val="none" w:sz="0" w:space="0" w:color="auto"/>
        <w:right w:val="none" w:sz="0" w:space="0" w:color="auto"/>
      </w:divBdr>
    </w:div>
    <w:div w:id="1401177471">
      <w:bodyDiv w:val="1"/>
      <w:marLeft w:val="0"/>
      <w:marRight w:val="0"/>
      <w:marTop w:val="0"/>
      <w:marBottom w:val="0"/>
      <w:divBdr>
        <w:top w:val="none" w:sz="0" w:space="0" w:color="auto"/>
        <w:left w:val="none" w:sz="0" w:space="0" w:color="auto"/>
        <w:bottom w:val="none" w:sz="0" w:space="0" w:color="auto"/>
        <w:right w:val="none" w:sz="0" w:space="0" w:color="auto"/>
      </w:divBdr>
    </w:div>
    <w:div w:id="1418479409">
      <w:bodyDiv w:val="1"/>
      <w:marLeft w:val="0"/>
      <w:marRight w:val="0"/>
      <w:marTop w:val="0"/>
      <w:marBottom w:val="0"/>
      <w:divBdr>
        <w:top w:val="none" w:sz="0" w:space="0" w:color="auto"/>
        <w:left w:val="none" w:sz="0" w:space="0" w:color="auto"/>
        <w:bottom w:val="none" w:sz="0" w:space="0" w:color="auto"/>
        <w:right w:val="none" w:sz="0" w:space="0" w:color="auto"/>
      </w:divBdr>
    </w:div>
    <w:div w:id="1418597726">
      <w:bodyDiv w:val="1"/>
      <w:marLeft w:val="0"/>
      <w:marRight w:val="0"/>
      <w:marTop w:val="0"/>
      <w:marBottom w:val="0"/>
      <w:divBdr>
        <w:top w:val="none" w:sz="0" w:space="0" w:color="auto"/>
        <w:left w:val="none" w:sz="0" w:space="0" w:color="auto"/>
        <w:bottom w:val="none" w:sz="0" w:space="0" w:color="auto"/>
        <w:right w:val="none" w:sz="0" w:space="0" w:color="auto"/>
      </w:divBdr>
    </w:div>
    <w:div w:id="1425299476">
      <w:bodyDiv w:val="1"/>
      <w:marLeft w:val="0"/>
      <w:marRight w:val="0"/>
      <w:marTop w:val="0"/>
      <w:marBottom w:val="0"/>
      <w:divBdr>
        <w:top w:val="none" w:sz="0" w:space="0" w:color="auto"/>
        <w:left w:val="none" w:sz="0" w:space="0" w:color="auto"/>
        <w:bottom w:val="none" w:sz="0" w:space="0" w:color="auto"/>
        <w:right w:val="none" w:sz="0" w:space="0" w:color="auto"/>
      </w:divBdr>
    </w:div>
    <w:div w:id="1427120541">
      <w:bodyDiv w:val="1"/>
      <w:marLeft w:val="0"/>
      <w:marRight w:val="0"/>
      <w:marTop w:val="0"/>
      <w:marBottom w:val="0"/>
      <w:divBdr>
        <w:top w:val="none" w:sz="0" w:space="0" w:color="auto"/>
        <w:left w:val="none" w:sz="0" w:space="0" w:color="auto"/>
        <w:bottom w:val="none" w:sz="0" w:space="0" w:color="auto"/>
        <w:right w:val="none" w:sz="0" w:space="0" w:color="auto"/>
      </w:divBdr>
    </w:div>
    <w:div w:id="1427848120">
      <w:bodyDiv w:val="1"/>
      <w:marLeft w:val="0"/>
      <w:marRight w:val="0"/>
      <w:marTop w:val="0"/>
      <w:marBottom w:val="0"/>
      <w:divBdr>
        <w:top w:val="none" w:sz="0" w:space="0" w:color="auto"/>
        <w:left w:val="none" w:sz="0" w:space="0" w:color="auto"/>
        <w:bottom w:val="none" w:sz="0" w:space="0" w:color="auto"/>
        <w:right w:val="none" w:sz="0" w:space="0" w:color="auto"/>
      </w:divBdr>
    </w:div>
    <w:div w:id="1442647565">
      <w:bodyDiv w:val="1"/>
      <w:marLeft w:val="0"/>
      <w:marRight w:val="0"/>
      <w:marTop w:val="0"/>
      <w:marBottom w:val="0"/>
      <w:divBdr>
        <w:top w:val="none" w:sz="0" w:space="0" w:color="auto"/>
        <w:left w:val="none" w:sz="0" w:space="0" w:color="auto"/>
        <w:bottom w:val="none" w:sz="0" w:space="0" w:color="auto"/>
        <w:right w:val="none" w:sz="0" w:space="0" w:color="auto"/>
      </w:divBdr>
    </w:div>
    <w:div w:id="1450776491">
      <w:bodyDiv w:val="1"/>
      <w:marLeft w:val="0"/>
      <w:marRight w:val="0"/>
      <w:marTop w:val="0"/>
      <w:marBottom w:val="0"/>
      <w:divBdr>
        <w:top w:val="none" w:sz="0" w:space="0" w:color="auto"/>
        <w:left w:val="none" w:sz="0" w:space="0" w:color="auto"/>
        <w:bottom w:val="none" w:sz="0" w:space="0" w:color="auto"/>
        <w:right w:val="none" w:sz="0" w:space="0" w:color="auto"/>
      </w:divBdr>
    </w:div>
    <w:div w:id="1464157927">
      <w:bodyDiv w:val="1"/>
      <w:marLeft w:val="0"/>
      <w:marRight w:val="0"/>
      <w:marTop w:val="0"/>
      <w:marBottom w:val="0"/>
      <w:divBdr>
        <w:top w:val="none" w:sz="0" w:space="0" w:color="auto"/>
        <w:left w:val="none" w:sz="0" w:space="0" w:color="auto"/>
        <w:bottom w:val="none" w:sz="0" w:space="0" w:color="auto"/>
        <w:right w:val="none" w:sz="0" w:space="0" w:color="auto"/>
      </w:divBdr>
    </w:div>
    <w:div w:id="1492332255">
      <w:bodyDiv w:val="1"/>
      <w:marLeft w:val="0"/>
      <w:marRight w:val="0"/>
      <w:marTop w:val="0"/>
      <w:marBottom w:val="0"/>
      <w:divBdr>
        <w:top w:val="none" w:sz="0" w:space="0" w:color="auto"/>
        <w:left w:val="none" w:sz="0" w:space="0" w:color="auto"/>
        <w:bottom w:val="none" w:sz="0" w:space="0" w:color="auto"/>
        <w:right w:val="none" w:sz="0" w:space="0" w:color="auto"/>
      </w:divBdr>
    </w:div>
    <w:div w:id="1518078100">
      <w:bodyDiv w:val="1"/>
      <w:marLeft w:val="0"/>
      <w:marRight w:val="0"/>
      <w:marTop w:val="0"/>
      <w:marBottom w:val="0"/>
      <w:divBdr>
        <w:top w:val="none" w:sz="0" w:space="0" w:color="auto"/>
        <w:left w:val="none" w:sz="0" w:space="0" w:color="auto"/>
        <w:bottom w:val="none" w:sz="0" w:space="0" w:color="auto"/>
        <w:right w:val="none" w:sz="0" w:space="0" w:color="auto"/>
      </w:divBdr>
    </w:div>
    <w:div w:id="1542598125">
      <w:bodyDiv w:val="1"/>
      <w:marLeft w:val="0"/>
      <w:marRight w:val="0"/>
      <w:marTop w:val="0"/>
      <w:marBottom w:val="0"/>
      <w:divBdr>
        <w:top w:val="none" w:sz="0" w:space="0" w:color="auto"/>
        <w:left w:val="none" w:sz="0" w:space="0" w:color="auto"/>
        <w:bottom w:val="none" w:sz="0" w:space="0" w:color="auto"/>
        <w:right w:val="none" w:sz="0" w:space="0" w:color="auto"/>
      </w:divBdr>
    </w:div>
    <w:div w:id="1546209798">
      <w:bodyDiv w:val="1"/>
      <w:marLeft w:val="0"/>
      <w:marRight w:val="0"/>
      <w:marTop w:val="0"/>
      <w:marBottom w:val="0"/>
      <w:divBdr>
        <w:top w:val="none" w:sz="0" w:space="0" w:color="auto"/>
        <w:left w:val="none" w:sz="0" w:space="0" w:color="auto"/>
        <w:bottom w:val="none" w:sz="0" w:space="0" w:color="auto"/>
        <w:right w:val="none" w:sz="0" w:space="0" w:color="auto"/>
      </w:divBdr>
    </w:div>
    <w:div w:id="1593122823">
      <w:bodyDiv w:val="1"/>
      <w:marLeft w:val="0"/>
      <w:marRight w:val="0"/>
      <w:marTop w:val="0"/>
      <w:marBottom w:val="0"/>
      <w:divBdr>
        <w:top w:val="none" w:sz="0" w:space="0" w:color="auto"/>
        <w:left w:val="none" w:sz="0" w:space="0" w:color="auto"/>
        <w:bottom w:val="none" w:sz="0" w:space="0" w:color="auto"/>
        <w:right w:val="none" w:sz="0" w:space="0" w:color="auto"/>
      </w:divBdr>
    </w:div>
    <w:div w:id="1609848217">
      <w:bodyDiv w:val="1"/>
      <w:marLeft w:val="0"/>
      <w:marRight w:val="0"/>
      <w:marTop w:val="0"/>
      <w:marBottom w:val="0"/>
      <w:divBdr>
        <w:top w:val="none" w:sz="0" w:space="0" w:color="auto"/>
        <w:left w:val="none" w:sz="0" w:space="0" w:color="auto"/>
        <w:bottom w:val="none" w:sz="0" w:space="0" w:color="auto"/>
        <w:right w:val="none" w:sz="0" w:space="0" w:color="auto"/>
      </w:divBdr>
    </w:div>
    <w:div w:id="1611476443">
      <w:bodyDiv w:val="1"/>
      <w:marLeft w:val="0"/>
      <w:marRight w:val="0"/>
      <w:marTop w:val="0"/>
      <w:marBottom w:val="0"/>
      <w:divBdr>
        <w:top w:val="none" w:sz="0" w:space="0" w:color="auto"/>
        <w:left w:val="none" w:sz="0" w:space="0" w:color="auto"/>
        <w:bottom w:val="none" w:sz="0" w:space="0" w:color="auto"/>
        <w:right w:val="none" w:sz="0" w:space="0" w:color="auto"/>
      </w:divBdr>
    </w:div>
    <w:div w:id="1619026483">
      <w:bodyDiv w:val="1"/>
      <w:marLeft w:val="0"/>
      <w:marRight w:val="0"/>
      <w:marTop w:val="0"/>
      <w:marBottom w:val="0"/>
      <w:divBdr>
        <w:top w:val="none" w:sz="0" w:space="0" w:color="auto"/>
        <w:left w:val="none" w:sz="0" w:space="0" w:color="auto"/>
        <w:bottom w:val="none" w:sz="0" w:space="0" w:color="auto"/>
        <w:right w:val="none" w:sz="0" w:space="0" w:color="auto"/>
      </w:divBdr>
    </w:div>
    <w:div w:id="1654063668">
      <w:bodyDiv w:val="1"/>
      <w:marLeft w:val="0"/>
      <w:marRight w:val="0"/>
      <w:marTop w:val="0"/>
      <w:marBottom w:val="0"/>
      <w:divBdr>
        <w:top w:val="none" w:sz="0" w:space="0" w:color="auto"/>
        <w:left w:val="none" w:sz="0" w:space="0" w:color="auto"/>
        <w:bottom w:val="none" w:sz="0" w:space="0" w:color="auto"/>
        <w:right w:val="none" w:sz="0" w:space="0" w:color="auto"/>
      </w:divBdr>
    </w:div>
    <w:div w:id="1654602669">
      <w:bodyDiv w:val="1"/>
      <w:marLeft w:val="0"/>
      <w:marRight w:val="0"/>
      <w:marTop w:val="0"/>
      <w:marBottom w:val="0"/>
      <w:divBdr>
        <w:top w:val="none" w:sz="0" w:space="0" w:color="auto"/>
        <w:left w:val="none" w:sz="0" w:space="0" w:color="auto"/>
        <w:bottom w:val="none" w:sz="0" w:space="0" w:color="auto"/>
        <w:right w:val="none" w:sz="0" w:space="0" w:color="auto"/>
      </w:divBdr>
    </w:div>
    <w:div w:id="1671063302">
      <w:bodyDiv w:val="1"/>
      <w:marLeft w:val="0"/>
      <w:marRight w:val="0"/>
      <w:marTop w:val="0"/>
      <w:marBottom w:val="0"/>
      <w:divBdr>
        <w:top w:val="none" w:sz="0" w:space="0" w:color="auto"/>
        <w:left w:val="none" w:sz="0" w:space="0" w:color="auto"/>
        <w:bottom w:val="none" w:sz="0" w:space="0" w:color="auto"/>
        <w:right w:val="none" w:sz="0" w:space="0" w:color="auto"/>
      </w:divBdr>
    </w:div>
    <w:div w:id="1673407904">
      <w:bodyDiv w:val="1"/>
      <w:marLeft w:val="0"/>
      <w:marRight w:val="0"/>
      <w:marTop w:val="0"/>
      <w:marBottom w:val="0"/>
      <w:divBdr>
        <w:top w:val="none" w:sz="0" w:space="0" w:color="auto"/>
        <w:left w:val="none" w:sz="0" w:space="0" w:color="auto"/>
        <w:bottom w:val="none" w:sz="0" w:space="0" w:color="auto"/>
        <w:right w:val="none" w:sz="0" w:space="0" w:color="auto"/>
      </w:divBdr>
    </w:div>
    <w:div w:id="1682122320">
      <w:bodyDiv w:val="1"/>
      <w:marLeft w:val="0"/>
      <w:marRight w:val="0"/>
      <w:marTop w:val="0"/>
      <w:marBottom w:val="0"/>
      <w:divBdr>
        <w:top w:val="none" w:sz="0" w:space="0" w:color="auto"/>
        <w:left w:val="none" w:sz="0" w:space="0" w:color="auto"/>
        <w:bottom w:val="none" w:sz="0" w:space="0" w:color="auto"/>
        <w:right w:val="none" w:sz="0" w:space="0" w:color="auto"/>
      </w:divBdr>
    </w:div>
    <w:div w:id="1704598733">
      <w:bodyDiv w:val="1"/>
      <w:marLeft w:val="0"/>
      <w:marRight w:val="0"/>
      <w:marTop w:val="0"/>
      <w:marBottom w:val="0"/>
      <w:divBdr>
        <w:top w:val="none" w:sz="0" w:space="0" w:color="auto"/>
        <w:left w:val="none" w:sz="0" w:space="0" w:color="auto"/>
        <w:bottom w:val="none" w:sz="0" w:space="0" w:color="auto"/>
        <w:right w:val="none" w:sz="0" w:space="0" w:color="auto"/>
      </w:divBdr>
    </w:div>
    <w:div w:id="1708410517">
      <w:bodyDiv w:val="1"/>
      <w:marLeft w:val="0"/>
      <w:marRight w:val="0"/>
      <w:marTop w:val="0"/>
      <w:marBottom w:val="0"/>
      <w:divBdr>
        <w:top w:val="none" w:sz="0" w:space="0" w:color="auto"/>
        <w:left w:val="none" w:sz="0" w:space="0" w:color="auto"/>
        <w:bottom w:val="none" w:sz="0" w:space="0" w:color="auto"/>
        <w:right w:val="none" w:sz="0" w:space="0" w:color="auto"/>
      </w:divBdr>
    </w:div>
    <w:div w:id="1724057445">
      <w:bodyDiv w:val="1"/>
      <w:marLeft w:val="0"/>
      <w:marRight w:val="0"/>
      <w:marTop w:val="0"/>
      <w:marBottom w:val="0"/>
      <w:divBdr>
        <w:top w:val="none" w:sz="0" w:space="0" w:color="auto"/>
        <w:left w:val="none" w:sz="0" w:space="0" w:color="auto"/>
        <w:bottom w:val="none" w:sz="0" w:space="0" w:color="auto"/>
        <w:right w:val="none" w:sz="0" w:space="0" w:color="auto"/>
      </w:divBdr>
    </w:div>
    <w:div w:id="1725372235">
      <w:bodyDiv w:val="1"/>
      <w:marLeft w:val="0"/>
      <w:marRight w:val="0"/>
      <w:marTop w:val="0"/>
      <w:marBottom w:val="0"/>
      <w:divBdr>
        <w:top w:val="none" w:sz="0" w:space="0" w:color="auto"/>
        <w:left w:val="none" w:sz="0" w:space="0" w:color="auto"/>
        <w:bottom w:val="none" w:sz="0" w:space="0" w:color="auto"/>
        <w:right w:val="none" w:sz="0" w:space="0" w:color="auto"/>
      </w:divBdr>
    </w:div>
    <w:div w:id="1732313093">
      <w:bodyDiv w:val="1"/>
      <w:marLeft w:val="0"/>
      <w:marRight w:val="0"/>
      <w:marTop w:val="0"/>
      <w:marBottom w:val="0"/>
      <w:divBdr>
        <w:top w:val="none" w:sz="0" w:space="0" w:color="auto"/>
        <w:left w:val="none" w:sz="0" w:space="0" w:color="auto"/>
        <w:bottom w:val="none" w:sz="0" w:space="0" w:color="auto"/>
        <w:right w:val="none" w:sz="0" w:space="0" w:color="auto"/>
      </w:divBdr>
    </w:div>
    <w:div w:id="1739669428">
      <w:bodyDiv w:val="1"/>
      <w:marLeft w:val="0"/>
      <w:marRight w:val="0"/>
      <w:marTop w:val="0"/>
      <w:marBottom w:val="0"/>
      <w:divBdr>
        <w:top w:val="none" w:sz="0" w:space="0" w:color="auto"/>
        <w:left w:val="none" w:sz="0" w:space="0" w:color="auto"/>
        <w:bottom w:val="none" w:sz="0" w:space="0" w:color="auto"/>
        <w:right w:val="none" w:sz="0" w:space="0" w:color="auto"/>
      </w:divBdr>
    </w:div>
    <w:div w:id="1741560786">
      <w:bodyDiv w:val="1"/>
      <w:marLeft w:val="0"/>
      <w:marRight w:val="0"/>
      <w:marTop w:val="0"/>
      <w:marBottom w:val="0"/>
      <w:divBdr>
        <w:top w:val="none" w:sz="0" w:space="0" w:color="auto"/>
        <w:left w:val="none" w:sz="0" w:space="0" w:color="auto"/>
        <w:bottom w:val="none" w:sz="0" w:space="0" w:color="auto"/>
        <w:right w:val="none" w:sz="0" w:space="0" w:color="auto"/>
      </w:divBdr>
    </w:div>
    <w:div w:id="1743792256">
      <w:bodyDiv w:val="1"/>
      <w:marLeft w:val="0"/>
      <w:marRight w:val="0"/>
      <w:marTop w:val="0"/>
      <w:marBottom w:val="0"/>
      <w:divBdr>
        <w:top w:val="none" w:sz="0" w:space="0" w:color="auto"/>
        <w:left w:val="none" w:sz="0" w:space="0" w:color="auto"/>
        <w:bottom w:val="none" w:sz="0" w:space="0" w:color="auto"/>
        <w:right w:val="none" w:sz="0" w:space="0" w:color="auto"/>
      </w:divBdr>
    </w:div>
    <w:div w:id="1770198510">
      <w:bodyDiv w:val="1"/>
      <w:marLeft w:val="0"/>
      <w:marRight w:val="0"/>
      <w:marTop w:val="0"/>
      <w:marBottom w:val="0"/>
      <w:divBdr>
        <w:top w:val="none" w:sz="0" w:space="0" w:color="auto"/>
        <w:left w:val="none" w:sz="0" w:space="0" w:color="auto"/>
        <w:bottom w:val="none" w:sz="0" w:space="0" w:color="auto"/>
        <w:right w:val="none" w:sz="0" w:space="0" w:color="auto"/>
      </w:divBdr>
    </w:div>
    <w:div w:id="1796481950">
      <w:bodyDiv w:val="1"/>
      <w:marLeft w:val="0"/>
      <w:marRight w:val="0"/>
      <w:marTop w:val="0"/>
      <w:marBottom w:val="0"/>
      <w:divBdr>
        <w:top w:val="none" w:sz="0" w:space="0" w:color="auto"/>
        <w:left w:val="none" w:sz="0" w:space="0" w:color="auto"/>
        <w:bottom w:val="none" w:sz="0" w:space="0" w:color="auto"/>
        <w:right w:val="none" w:sz="0" w:space="0" w:color="auto"/>
      </w:divBdr>
    </w:div>
    <w:div w:id="1804536788">
      <w:bodyDiv w:val="1"/>
      <w:marLeft w:val="0"/>
      <w:marRight w:val="0"/>
      <w:marTop w:val="0"/>
      <w:marBottom w:val="0"/>
      <w:divBdr>
        <w:top w:val="none" w:sz="0" w:space="0" w:color="auto"/>
        <w:left w:val="none" w:sz="0" w:space="0" w:color="auto"/>
        <w:bottom w:val="none" w:sz="0" w:space="0" w:color="auto"/>
        <w:right w:val="none" w:sz="0" w:space="0" w:color="auto"/>
      </w:divBdr>
    </w:div>
    <w:div w:id="1819223590">
      <w:bodyDiv w:val="1"/>
      <w:marLeft w:val="0"/>
      <w:marRight w:val="0"/>
      <w:marTop w:val="0"/>
      <w:marBottom w:val="0"/>
      <w:divBdr>
        <w:top w:val="none" w:sz="0" w:space="0" w:color="auto"/>
        <w:left w:val="none" w:sz="0" w:space="0" w:color="auto"/>
        <w:bottom w:val="none" w:sz="0" w:space="0" w:color="auto"/>
        <w:right w:val="none" w:sz="0" w:space="0" w:color="auto"/>
      </w:divBdr>
    </w:div>
    <w:div w:id="1829637154">
      <w:bodyDiv w:val="1"/>
      <w:marLeft w:val="0"/>
      <w:marRight w:val="0"/>
      <w:marTop w:val="0"/>
      <w:marBottom w:val="0"/>
      <w:divBdr>
        <w:top w:val="none" w:sz="0" w:space="0" w:color="auto"/>
        <w:left w:val="none" w:sz="0" w:space="0" w:color="auto"/>
        <w:bottom w:val="none" w:sz="0" w:space="0" w:color="auto"/>
        <w:right w:val="none" w:sz="0" w:space="0" w:color="auto"/>
      </w:divBdr>
    </w:div>
    <w:div w:id="1833133364">
      <w:bodyDiv w:val="1"/>
      <w:marLeft w:val="0"/>
      <w:marRight w:val="0"/>
      <w:marTop w:val="0"/>
      <w:marBottom w:val="0"/>
      <w:divBdr>
        <w:top w:val="none" w:sz="0" w:space="0" w:color="auto"/>
        <w:left w:val="none" w:sz="0" w:space="0" w:color="auto"/>
        <w:bottom w:val="none" w:sz="0" w:space="0" w:color="auto"/>
        <w:right w:val="none" w:sz="0" w:space="0" w:color="auto"/>
      </w:divBdr>
    </w:div>
    <w:div w:id="1895235790">
      <w:bodyDiv w:val="1"/>
      <w:marLeft w:val="0"/>
      <w:marRight w:val="0"/>
      <w:marTop w:val="0"/>
      <w:marBottom w:val="0"/>
      <w:divBdr>
        <w:top w:val="none" w:sz="0" w:space="0" w:color="auto"/>
        <w:left w:val="none" w:sz="0" w:space="0" w:color="auto"/>
        <w:bottom w:val="none" w:sz="0" w:space="0" w:color="auto"/>
        <w:right w:val="none" w:sz="0" w:space="0" w:color="auto"/>
      </w:divBdr>
    </w:div>
    <w:div w:id="1896231292">
      <w:bodyDiv w:val="1"/>
      <w:marLeft w:val="0"/>
      <w:marRight w:val="0"/>
      <w:marTop w:val="0"/>
      <w:marBottom w:val="0"/>
      <w:divBdr>
        <w:top w:val="none" w:sz="0" w:space="0" w:color="auto"/>
        <w:left w:val="none" w:sz="0" w:space="0" w:color="auto"/>
        <w:bottom w:val="none" w:sz="0" w:space="0" w:color="auto"/>
        <w:right w:val="none" w:sz="0" w:space="0" w:color="auto"/>
      </w:divBdr>
    </w:div>
    <w:div w:id="1899199476">
      <w:bodyDiv w:val="1"/>
      <w:marLeft w:val="0"/>
      <w:marRight w:val="0"/>
      <w:marTop w:val="0"/>
      <w:marBottom w:val="0"/>
      <w:divBdr>
        <w:top w:val="none" w:sz="0" w:space="0" w:color="auto"/>
        <w:left w:val="none" w:sz="0" w:space="0" w:color="auto"/>
        <w:bottom w:val="none" w:sz="0" w:space="0" w:color="auto"/>
        <w:right w:val="none" w:sz="0" w:space="0" w:color="auto"/>
      </w:divBdr>
    </w:div>
    <w:div w:id="1914657037">
      <w:bodyDiv w:val="1"/>
      <w:marLeft w:val="0"/>
      <w:marRight w:val="0"/>
      <w:marTop w:val="0"/>
      <w:marBottom w:val="0"/>
      <w:divBdr>
        <w:top w:val="none" w:sz="0" w:space="0" w:color="auto"/>
        <w:left w:val="none" w:sz="0" w:space="0" w:color="auto"/>
        <w:bottom w:val="none" w:sz="0" w:space="0" w:color="auto"/>
        <w:right w:val="none" w:sz="0" w:space="0" w:color="auto"/>
      </w:divBdr>
    </w:div>
    <w:div w:id="1916087493">
      <w:bodyDiv w:val="1"/>
      <w:marLeft w:val="0"/>
      <w:marRight w:val="0"/>
      <w:marTop w:val="0"/>
      <w:marBottom w:val="0"/>
      <w:divBdr>
        <w:top w:val="none" w:sz="0" w:space="0" w:color="auto"/>
        <w:left w:val="none" w:sz="0" w:space="0" w:color="auto"/>
        <w:bottom w:val="none" w:sz="0" w:space="0" w:color="auto"/>
        <w:right w:val="none" w:sz="0" w:space="0" w:color="auto"/>
      </w:divBdr>
    </w:div>
    <w:div w:id="1935626790">
      <w:bodyDiv w:val="1"/>
      <w:marLeft w:val="0"/>
      <w:marRight w:val="0"/>
      <w:marTop w:val="0"/>
      <w:marBottom w:val="0"/>
      <w:divBdr>
        <w:top w:val="none" w:sz="0" w:space="0" w:color="auto"/>
        <w:left w:val="none" w:sz="0" w:space="0" w:color="auto"/>
        <w:bottom w:val="none" w:sz="0" w:space="0" w:color="auto"/>
        <w:right w:val="none" w:sz="0" w:space="0" w:color="auto"/>
      </w:divBdr>
    </w:div>
    <w:div w:id="1939017765">
      <w:bodyDiv w:val="1"/>
      <w:marLeft w:val="0"/>
      <w:marRight w:val="0"/>
      <w:marTop w:val="0"/>
      <w:marBottom w:val="0"/>
      <w:divBdr>
        <w:top w:val="none" w:sz="0" w:space="0" w:color="auto"/>
        <w:left w:val="none" w:sz="0" w:space="0" w:color="auto"/>
        <w:bottom w:val="none" w:sz="0" w:space="0" w:color="auto"/>
        <w:right w:val="none" w:sz="0" w:space="0" w:color="auto"/>
      </w:divBdr>
    </w:div>
    <w:div w:id="1946379599">
      <w:bodyDiv w:val="1"/>
      <w:marLeft w:val="0"/>
      <w:marRight w:val="0"/>
      <w:marTop w:val="0"/>
      <w:marBottom w:val="0"/>
      <w:divBdr>
        <w:top w:val="none" w:sz="0" w:space="0" w:color="auto"/>
        <w:left w:val="none" w:sz="0" w:space="0" w:color="auto"/>
        <w:bottom w:val="none" w:sz="0" w:space="0" w:color="auto"/>
        <w:right w:val="none" w:sz="0" w:space="0" w:color="auto"/>
      </w:divBdr>
    </w:div>
    <w:div w:id="1948191463">
      <w:bodyDiv w:val="1"/>
      <w:marLeft w:val="0"/>
      <w:marRight w:val="0"/>
      <w:marTop w:val="0"/>
      <w:marBottom w:val="0"/>
      <w:divBdr>
        <w:top w:val="none" w:sz="0" w:space="0" w:color="auto"/>
        <w:left w:val="none" w:sz="0" w:space="0" w:color="auto"/>
        <w:bottom w:val="none" w:sz="0" w:space="0" w:color="auto"/>
        <w:right w:val="none" w:sz="0" w:space="0" w:color="auto"/>
      </w:divBdr>
    </w:div>
    <w:div w:id="1955358318">
      <w:bodyDiv w:val="1"/>
      <w:marLeft w:val="0"/>
      <w:marRight w:val="0"/>
      <w:marTop w:val="0"/>
      <w:marBottom w:val="0"/>
      <w:divBdr>
        <w:top w:val="none" w:sz="0" w:space="0" w:color="auto"/>
        <w:left w:val="none" w:sz="0" w:space="0" w:color="auto"/>
        <w:bottom w:val="none" w:sz="0" w:space="0" w:color="auto"/>
        <w:right w:val="none" w:sz="0" w:space="0" w:color="auto"/>
      </w:divBdr>
    </w:div>
    <w:div w:id="1965845467">
      <w:bodyDiv w:val="1"/>
      <w:marLeft w:val="0"/>
      <w:marRight w:val="0"/>
      <w:marTop w:val="0"/>
      <w:marBottom w:val="0"/>
      <w:divBdr>
        <w:top w:val="none" w:sz="0" w:space="0" w:color="auto"/>
        <w:left w:val="none" w:sz="0" w:space="0" w:color="auto"/>
        <w:bottom w:val="none" w:sz="0" w:space="0" w:color="auto"/>
        <w:right w:val="none" w:sz="0" w:space="0" w:color="auto"/>
      </w:divBdr>
    </w:div>
    <w:div w:id="1973171095">
      <w:bodyDiv w:val="1"/>
      <w:marLeft w:val="0"/>
      <w:marRight w:val="0"/>
      <w:marTop w:val="0"/>
      <w:marBottom w:val="0"/>
      <w:divBdr>
        <w:top w:val="none" w:sz="0" w:space="0" w:color="auto"/>
        <w:left w:val="none" w:sz="0" w:space="0" w:color="auto"/>
        <w:bottom w:val="none" w:sz="0" w:space="0" w:color="auto"/>
        <w:right w:val="none" w:sz="0" w:space="0" w:color="auto"/>
      </w:divBdr>
    </w:div>
    <w:div w:id="1997486566">
      <w:bodyDiv w:val="1"/>
      <w:marLeft w:val="0"/>
      <w:marRight w:val="0"/>
      <w:marTop w:val="0"/>
      <w:marBottom w:val="0"/>
      <w:divBdr>
        <w:top w:val="none" w:sz="0" w:space="0" w:color="auto"/>
        <w:left w:val="none" w:sz="0" w:space="0" w:color="auto"/>
        <w:bottom w:val="none" w:sz="0" w:space="0" w:color="auto"/>
        <w:right w:val="none" w:sz="0" w:space="0" w:color="auto"/>
      </w:divBdr>
    </w:div>
    <w:div w:id="2003851418">
      <w:bodyDiv w:val="1"/>
      <w:marLeft w:val="0"/>
      <w:marRight w:val="0"/>
      <w:marTop w:val="0"/>
      <w:marBottom w:val="0"/>
      <w:divBdr>
        <w:top w:val="none" w:sz="0" w:space="0" w:color="auto"/>
        <w:left w:val="none" w:sz="0" w:space="0" w:color="auto"/>
        <w:bottom w:val="none" w:sz="0" w:space="0" w:color="auto"/>
        <w:right w:val="none" w:sz="0" w:space="0" w:color="auto"/>
      </w:divBdr>
    </w:div>
    <w:div w:id="2022005778">
      <w:bodyDiv w:val="1"/>
      <w:marLeft w:val="0"/>
      <w:marRight w:val="0"/>
      <w:marTop w:val="0"/>
      <w:marBottom w:val="0"/>
      <w:divBdr>
        <w:top w:val="none" w:sz="0" w:space="0" w:color="auto"/>
        <w:left w:val="none" w:sz="0" w:space="0" w:color="auto"/>
        <w:bottom w:val="none" w:sz="0" w:space="0" w:color="auto"/>
        <w:right w:val="none" w:sz="0" w:space="0" w:color="auto"/>
      </w:divBdr>
    </w:div>
    <w:div w:id="2032760393">
      <w:bodyDiv w:val="1"/>
      <w:marLeft w:val="0"/>
      <w:marRight w:val="0"/>
      <w:marTop w:val="0"/>
      <w:marBottom w:val="0"/>
      <w:divBdr>
        <w:top w:val="none" w:sz="0" w:space="0" w:color="auto"/>
        <w:left w:val="none" w:sz="0" w:space="0" w:color="auto"/>
        <w:bottom w:val="none" w:sz="0" w:space="0" w:color="auto"/>
        <w:right w:val="none" w:sz="0" w:space="0" w:color="auto"/>
      </w:divBdr>
    </w:div>
    <w:div w:id="2039968906">
      <w:bodyDiv w:val="1"/>
      <w:marLeft w:val="0"/>
      <w:marRight w:val="0"/>
      <w:marTop w:val="0"/>
      <w:marBottom w:val="0"/>
      <w:divBdr>
        <w:top w:val="none" w:sz="0" w:space="0" w:color="auto"/>
        <w:left w:val="none" w:sz="0" w:space="0" w:color="auto"/>
        <w:bottom w:val="none" w:sz="0" w:space="0" w:color="auto"/>
        <w:right w:val="none" w:sz="0" w:space="0" w:color="auto"/>
      </w:divBdr>
    </w:div>
    <w:div w:id="2058384151">
      <w:bodyDiv w:val="1"/>
      <w:marLeft w:val="0"/>
      <w:marRight w:val="0"/>
      <w:marTop w:val="0"/>
      <w:marBottom w:val="0"/>
      <w:divBdr>
        <w:top w:val="none" w:sz="0" w:space="0" w:color="auto"/>
        <w:left w:val="none" w:sz="0" w:space="0" w:color="auto"/>
        <w:bottom w:val="none" w:sz="0" w:space="0" w:color="auto"/>
        <w:right w:val="none" w:sz="0" w:space="0" w:color="auto"/>
      </w:divBdr>
    </w:div>
    <w:div w:id="2060281882">
      <w:bodyDiv w:val="1"/>
      <w:marLeft w:val="0"/>
      <w:marRight w:val="0"/>
      <w:marTop w:val="0"/>
      <w:marBottom w:val="0"/>
      <w:divBdr>
        <w:top w:val="none" w:sz="0" w:space="0" w:color="auto"/>
        <w:left w:val="none" w:sz="0" w:space="0" w:color="auto"/>
        <w:bottom w:val="none" w:sz="0" w:space="0" w:color="auto"/>
        <w:right w:val="none" w:sz="0" w:space="0" w:color="auto"/>
      </w:divBdr>
    </w:div>
    <w:div w:id="2064326187">
      <w:bodyDiv w:val="1"/>
      <w:marLeft w:val="0"/>
      <w:marRight w:val="0"/>
      <w:marTop w:val="0"/>
      <w:marBottom w:val="0"/>
      <w:divBdr>
        <w:top w:val="none" w:sz="0" w:space="0" w:color="auto"/>
        <w:left w:val="none" w:sz="0" w:space="0" w:color="auto"/>
        <w:bottom w:val="none" w:sz="0" w:space="0" w:color="auto"/>
        <w:right w:val="none" w:sz="0" w:space="0" w:color="auto"/>
      </w:divBdr>
    </w:div>
    <w:div w:id="2067296221">
      <w:bodyDiv w:val="1"/>
      <w:marLeft w:val="0"/>
      <w:marRight w:val="0"/>
      <w:marTop w:val="0"/>
      <w:marBottom w:val="0"/>
      <w:divBdr>
        <w:top w:val="none" w:sz="0" w:space="0" w:color="auto"/>
        <w:left w:val="none" w:sz="0" w:space="0" w:color="auto"/>
        <w:bottom w:val="none" w:sz="0" w:space="0" w:color="auto"/>
        <w:right w:val="none" w:sz="0" w:space="0" w:color="auto"/>
      </w:divBdr>
    </w:div>
    <w:div w:id="21286232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chart" Target="charts/chart7.xml"/><Relationship Id="rId26" Type="http://schemas.openxmlformats.org/officeDocument/2006/relationships/chart" Target="charts/chart15.xml"/><Relationship Id="rId39" Type="http://schemas.openxmlformats.org/officeDocument/2006/relationships/chart" Target="charts/chart27.xml"/><Relationship Id="rId21" Type="http://schemas.openxmlformats.org/officeDocument/2006/relationships/chart" Target="charts/chart10.xml"/><Relationship Id="rId34" Type="http://schemas.openxmlformats.org/officeDocument/2006/relationships/chart" Target="charts/chart22.xml"/><Relationship Id="rId42" Type="http://schemas.openxmlformats.org/officeDocument/2006/relationships/chart" Target="charts/chart30.xml"/><Relationship Id="rId47" Type="http://schemas.openxmlformats.org/officeDocument/2006/relationships/chart" Target="charts/chart35.xml"/><Relationship Id="rId50" Type="http://schemas.openxmlformats.org/officeDocument/2006/relationships/chart" Target="charts/chart38.xml"/><Relationship Id="rId55" Type="http://schemas.openxmlformats.org/officeDocument/2006/relationships/chart" Target="charts/chart43.xml"/><Relationship Id="rId63" Type="http://schemas.openxmlformats.org/officeDocument/2006/relationships/hyperlink" Target="http://www.privatehealth.gov.au" TargetMode="External"/><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chart" Target="charts/chart5.xml"/><Relationship Id="rId29" Type="http://schemas.openxmlformats.org/officeDocument/2006/relationships/chart" Target="charts/chart18.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chart" Target="charts/chart13.xml"/><Relationship Id="rId32" Type="http://schemas.openxmlformats.org/officeDocument/2006/relationships/chart" Target="charts/chart20.xml"/><Relationship Id="rId37" Type="http://schemas.openxmlformats.org/officeDocument/2006/relationships/chart" Target="charts/chart25.xml"/><Relationship Id="rId40" Type="http://schemas.openxmlformats.org/officeDocument/2006/relationships/chart" Target="charts/chart28.xml"/><Relationship Id="rId45" Type="http://schemas.openxmlformats.org/officeDocument/2006/relationships/chart" Target="charts/chart33.xml"/><Relationship Id="rId53" Type="http://schemas.openxmlformats.org/officeDocument/2006/relationships/chart" Target="charts/chart41.xml"/><Relationship Id="rId58" Type="http://schemas.openxmlformats.org/officeDocument/2006/relationships/chart" Target="charts/chart46.xml"/><Relationship Id="rId66"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chart" Target="charts/chart4.xml"/><Relationship Id="rId23" Type="http://schemas.openxmlformats.org/officeDocument/2006/relationships/chart" Target="charts/chart12.xml"/><Relationship Id="rId28" Type="http://schemas.openxmlformats.org/officeDocument/2006/relationships/chart" Target="charts/chart17.xml"/><Relationship Id="rId36" Type="http://schemas.openxmlformats.org/officeDocument/2006/relationships/chart" Target="charts/chart24.xml"/><Relationship Id="rId49" Type="http://schemas.openxmlformats.org/officeDocument/2006/relationships/chart" Target="charts/chart37.xml"/><Relationship Id="rId57" Type="http://schemas.openxmlformats.org/officeDocument/2006/relationships/chart" Target="charts/chart45.xml"/><Relationship Id="rId61" Type="http://schemas.openxmlformats.org/officeDocument/2006/relationships/hyperlink" Target="http://www.privatehealth.gov.au" TargetMode="External"/><Relationship Id="rId10" Type="http://schemas.openxmlformats.org/officeDocument/2006/relationships/header" Target="header1.xml"/><Relationship Id="rId19" Type="http://schemas.openxmlformats.org/officeDocument/2006/relationships/chart" Target="charts/chart8.xml"/><Relationship Id="rId31" Type="http://schemas.openxmlformats.org/officeDocument/2006/relationships/chart" Target="charts/chart19.xml"/><Relationship Id="rId44" Type="http://schemas.openxmlformats.org/officeDocument/2006/relationships/chart" Target="charts/chart32.xml"/><Relationship Id="rId52" Type="http://schemas.openxmlformats.org/officeDocument/2006/relationships/chart" Target="charts/chart40.xml"/><Relationship Id="rId60" Type="http://schemas.openxmlformats.org/officeDocument/2006/relationships/chart" Target="charts/chart48.xml"/><Relationship Id="rId65" Type="http://schemas.openxmlformats.org/officeDocument/2006/relationships/hyperlink" Target="http://www.privatehealth.gov.au" TargetMode="Externa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chart" Target="charts/chart3.xml"/><Relationship Id="rId22" Type="http://schemas.openxmlformats.org/officeDocument/2006/relationships/chart" Target="charts/chart11.xml"/><Relationship Id="rId27" Type="http://schemas.openxmlformats.org/officeDocument/2006/relationships/chart" Target="charts/chart16.xml"/><Relationship Id="rId30" Type="http://schemas.openxmlformats.org/officeDocument/2006/relationships/image" Target="media/image8.png"/><Relationship Id="rId35" Type="http://schemas.openxmlformats.org/officeDocument/2006/relationships/chart" Target="charts/chart23.xml"/><Relationship Id="rId43" Type="http://schemas.openxmlformats.org/officeDocument/2006/relationships/chart" Target="charts/chart31.xml"/><Relationship Id="rId48" Type="http://schemas.openxmlformats.org/officeDocument/2006/relationships/chart" Target="charts/chart36.xml"/><Relationship Id="rId56" Type="http://schemas.openxmlformats.org/officeDocument/2006/relationships/chart" Target="charts/chart44.xml"/><Relationship Id="rId64" Type="http://schemas.openxmlformats.org/officeDocument/2006/relationships/hyperlink" Target="http://www.privatehealth.gov.au/" TargetMode="External"/><Relationship Id="rId8" Type="http://schemas.openxmlformats.org/officeDocument/2006/relationships/endnotes" Target="endnotes.xml"/><Relationship Id="rId51" Type="http://schemas.openxmlformats.org/officeDocument/2006/relationships/chart" Target="charts/chart39.xml"/><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chart" Target="charts/chart6.xml"/><Relationship Id="rId25" Type="http://schemas.openxmlformats.org/officeDocument/2006/relationships/chart" Target="charts/chart14.xml"/><Relationship Id="rId33" Type="http://schemas.openxmlformats.org/officeDocument/2006/relationships/chart" Target="charts/chart21.xml"/><Relationship Id="rId38" Type="http://schemas.openxmlformats.org/officeDocument/2006/relationships/chart" Target="charts/chart26.xml"/><Relationship Id="rId46" Type="http://schemas.openxmlformats.org/officeDocument/2006/relationships/chart" Target="charts/chart34.xml"/><Relationship Id="rId59" Type="http://schemas.openxmlformats.org/officeDocument/2006/relationships/chart" Target="charts/chart47.xml"/><Relationship Id="rId67" Type="http://schemas.openxmlformats.org/officeDocument/2006/relationships/fontTable" Target="fontTable.xml"/><Relationship Id="rId20" Type="http://schemas.openxmlformats.org/officeDocument/2006/relationships/chart" Target="charts/chart9.xml"/><Relationship Id="rId41" Type="http://schemas.openxmlformats.org/officeDocument/2006/relationships/chart" Target="charts/chart29.xml"/><Relationship Id="rId54" Type="http://schemas.openxmlformats.org/officeDocument/2006/relationships/chart" Target="charts/chart42.xml"/><Relationship Id="rId62" Type="http://schemas.openxmlformats.org/officeDocument/2006/relationships/hyperlink" Target="http://www.privatehealth.gov.au/"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6.jpeg"/></Relationships>
</file>

<file path=word/_rels/footer2.xml.rels><?xml version="1.0" encoding="UTF-8" standalone="yes"?>
<Relationships xmlns="http://schemas.openxmlformats.org/package/2006/relationships"><Relationship Id="rId1" Type="http://schemas.openxmlformats.org/officeDocument/2006/relationships/image" Target="media/image6.jpeg"/></Relationships>
</file>

<file path=word/_rels/footer3.xml.rels><?xml version="1.0" encoding="UTF-8" standalone="yes"?>
<Relationships xmlns="http://schemas.openxmlformats.org/package/2006/relationships"><Relationship Id="rId1" Type="http://schemas.openxmlformats.org/officeDocument/2006/relationships/image" Target="media/image6.jpeg"/></Relationships>
</file>

<file path=word/_rels/footnotes.xml.rels><?xml version="1.0" encoding="UTF-8" standalone="yes"?>
<Relationships xmlns="http://schemas.openxmlformats.org/package/2006/relationships"><Relationship Id="rId2" Type="http://schemas.openxmlformats.org/officeDocument/2006/relationships/hyperlink" Target="https://www.onebigswitch.com.au/about-us" TargetMode="External"/><Relationship Id="rId1" Type="http://schemas.openxmlformats.org/officeDocument/2006/relationships/hyperlink" Target="https://www.onebigswitch.com.au/about-u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5" Type="http://schemas.openxmlformats.org/officeDocument/2006/relationships/image" Target="media/image5.png"/><Relationship Id="rId4" Type="http://schemas.openxmlformats.org/officeDocument/2006/relationships/image" Target="media/image4.png"/></Relationships>
</file>

<file path=word/charts/_rels/chart1.xml.rels><?xml version="1.0" encoding="UTF-8" standalone="yes"?>
<Relationships xmlns="http://schemas.openxmlformats.org/package/2006/relationships"><Relationship Id="rId1" Type="http://schemas.openxmlformats.org/officeDocument/2006/relationships/oleObject" Target="file:///\\cbr.com.au\shared\Canberra\projects\Year%202015\Projects\ACCC0001%20Consumer%20Survey%20-%20Private%20Health%20Insurance\Analysis\Quantitative\Output\ACCC0001_Consumer%20Survey_PHI_Charts%20TOTAL_080415.xlsx" TargetMode="Externa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9.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0.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1.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2.xml"/></Relationships>
</file>

<file path=word/charts/_rels/chart16.xml.rels><?xml version="1.0" encoding="UTF-8" standalone="yes"?>
<Relationships xmlns="http://schemas.openxmlformats.org/package/2006/relationships"><Relationship Id="rId2" Type="http://schemas.openxmlformats.org/officeDocument/2006/relationships/oleObject" Target="file:///\\cbr.com.au\shared\Canberra\projects\Year%202015\Projects\ACCC0001%20Consumer%20Survey%20-%20Private%20Health%20Insurance\Analysis\Quantitative\Output\ACCC0001_Consumer%20Survey_PHI_Charts%20TOTAL_120415.xlsx" TargetMode="External"/><Relationship Id="rId1" Type="http://schemas.openxmlformats.org/officeDocument/2006/relationships/themeOverride" Target="../theme/themeOverride13.xml"/></Relationships>
</file>

<file path=word/charts/_rels/chart17.xml.rels><?xml version="1.0" encoding="UTF-8" standalone="yes"?>
<Relationships xmlns="http://schemas.openxmlformats.org/package/2006/relationships"><Relationship Id="rId2" Type="http://schemas.openxmlformats.org/officeDocument/2006/relationships/oleObject" Target="file:///\\cbr.com.au\shared\Canberra\projects\Year%202015\Projects\ACCC0001%20Consumer%20Survey%20-%20Private%20Health%20Insurance\Analysis\Quantitative\Output\ACCC0001_Consumer%20Survey_PHI_Charts%20TOTAL_120415.xlsx" TargetMode="External"/><Relationship Id="rId1" Type="http://schemas.openxmlformats.org/officeDocument/2006/relationships/themeOverride" Target="../theme/themeOverride14.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5.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6.xml"/></Relationships>
</file>

<file path=word/charts/_rels/chart2.xml.rels><?xml version="1.0" encoding="UTF-8" standalone="yes"?>
<Relationships xmlns="http://schemas.openxmlformats.org/package/2006/relationships"><Relationship Id="rId1" Type="http://schemas.openxmlformats.org/officeDocument/2006/relationships/oleObject" Target="file:///\\cbr.com.au\shared\Canberra\projects\Year%202015\Projects\ACCC0001%20Consumer%20Survey%20-%20Private%20Health%20Insurance\Analysis\Quantitative\Output\ACCC0001_Consumer%20Survey_PHI_Charts%20TOTAL_080415.xlsx" TargetMode="Externa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7.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8.xml"/></Relationships>
</file>

<file path=word/charts/_rels/chart22.xml.rels><?xml version="1.0" encoding="UTF-8" standalone="yes"?>
<Relationships xmlns="http://schemas.openxmlformats.org/package/2006/relationships"><Relationship Id="rId2" Type="http://schemas.openxmlformats.org/officeDocument/2006/relationships/oleObject" Target="file:///\\cbr.com.au\shared\Canberra\projects\Year%202015\Projects\ACCC0001%20Consumer%20Survey%20-%20Private%20Health%20Insurance\Analysis\Quantitative\Output\ACCC0001_Consumer%20Survey_PHI_Charts%20TOTAL_120415.xlsx" TargetMode="External"/><Relationship Id="rId1" Type="http://schemas.openxmlformats.org/officeDocument/2006/relationships/themeOverride" Target="../theme/themeOverride19.xml"/></Relationships>
</file>

<file path=word/charts/_rels/chart23.xml.rels><?xml version="1.0" encoding="UTF-8" standalone="yes"?>
<Relationships xmlns="http://schemas.openxmlformats.org/package/2006/relationships"><Relationship Id="rId2" Type="http://schemas.openxmlformats.org/officeDocument/2006/relationships/oleObject" Target="file:///\\cbr.com.au\shared\Canberra\projects\Year%202015\Projects\ACCC0001%20Consumer%20Survey%20-%20Private%20Health%20Insurance\Analysis\Quantitative\Output\ACCC0001_Consumer%20Survey_PHI_Charts%20TOTAL_120415.xlsx" TargetMode="External"/><Relationship Id="rId1" Type="http://schemas.openxmlformats.org/officeDocument/2006/relationships/themeOverride" Target="../theme/themeOverride20.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21.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22.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23.xml"/></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24.xm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25.xml"/></Relationships>
</file>

<file path=word/charts/_rels/chart29.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26.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30.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27.xml"/></Relationships>
</file>

<file path=word/charts/_rels/chart31.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28.xml"/></Relationships>
</file>

<file path=word/charts/_rels/chart32.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29.xml"/></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30.xml"/></Relationships>
</file>

<file path=word/charts/_rels/chart34.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31.xml"/></Relationships>
</file>

<file path=word/charts/_rels/chart35.xml.rels><?xml version="1.0" encoding="UTF-8" standalone="yes"?>
<Relationships xmlns="http://schemas.openxmlformats.org/package/2006/relationships"><Relationship Id="rId2" Type="http://schemas.openxmlformats.org/officeDocument/2006/relationships/package" Target="../embeddings/Microsoft_Excel_Worksheet28.xlsx"/><Relationship Id="rId1" Type="http://schemas.openxmlformats.org/officeDocument/2006/relationships/themeOverride" Target="../theme/themeOverride32.xml"/></Relationships>
</file>

<file path=word/charts/_rels/chart36.xml.rels><?xml version="1.0" encoding="UTF-8" standalone="yes"?>
<Relationships xmlns="http://schemas.openxmlformats.org/package/2006/relationships"><Relationship Id="rId2" Type="http://schemas.openxmlformats.org/officeDocument/2006/relationships/package" Target="../embeddings/Microsoft_Excel_Worksheet29.xlsx"/><Relationship Id="rId1" Type="http://schemas.openxmlformats.org/officeDocument/2006/relationships/themeOverride" Target="../theme/themeOverride33.xml"/></Relationships>
</file>

<file path=word/charts/_rels/chart37.xml.rels><?xml version="1.0" encoding="UTF-8" standalone="yes"?>
<Relationships xmlns="http://schemas.openxmlformats.org/package/2006/relationships"><Relationship Id="rId2" Type="http://schemas.openxmlformats.org/officeDocument/2006/relationships/package" Target="../embeddings/Microsoft_Excel_Worksheet30.xlsx"/><Relationship Id="rId1" Type="http://schemas.openxmlformats.org/officeDocument/2006/relationships/themeOverride" Target="../theme/themeOverride34.xml"/></Relationships>
</file>

<file path=word/charts/_rels/chart38.xml.rels><?xml version="1.0" encoding="UTF-8" standalone="yes"?>
<Relationships xmlns="http://schemas.openxmlformats.org/package/2006/relationships"><Relationship Id="rId2" Type="http://schemas.openxmlformats.org/officeDocument/2006/relationships/package" Target="../embeddings/Microsoft_Excel_Worksheet31.xlsx"/><Relationship Id="rId1" Type="http://schemas.openxmlformats.org/officeDocument/2006/relationships/themeOverride" Target="../theme/themeOverride35.xml"/></Relationships>
</file>

<file path=word/charts/_rels/chart39.xml.rels><?xml version="1.0" encoding="UTF-8" standalone="yes"?>
<Relationships xmlns="http://schemas.openxmlformats.org/package/2006/relationships"><Relationship Id="rId2" Type="http://schemas.openxmlformats.org/officeDocument/2006/relationships/package" Target="../embeddings/Microsoft_Excel_Worksheet32.xlsx"/><Relationship Id="rId1" Type="http://schemas.openxmlformats.org/officeDocument/2006/relationships/themeOverride" Target="../theme/themeOverride36.xml"/></Relationships>
</file>

<file path=word/charts/_rels/chart4.xml.rels><?xml version="1.0" encoding="UTF-8" standalone="yes"?>
<Relationships xmlns="http://schemas.openxmlformats.org/package/2006/relationships"><Relationship Id="rId1" Type="http://schemas.openxmlformats.org/officeDocument/2006/relationships/oleObject" Target="file:///\\cbr.com.au\shared\Canberra\projects\Year%202015\Projects\ACCC0001%20Consumer%20Survey%20-%20Private%20Health%20Insurance\Analysis\Quantitative\Output\ACCC0001_Consumer%20Survey_PHI_Charts%20TOTAL_080415.xlsx" TargetMode="External"/></Relationships>
</file>

<file path=word/charts/_rels/chart40.xml.rels><?xml version="1.0" encoding="UTF-8" standalone="yes"?>
<Relationships xmlns="http://schemas.openxmlformats.org/package/2006/relationships"><Relationship Id="rId2" Type="http://schemas.openxmlformats.org/officeDocument/2006/relationships/package" Target="../embeddings/Microsoft_Excel_Worksheet33.xlsx"/><Relationship Id="rId1" Type="http://schemas.openxmlformats.org/officeDocument/2006/relationships/themeOverride" Target="../theme/themeOverride37.xml"/></Relationships>
</file>

<file path=word/charts/_rels/chart41.xml.rels><?xml version="1.0" encoding="UTF-8" standalone="yes"?>
<Relationships xmlns="http://schemas.openxmlformats.org/package/2006/relationships"><Relationship Id="rId2" Type="http://schemas.openxmlformats.org/officeDocument/2006/relationships/package" Target="../embeddings/Microsoft_Excel_Worksheet34.xlsx"/><Relationship Id="rId1" Type="http://schemas.openxmlformats.org/officeDocument/2006/relationships/themeOverride" Target="../theme/themeOverride38.xml"/></Relationships>
</file>

<file path=word/charts/_rels/chart4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39.xml"/></Relationships>
</file>

<file path=word/charts/_rels/chart43.xml.rels><?xml version="1.0" encoding="UTF-8" standalone="yes"?>
<Relationships xmlns="http://schemas.openxmlformats.org/package/2006/relationships"><Relationship Id="rId2" Type="http://schemas.openxmlformats.org/officeDocument/2006/relationships/package" Target="../embeddings/Microsoft_Excel_Worksheet35.xlsx"/><Relationship Id="rId1" Type="http://schemas.openxmlformats.org/officeDocument/2006/relationships/themeOverride" Target="../theme/themeOverride40.xml"/></Relationships>
</file>

<file path=word/charts/_rels/chart44.xml.rels><?xml version="1.0" encoding="UTF-8" standalone="yes"?>
<Relationships xmlns="http://schemas.openxmlformats.org/package/2006/relationships"><Relationship Id="rId2" Type="http://schemas.openxmlformats.org/officeDocument/2006/relationships/package" Target="../embeddings/Microsoft_Excel_Worksheet36.xlsx"/><Relationship Id="rId1" Type="http://schemas.openxmlformats.org/officeDocument/2006/relationships/themeOverride" Target="../theme/themeOverride41.xml"/></Relationships>
</file>

<file path=word/charts/_rels/chart45.xml.rels><?xml version="1.0" encoding="UTF-8" standalone="yes"?>
<Relationships xmlns="http://schemas.openxmlformats.org/package/2006/relationships"><Relationship Id="rId2" Type="http://schemas.openxmlformats.org/officeDocument/2006/relationships/package" Target="../embeddings/Microsoft_Excel_Worksheet37.xlsx"/><Relationship Id="rId1" Type="http://schemas.openxmlformats.org/officeDocument/2006/relationships/themeOverride" Target="../theme/themeOverride42.xml"/></Relationships>
</file>

<file path=word/charts/_rels/chart46.xml.rels><?xml version="1.0" encoding="UTF-8" standalone="yes"?>
<Relationships xmlns="http://schemas.openxmlformats.org/package/2006/relationships"><Relationship Id="rId2" Type="http://schemas.openxmlformats.org/officeDocument/2006/relationships/package" Target="../embeddings/Microsoft_Excel_Worksheet38.xlsx"/><Relationship Id="rId1" Type="http://schemas.openxmlformats.org/officeDocument/2006/relationships/themeOverride" Target="../theme/themeOverride43.xml"/></Relationships>
</file>

<file path=word/charts/_rels/chart47.xml.rels><?xml version="1.0" encoding="UTF-8" standalone="yes"?>
<Relationships xmlns="http://schemas.openxmlformats.org/package/2006/relationships"><Relationship Id="rId2" Type="http://schemas.openxmlformats.org/officeDocument/2006/relationships/package" Target="../embeddings/Microsoft_Excel_Worksheet39.xlsx"/><Relationship Id="rId1" Type="http://schemas.openxmlformats.org/officeDocument/2006/relationships/themeOverride" Target="../theme/themeOverride44.xml"/></Relationships>
</file>

<file path=word/charts/_rels/chart48.xml.rels><?xml version="1.0" encoding="UTF-8" standalone="yes"?>
<Relationships xmlns="http://schemas.openxmlformats.org/package/2006/relationships"><Relationship Id="rId2" Type="http://schemas.openxmlformats.org/officeDocument/2006/relationships/package" Target="../embeddings/Microsoft_Excel_Worksheet40.xlsx"/><Relationship Id="rId1" Type="http://schemas.openxmlformats.org/officeDocument/2006/relationships/themeOverride" Target="../theme/themeOverride45.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9583552055992999E-2"/>
          <c:y val="2.9079538555866452E-2"/>
          <c:w val="0.87986089238845144"/>
          <c:h val="0.88430748314734042"/>
        </c:manualLayout>
      </c:layout>
      <c:barChart>
        <c:barDir val="bar"/>
        <c:grouping val="clustered"/>
        <c:varyColors val="0"/>
        <c:ser>
          <c:idx val="0"/>
          <c:order val="0"/>
          <c:spPr>
            <a:solidFill>
              <a:schemeClr val="accent6"/>
            </a:solidFill>
          </c:spPr>
          <c:invertIfNegative val="0"/>
          <c:dPt>
            <c:idx val="0"/>
            <c:invertIfNegative val="0"/>
            <c:bubble3D val="0"/>
            <c:spPr>
              <a:solidFill>
                <a:schemeClr val="tx1">
                  <a:lumMod val="50000"/>
                  <a:lumOff val="50000"/>
                </a:schemeClr>
              </a:solidFill>
            </c:spPr>
          </c:dPt>
          <c:dPt>
            <c:idx val="1"/>
            <c:invertIfNegative val="0"/>
            <c:bubble3D val="0"/>
            <c:spPr>
              <a:solidFill>
                <a:schemeClr val="accent2"/>
              </a:solidFill>
            </c:spPr>
          </c:dPt>
          <c:dLbls>
            <c:txPr>
              <a:bodyPr/>
              <a:lstStyle/>
              <a:p>
                <a:pPr>
                  <a:defRPr sz="900">
                    <a:solidFill>
                      <a:srgbClr val="616365"/>
                    </a:solidFill>
                    <a:latin typeface="Arial" panose="020B0604020202020204" pitchFamily="34" charset="0"/>
                    <a:cs typeface="Arial" panose="020B0604020202020204" pitchFamily="34" charset="0"/>
                  </a:defRPr>
                </a:pPr>
                <a:endParaRPr lang="en-US"/>
              </a:p>
            </c:txPr>
            <c:dLblPos val="outEnd"/>
            <c:showLegendKey val="0"/>
            <c:showVal val="1"/>
            <c:showCatName val="0"/>
            <c:showSerName val="0"/>
            <c:showPercent val="0"/>
            <c:showBubbleSize val="0"/>
            <c:showLeaderLines val="0"/>
          </c:dLbls>
          <c:cat>
            <c:strRef>
              <c:f>'Q1. Responsibility'!$A$4:$A$6</c:f>
              <c:strCache>
                <c:ptCount val="3"/>
                <c:pt idx="0">
                  <c:v>I have nothing to do with my private health insurance </c:v>
                </c:pt>
                <c:pt idx="1">
                  <c:v>I’m a secondary decision-maker regarding private health insurance</c:v>
                </c:pt>
                <c:pt idx="2">
                  <c:v>I’m a primary decision-maker regarding private health insurance</c:v>
                </c:pt>
              </c:strCache>
            </c:strRef>
          </c:cat>
          <c:val>
            <c:numRef>
              <c:f>'Q1. Responsibility'!$B$4:$B$6</c:f>
              <c:numCache>
                <c:formatCode>0%</c:formatCode>
                <c:ptCount val="3"/>
                <c:pt idx="0">
                  <c:v>3.187250996016E-2</c:v>
                </c:pt>
                <c:pt idx="1">
                  <c:v>0.1384462151394</c:v>
                </c:pt>
                <c:pt idx="2">
                  <c:v>0.8296812749004</c:v>
                </c:pt>
              </c:numCache>
            </c:numRef>
          </c:val>
        </c:ser>
        <c:dLbls>
          <c:showLegendKey val="0"/>
          <c:showVal val="0"/>
          <c:showCatName val="0"/>
          <c:showSerName val="0"/>
          <c:showPercent val="0"/>
          <c:showBubbleSize val="0"/>
        </c:dLbls>
        <c:gapWidth val="50"/>
        <c:axId val="83126144"/>
        <c:axId val="110109824"/>
      </c:barChart>
      <c:catAx>
        <c:axId val="83126144"/>
        <c:scaling>
          <c:orientation val="minMax"/>
        </c:scaling>
        <c:delete val="0"/>
        <c:axPos val="l"/>
        <c:majorTickMark val="out"/>
        <c:minorTickMark val="none"/>
        <c:tickLblPos val="nextTo"/>
        <c:txPr>
          <a:bodyPr/>
          <a:lstStyle/>
          <a:p>
            <a:pPr algn="ctr">
              <a:defRPr lang="en-AU" sz="900" b="0" i="0" u="none" strike="noStrike" kern="1200" baseline="0">
                <a:solidFill>
                  <a:sysClr val="windowText" lastClr="000000">
                    <a:lumMod val="65000"/>
                    <a:lumOff val="35000"/>
                  </a:sysClr>
                </a:solidFill>
                <a:latin typeface="Arial" pitchFamily="34" charset="0"/>
                <a:ea typeface="+mn-ea"/>
                <a:cs typeface="Arial" pitchFamily="34" charset="0"/>
              </a:defRPr>
            </a:pPr>
            <a:endParaRPr lang="en-US"/>
          </a:p>
        </c:txPr>
        <c:crossAx val="110109824"/>
        <c:crosses val="autoZero"/>
        <c:auto val="1"/>
        <c:lblAlgn val="ctr"/>
        <c:lblOffset val="100"/>
        <c:noMultiLvlLbl val="0"/>
      </c:catAx>
      <c:valAx>
        <c:axId val="110109824"/>
        <c:scaling>
          <c:orientation val="minMax"/>
          <c:max val="1"/>
        </c:scaling>
        <c:delete val="0"/>
        <c:axPos val="b"/>
        <c:majorGridlines>
          <c:spPr>
            <a:ln>
              <a:solidFill>
                <a:srgbClr val="D9D9D9"/>
              </a:solidFill>
              <a:prstDash val="dash"/>
            </a:ln>
          </c:spPr>
        </c:majorGridlines>
        <c:numFmt formatCode="0%" sourceLinked="1"/>
        <c:majorTickMark val="out"/>
        <c:minorTickMark val="none"/>
        <c:tickLblPos val="nextTo"/>
        <c:txPr>
          <a:bodyPr/>
          <a:lstStyle/>
          <a:p>
            <a:pPr algn="ctr">
              <a:defRPr lang="en-AU" sz="900" b="0" i="0" u="none" strike="noStrike" kern="1200" baseline="0">
                <a:solidFill>
                  <a:sysClr val="windowText" lastClr="000000">
                    <a:lumMod val="65000"/>
                    <a:lumOff val="35000"/>
                  </a:sysClr>
                </a:solidFill>
                <a:latin typeface="Arial" pitchFamily="34" charset="0"/>
                <a:ea typeface="+mn-ea"/>
                <a:cs typeface="Arial" pitchFamily="34" charset="0"/>
              </a:defRPr>
            </a:pPr>
            <a:endParaRPr lang="en-US"/>
          </a:p>
        </c:txPr>
        <c:crossAx val="83126144"/>
        <c:crosses val="autoZero"/>
        <c:crossBetween val="between"/>
        <c:majorUnit val="0.2"/>
      </c:valAx>
    </c:plotArea>
    <c:plotVisOnly val="1"/>
    <c:dispBlanksAs val="gap"/>
    <c:showDLblsOverMax val="0"/>
  </c:chart>
  <c:spPr>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2944235816676763E-2"/>
          <c:y val="1.7790490232727364E-2"/>
          <c:w val="0.93114298405007068"/>
          <c:h val="0.72927276041983169"/>
        </c:manualLayout>
      </c:layout>
      <c:barChart>
        <c:barDir val="bar"/>
        <c:grouping val="percentStacked"/>
        <c:varyColors val="0"/>
        <c:ser>
          <c:idx val="0"/>
          <c:order val="0"/>
          <c:tx>
            <c:strRef>
              <c:f>'Q7d1. Compared different funds'!$A$4</c:f>
              <c:strCache>
                <c:ptCount val="1"/>
                <c:pt idx="0">
                  <c:v>Compared funds via a comparisons website</c:v>
                </c:pt>
              </c:strCache>
            </c:strRef>
          </c:tx>
          <c:spPr>
            <a:solidFill>
              <a:srgbClr val="3DB7E4"/>
            </a:solidFill>
          </c:spPr>
          <c:invertIfNegative val="0"/>
          <c:dPt>
            <c:idx val="0"/>
            <c:invertIfNegative val="0"/>
            <c:bubble3D val="0"/>
          </c:dPt>
          <c:dPt>
            <c:idx val="1"/>
            <c:invertIfNegative val="0"/>
            <c:bubble3D val="0"/>
          </c:dPt>
          <c:dLbls>
            <c:txPr>
              <a:bodyPr/>
              <a:lstStyle/>
              <a:p>
                <a:pPr>
                  <a:defRPr>
                    <a:solidFill>
                      <a:schemeClr val="bg1"/>
                    </a:solidFill>
                  </a:defRPr>
                </a:pPr>
                <a:endParaRPr lang="en-US"/>
              </a:p>
            </c:txPr>
            <c:dLblPos val="ctr"/>
            <c:showLegendKey val="0"/>
            <c:showVal val="1"/>
            <c:showCatName val="0"/>
            <c:showSerName val="0"/>
            <c:showPercent val="0"/>
            <c:showBubbleSize val="0"/>
            <c:showLeaderLines val="0"/>
          </c:dLbls>
          <c:val>
            <c:numRef>
              <c:f>'Q7d1. Compared different funds'!$B$4</c:f>
              <c:numCache>
                <c:formatCode>0%</c:formatCode>
                <c:ptCount val="1"/>
                <c:pt idx="0">
                  <c:v>0.40313390313390002</c:v>
                </c:pt>
              </c:numCache>
            </c:numRef>
          </c:val>
        </c:ser>
        <c:ser>
          <c:idx val="1"/>
          <c:order val="1"/>
          <c:tx>
            <c:strRef>
              <c:f>'Q7d1. Compared different funds'!$A$5</c:f>
              <c:strCache>
                <c:ptCount val="1"/>
                <c:pt idx="0">
                  <c:v>Conducted my own comparisons</c:v>
                </c:pt>
              </c:strCache>
            </c:strRef>
          </c:tx>
          <c:spPr>
            <a:solidFill>
              <a:srgbClr val="3DB7E4">
                <a:lumMod val="40000"/>
                <a:lumOff val="60000"/>
              </a:srgbClr>
            </a:solidFill>
          </c:spPr>
          <c:invertIfNegative val="0"/>
          <c:val>
            <c:numRef>
              <c:f>'Q7d1. Compared different funds'!$B$5</c:f>
              <c:numCache>
                <c:formatCode>0%</c:formatCode>
                <c:ptCount val="1"/>
                <c:pt idx="0">
                  <c:v>0.59686609686609993</c:v>
                </c:pt>
              </c:numCache>
            </c:numRef>
          </c:val>
        </c:ser>
        <c:dLbls>
          <c:dLblPos val="ctr"/>
          <c:showLegendKey val="0"/>
          <c:showVal val="1"/>
          <c:showCatName val="0"/>
          <c:showSerName val="0"/>
          <c:showPercent val="0"/>
          <c:showBubbleSize val="0"/>
        </c:dLbls>
        <c:gapWidth val="50"/>
        <c:overlap val="100"/>
        <c:axId val="195745664"/>
        <c:axId val="195747200"/>
      </c:barChart>
      <c:catAx>
        <c:axId val="195745664"/>
        <c:scaling>
          <c:orientation val="minMax"/>
        </c:scaling>
        <c:delete val="1"/>
        <c:axPos val="l"/>
        <c:majorTickMark val="out"/>
        <c:minorTickMark val="none"/>
        <c:tickLblPos val="nextTo"/>
        <c:crossAx val="195747200"/>
        <c:crosses val="autoZero"/>
        <c:auto val="1"/>
        <c:lblAlgn val="ctr"/>
        <c:lblOffset val="100"/>
        <c:noMultiLvlLbl val="0"/>
      </c:catAx>
      <c:valAx>
        <c:axId val="195747200"/>
        <c:scaling>
          <c:orientation val="minMax"/>
          <c:max val="1"/>
        </c:scaling>
        <c:delete val="0"/>
        <c:axPos val="b"/>
        <c:majorGridlines>
          <c:spPr>
            <a:ln>
              <a:solidFill>
                <a:srgbClr val="D9D9D9"/>
              </a:solidFill>
              <a:prstDash val="dash"/>
            </a:ln>
          </c:spPr>
        </c:majorGridlines>
        <c:numFmt formatCode="0%" sourceLinked="1"/>
        <c:majorTickMark val="out"/>
        <c:minorTickMark val="none"/>
        <c:tickLblPos val="nextTo"/>
        <c:txPr>
          <a:bodyPr/>
          <a:lstStyle/>
          <a:p>
            <a:pPr algn="ctr">
              <a:defRPr/>
            </a:pPr>
            <a:endParaRPr lang="en-US"/>
          </a:p>
        </c:txPr>
        <c:crossAx val="195745664"/>
        <c:crosses val="autoZero"/>
        <c:crossBetween val="between"/>
        <c:majorUnit val="0.2"/>
      </c:valAx>
    </c:plotArea>
    <c:legend>
      <c:legendPos val="b"/>
      <c:layout/>
      <c:overlay val="0"/>
    </c:legend>
    <c:plotVisOnly val="1"/>
    <c:dispBlanksAs val="gap"/>
    <c:showDLblsOverMax val="0"/>
  </c:chart>
  <c:spPr>
    <a:ln>
      <a:noFill/>
    </a:ln>
  </c:spPr>
  <c:txPr>
    <a:bodyPr/>
    <a:lstStyle/>
    <a:p>
      <a:pPr>
        <a:defRPr sz="900">
          <a:latin typeface="Arial" panose="020B0604020202020204" pitchFamily="34" charset="0"/>
          <a:cs typeface="Arial" panose="020B0604020202020204" pitchFamily="34" charset="0"/>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583552055992999E-2"/>
          <c:y val="2.9070466320460096E-2"/>
          <c:w val="0.87986089238845144"/>
          <c:h val="0.88431654676258997"/>
        </c:manualLayout>
      </c:layout>
      <c:barChart>
        <c:barDir val="bar"/>
        <c:grouping val="clustered"/>
        <c:varyColors val="0"/>
        <c:ser>
          <c:idx val="0"/>
          <c:order val="0"/>
          <c:spPr>
            <a:solidFill>
              <a:schemeClr val="accent3"/>
            </a:solidFill>
          </c:spPr>
          <c:invertIfNegative val="0"/>
          <c:dPt>
            <c:idx val="0"/>
            <c:invertIfNegative val="0"/>
            <c:bubble3D val="0"/>
          </c:dPt>
          <c:dPt>
            <c:idx val="1"/>
            <c:invertIfNegative val="0"/>
            <c:bubble3D val="0"/>
          </c:dPt>
          <c:dLbls>
            <c:dLblPos val="outEnd"/>
            <c:showLegendKey val="0"/>
            <c:showVal val="1"/>
            <c:showCatName val="0"/>
            <c:showSerName val="0"/>
            <c:showPercent val="0"/>
            <c:showBubbleSize val="0"/>
            <c:showLeaderLines val="0"/>
          </c:dLbls>
          <c:cat>
            <c:strRef>
              <c:f>'Q7d2. Comparison websites'!$A$4:$A$10</c:f>
              <c:strCache>
                <c:ptCount val="7"/>
                <c:pt idx="0">
                  <c:v>Other </c:v>
                </c:pt>
                <c:pt idx="1">
                  <c:v>canstar.com.au</c:v>
                </c:pt>
                <c:pt idx="2">
                  <c:v>helpmechoose.com.au</c:v>
                </c:pt>
                <c:pt idx="3">
                  <c:v>budgetdirect.com.au</c:v>
                </c:pt>
                <c:pt idx="4">
                  <c:v>choosi.com.au</c:v>
                </c:pt>
                <c:pt idx="5">
                  <c:v>comparethemarket.com.au</c:v>
                </c:pt>
                <c:pt idx="6">
                  <c:v>iselect.com.au</c:v>
                </c:pt>
              </c:strCache>
            </c:strRef>
          </c:cat>
          <c:val>
            <c:numRef>
              <c:f>'Q7d2. Comparison websites'!$B$4:$B$10</c:f>
              <c:numCache>
                <c:formatCode>0%</c:formatCode>
                <c:ptCount val="7"/>
                <c:pt idx="0">
                  <c:v>4.9469964664310001E-2</c:v>
                </c:pt>
                <c:pt idx="1">
                  <c:v>4.593639575972E-2</c:v>
                </c:pt>
                <c:pt idx="2">
                  <c:v>7.0671378091870005E-2</c:v>
                </c:pt>
                <c:pt idx="3">
                  <c:v>9.8939929328620002E-2</c:v>
                </c:pt>
                <c:pt idx="4">
                  <c:v>0.21201413427559998</c:v>
                </c:pt>
                <c:pt idx="5">
                  <c:v>0.29328621908129998</c:v>
                </c:pt>
                <c:pt idx="6">
                  <c:v>0.58303886925799997</c:v>
                </c:pt>
              </c:numCache>
            </c:numRef>
          </c:val>
        </c:ser>
        <c:dLbls>
          <c:showLegendKey val="0"/>
          <c:showVal val="0"/>
          <c:showCatName val="0"/>
          <c:showSerName val="0"/>
          <c:showPercent val="0"/>
          <c:showBubbleSize val="0"/>
        </c:dLbls>
        <c:gapWidth val="50"/>
        <c:axId val="219134208"/>
        <c:axId val="219664384"/>
      </c:barChart>
      <c:catAx>
        <c:axId val="219134208"/>
        <c:scaling>
          <c:orientation val="minMax"/>
        </c:scaling>
        <c:delete val="0"/>
        <c:axPos val="l"/>
        <c:majorTickMark val="out"/>
        <c:minorTickMark val="none"/>
        <c:tickLblPos val="nextTo"/>
        <c:txPr>
          <a:bodyPr/>
          <a:lstStyle/>
          <a:p>
            <a:pPr algn="ctr">
              <a:defRPr/>
            </a:pPr>
            <a:endParaRPr lang="en-US"/>
          </a:p>
        </c:txPr>
        <c:crossAx val="219664384"/>
        <c:crosses val="autoZero"/>
        <c:auto val="1"/>
        <c:lblAlgn val="ctr"/>
        <c:lblOffset val="100"/>
        <c:noMultiLvlLbl val="0"/>
      </c:catAx>
      <c:valAx>
        <c:axId val="219664384"/>
        <c:scaling>
          <c:orientation val="minMax"/>
          <c:max val="0.8"/>
        </c:scaling>
        <c:delete val="0"/>
        <c:axPos val="b"/>
        <c:majorGridlines>
          <c:spPr>
            <a:ln>
              <a:solidFill>
                <a:srgbClr val="D9D9D9"/>
              </a:solidFill>
              <a:prstDash val="dash"/>
            </a:ln>
          </c:spPr>
        </c:majorGridlines>
        <c:numFmt formatCode="0%" sourceLinked="1"/>
        <c:majorTickMark val="out"/>
        <c:minorTickMark val="none"/>
        <c:tickLblPos val="nextTo"/>
        <c:txPr>
          <a:bodyPr/>
          <a:lstStyle/>
          <a:p>
            <a:pPr algn="ctr">
              <a:defRPr/>
            </a:pPr>
            <a:endParaRPr lang="en-US"/>
          </a:p>
        </c:txPr>
        <c:crossAx val="219134208"/>
        <c:crosses val="autoZero"/>
        <c:crossBetween val="between"/>
        <c:majorUnit val="0.2"/>
      </c:valAx>
    </c:plotArea>
    <c:plotVisOnly val="1"/>
    <c:dispBlanksAs val="gap"/>
    <c:showDLblsOverMax val="0"/>
  </c:chart>
  <c:spPr>
    <a:ln>
      <a:noFill/>
    </a:ln>
  </c:spPr>
  <c:txPr>
    <a:bodyPr/>
    <a:lstStyle/>
    <a:p>
      <a:pPr>
        <a:defRPr sz="900">
          <a:latin typeface="Arial" panose="020B0604020202020204" pitchFamily="34" charset="0"/>
          <a:cs typeface="Arial" panose="020B0604020202020204" pitchFamily="34" charset="0"/>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583552055992999E-2"/>
          <c:y val="2.9070466320460096E-2"/>
          <c:w val="0.87986089238845144"/>
          <c:h val="0.88431654676258997"/>
        </c:manualLayout>
      </c:layout>
      <c:barChart>
        <c:barDir val="bar"/>
        <c:grouping val="clustered"/>
        <c:varyColors val="0"/>
        <c:ser>
          <c:idx val="0"/>
          <c:order val="0"/>
          <c:spPr>
            <a:solidFill>
              <a:srgbClr val="002060"/>
            </a:solidFill>
          </c:spPr>
          <c:invertIfNegative val="0"/>
          <c:dPt>
            <c:idx val="0"/>
            <c:invertIfNegative val="0"/>
            <c:bubble3D val="0"/>
          </c:dPt>
          <c:dPt>
            <c:idx val="1"/>
            <c:invertIfNegative val="0"/>
            <c:bubble3D val="0"/>
          </c:dPt>
          <c:dLbls>
            <c:txPr>
              <a:bodyPr/>
              <a:lstStyle/>
              <a:p>
                <a:pPr>
                  <a:defRPr sz="900"/>
                </a:pPr>
                <a:endParaRPr lang="en-US"/>
              </a:p>
            </c:txPr>
            <c:dLblPos val="outEnd"/>
            <c:showLegendKey val="0"/>
            <c:showVal val="1"/>
            <c:showCatName val="0"/>
            <c:showSerName val="0"/>
            <c:showPercent val="0"/>
            <c:showBubbleSize val="0"/>
            <c:showLeaderLines val="0"/>
          </c:dLbls>
          <c:cat>
            <c:strRef>
              <c:f>'Q7b1. Contacted a PH fund'!$A$4:$A$7</c:f>
              <c:strCache>
                <c:ptCount val="4"/>
                <c:pt idx="0">
                  <c:v>Email</c:v>
                </c:pt>
                <c:pt idx="1">
                  <c:v>Visited shopfront</c:v>
                </c:pt>
                <c:pt idx="2">
                  <c:v>Website enquiry</c:v>
                </c:pt>
                <c:pt idx="3">
                  <c:v>Phone</c:v>
                </c:pt>
              </c:strCache>
            </c:strRef>
          </c:cat>
          <c:val>
            <c:numRef>
              <c:f>'Q7b1. Contacted a PH fund'!$B$4:$B$7</c:f>
              <c:numCache>
                <c:formatCode>0%</c:formatCode>
                <c:ptCount val="4"/>
                <c:pt idx="0">
                  <c:v>9.6273291925470003E-2</c:v>
                </c:pt>
                <c:pt idx="1">
                  <c:v>0.30434782608700001</c:v>
                </c:pt>
                <c:pt idx="2">
                  <c:v>0.31366459627330001</c:v>
                </c:pt>
                <c:pt idx="3">
                  <c:v>0.46739130434780002</c:v>
                </c:pt>
              </c:numCache>
            </c:numRef>
          </c:val>
        </c:ser>
        <c:dLbls>
          <c:showLegendKey val="0"/>
          <c:showVal val="0"/>
          <c:showCatName val="0"/>
          <c:showSerName val="0"/>
          <c:showPercent val="0"/>
          <c:showBubbleSize val="0"/>
        </c:dLbls>
        <c:gapWidth val="50"/>
        <c:axId val="220461312"/>
        <c:axId val="220467200"/>
      </c:barChart>
      <c:catAx>
        <c:axId val="220461312"/>
        <c:scaling>
          <c:orientation val="minMax"/>
        </c:scaling>
        <c:delete val="0"/>
        <c:axPos val="l"/>
        <c:majorTickMark val="out"/>
        <c:minorTickMark val="none"/>
        <c:tickLblPos val="nextTo"/>
        <c:txPr>
          <a:bodyPr/>
          <a:lstStyle/>
          <a:p>
            <a:pPr algn="ctr">
              <a:defRPr lang="en-AU" sz="900" b="0" i="0" u="none" strike="noStrike" kern="1200" baseline="0">
                <a:solidFill>
                  <a:sysClr val="windowText" lastClr="000000">
                    <a:lumMod val="65000"/>
                    <a:lumOff val="35000"/>
                  </a:sysClr>
                </a:solidFill>
                <a:latin typeface="Arial" pitchFamily="34" charset="0"/>
                <a:ea typeface="+mn-ea"/>
                <a:cs typeface="Arial" pitchFamily="34" charset="0"/>
              </a:defRPr>
            </a:pPr>
            <a:endParaRPr lang="en-US"/>
          </a:p>
        </c:txPr>
        <c:crossAx val="220467200"/>
        <c:crosses val="autoZero"/>
        <c:auto val="1"/>
        <c:lblAlgn val="ctr"/>
        <c:lblOffset val="100"/>
        <c:noMultiLvlLbl val="0"/>
      </c:catAx>
      <c:valAx>
        <c:axId val="220467200"/>
        <c:scaling>
          <c:orientation val="minMax"/>
          <c:max val="0.60000000000000009"/>
        </c:scaling>
        <c:delete val="0"/>
        <c:axPos val="b"/>
        <c:majorGridlines>
          <c:spPr>
            <a:ln>
              <a:solidFill>
                <a:srgbClr val="D9D9D9"/>
              </a:solidFill>
              <a:prstDash val="dash"/>
            </a:ln>
          </c:spPr>
        </c:majorGridlines>
        <c:numFmt formatCode="0%" sourceLinked="1"/>
        <c:majorTickMark val="out"/>
        <c:minorTickMark val="none"/>
        <c:tickLblPos val="nextTo"/>
        <c:txPr>
          <a:bodyPr/>
          <a:lstStyle/>
          <a:p>
            <a:pPr algn="ctr">
              <a:defRPr lang="en-AU" sz="900" b="0" i="0" u="none" strike="noStrike" kern="1200" baseline="0">
                <a:solidFill>
                  <a:sysClr val="windowText" lastClr="000000">
                    <a:lumMod val="65000"/>
                    <a:lumOff val="35000"/>
                  </a:sysClr>
                </a:solidFill>
                <a:latin typeface="Arial" pitchFamily="34" charset="0"/>
                <a:ea typeface="+mn-ea"/>
                <a:cs typeface="Arial" pitchFamily="34" charset="0"/>
              </a:defRPr>
            </a:pPr>
            <a:endParaRPr lang="en-US"/>
          </a:p>
        </c:txPr>
        <c:crossAx val="220461312"/>
        <c:crosses val="autoZero"/>
        <c:crossBetween val="between"/>
        <c:majorUnit val="0.2"/>
      </c:valAx>
    </c:plotArea>
    <c:plotVisOnly val="1"/>
    <c:dispBlanksAs val="gap"/>
    <c:showDLblsOverMax val="0"/>
  </c:chart>
  <c:spPr>
    <a:ln>
      <a:noFill/>
    </a:ln>
  </c:sp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583552055992999E-2"/>
          <c:y val="1.946901718205785E-2"/>
          <c:w val="0.87986089238845144"/>
          <c:h val="0.89390887290167864"/>
        </c:manualLayout>
      </c:layout>
      <c:barChart>
        <c:barDir val="bar"/>
        <c:grouping val="clustered"/>
        <c:varyColors val="0"/>
        <c:ser>
          <c:idx val="0"/>
          <c:order val="0"/>
          <c:spPr>
            <a:solidFill>
              <a:srgbClr val="7030A0"/>
            </a:solidFill>
          </c:spPr>
          <c:invertIfNegative val="0"/>
          <c:dPt>
            <c:idx val="0"/>
            <c:invertIfNegative val="0"/>
            <c:bubble3D val="0"/>
          </c:dPt>
          <c:dPt>
            <c:idx val="1"/>
            <c:invertIfNegative val="0"/>
            <c:bubble3D val="0"/>
          </c:dPt>
          <c:dLbls>
            <c:txPr>
              <a:bodyPr/>
              <a:lstStyle/>
              <a:p>
                <a:pPr>
                  <a:defRPr sz="900"/>
                </a:pPr>
                <a:endParaRPr lang="en-US"/>
              </a:p>
            </c:txPr>
            <c:dLblPos val="outEnd"/>
            <c:showLegendKey val="0"/>
            <c:showVal val="1"/>
            <c:showCatName val="0"/>
            <c:showSerName val="0"/>
            <c:showPercent val="0"/>
            <c:showBubbleSize val="0"/>
            <c:showLeaderLines val="0"/>
          </c:dLbls>
          <c:cat>
            <c:strRef>
              <c:f>'Q7a1. Spoke to someone'!$A$4:$A$10</c:f>
              <c:strCache>
                <c:ptCount val="7"/>
                <c:pt idx="0">
                  <c:v>Other </c:v>
                </c:pt>
                <c:pt idx="1">
                  <c:v>PHI Funds </c:v>
                </c:pt>
                <c:pt idx="2">
                  <c:v>Accountant / financial advisor</c:v>
                </c:pt>
                <c:pt idx="3">
                  <c:v>Employer</c:v>
                </c:pt>
                <c:pt idx="4">
                  <c:v>Insurance broker / advisor</c:v>
                </c:pt>
                <c:pt idx="5">
                  <c:v>Health professional</c:v>
                </c:pt>
                <c:pt idx="6">
                  <c:v>Friends / family / colleagues</c:v>
                </c:pt>
              </c:strCache>
            </c:strRef>
          </c:cat>
          <c:val>
            <c:numRef>
              <c:f>'Q7a1. Spoke to someone'!$B$4:$B$10</c:f>
              <c:numCache>
                <c:formatCode>0%</c:formatCode>
                <c:ptCount val="7"/>
                <c:pt idx="0">
                  <c:v>3.0303030303030002E-2</c:v>
                </c:pt>
                <c:pt idx="1">
                  <c:v>5.0505050505050005E-2</c:v>
                </c:pt>
                <c:pt idx="2">
                  <c:v>5.7239057239060004E-2</c:v>
                </c:pt>
                <c:pt idx="3">
                  <c:v>7.5757575757579992E-2</c:v>
                </c:pt>
                <c:pt idx="4">
                  <c:v>0.1329966329966</c:v>
                </c:pt>
                <c:pt idx="5">
                  <c:v>0.18181818181819998</c:v>
                </c:pt>
                <c:pt idx="6">
                  <c:v>0.6380471380471</c:v>
                </c:pt>
              </c:numCache>
            </c:numRef>
          </c:val>
        </c:ser>
        <c:dLbls>
          <c:showLegendKey val="0"/>
          <c:showVal val="0"/>
          <c:showCatName val="0"/>
          <c:showSerName val="0"/>
          <c:showPercent val="0"/>
          <c:showBubbleSize val="0"/>
        </c:dLbls>
        <c:gapWidth val="50"/>
        <c:axId val="267837824"/>
        <c:axId val="267839360"/>
      </c:barChart>
      <c:catAx>
        <c:axId val="267837824"/>
        <c:scaling>
          <c:orientation val="minMax"/>
        </c:scaling>
        <c:delete val="0"/>
        <c:axPos val="l"/>
        <c:majorTickMark val="out"/>
        <c:minorTickMark val="none"/>
        <c:tickLblPos val="nextTo"/>
        <c:txPr>
          <a:bodyPr/>
          <a:lstStyle/>
          <a:p>
            <a:pPr algn="ctr">
              <a:defRPr lang="en-AU" sz="900" b="0" i="0" u="none" strike="noStrike" kern="1200" baseline="0">
                <a:solidFill>
                  <a:sysClr val="windowText" lastClr="000000">
                    <a:lumMod val="65000"/>
                    <a:lumOff val="35000"/>
                  </a:sysClr>
                </a:solidFill>
                <a:latin typeface="Arial" pitchFamily="34" charset="0"/>
                <a:ea typeface="+mn-ea"/>
                <a:cs typeface="Arial" pitchFamily="34" charset="0"/>
              </a:defRPr>
            </a:pPr>
            <a:endParaRPr lang="en-US"/>
          </a:p>
        </c:txPr>
        <c:crossAx val="267839360"/>
        <c:crosses val="autoZero"/>
        <c:auto val="1"/>
        <c:lblAlgn val="ctr"/>
        <c:lblOffset val="100"/>
        <c:noMultiLvlLbl val="0"/>
      </c:catAx>
      <c:valAx>
        <c:axId val="267839360"/>
        <c:scaling>
          <c:orientation val="minMax"/>
          <c:max val="0.8"/>
        </c:scaling>
        <c:delete val="0"/>
        <c:axPos val="b"/>
        <c:majorGridlines>
          <c:spPr>
            <a:ln>
              <a:solidFill>
                <a:srgbClr val="D9D9D9"/>
              </a:solidFill>
              <a:prstDash val="dash"/>
            </a:ln>
          </c:spPr>
        </c:majorGridlines>
        <c:numFmt formatCode="0%" sourceLinked="1"/>
        <c:majorTickMark val="out"/>
        <c:minorTickMark val="none"/>
        <c:tickLblPos val="nextTo"/>
        <c:txPr>
          <a:bodyPr/>
          <a:lstStyle/>
          <a:p>
            <a:pPr algn="ctr">
              <a:defRPr lang="en-AU" sz="900" b="0" i="0" u="none" strike="noStrike" kern="1200" baseline="0">
                <a:solidFill>
                  <a:sysClr val="windowText" lastClr="000000">
                    <a:lumMod val="65000"/>
                    <a:lumOff val="35000"/>
                  </a:sysClr>
                </a:solidFill>
                <a:latin typeface="Arial" pitchFamily="34" charset="0"/>
                <a:ea typeface="+mn-ea"/>
                <a:cs typeface="Arial" pitchFamily="34" charset="0"/>
              </a:defRPr>
            </a:pPr>
            <a:endParaRPr lang="en-US"/>
          </a:p>
        </c:txPr>
        <c:crossAx val="267837824"/>
        <c:crosses val="autoZero"/>
        <c:crossBetween val="between"/>
        <c:majorUnit val="0.2"/>
      </c:valAx>
    </c:plotArea>
    <c:plotVisOnly val="1"/>
    <c:dispBlanksAs val="gap"/>
    <c:showDLblsOverMax val="0"/>
  </c:chart>
  <c:spPr>
    <a:ln>
      <a:noFill/>
    </a:ln>
  </c:sp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583552055992999E-2"/>
          <c:y val="1.4023350523023869E-2"/>
          <c:w val="0.87986089238845144"/>
          <c:h val="0.93856656427884189"/>
        </c:manualLayout>
      </c:layout>
      <c:barChart>
        <c:barDir val="bar"/>
        <c:grouping val="clustered"/>
        <c:varyColors val="0"/>
        <c:ser>
          <c:idx val="0"/>
          <c:order val="0"/>
          <c:spPr>
            <a:solidFill>
              <a:srgbClr val="3DB7E4"/>
            </a:solidFill>
          </c:spPr>
          <c:invertIfNegative val="0"/>
          <c:dPt>
            <c:idx val="0"/>
            <c:invertIfNegative val="0"/>
            <c:bubble3D val="0"/>
            <c:spPr>
              <a:solidFill>
                <a:sysClr val="windowText" lastClr="000000">
                  <a:lumMod val="50000"/>
                  <a:lumOff val="50000"/>
                </a:sysClr>
              </a:solidFill>
            </c:spPr>
          </c:dPt>
          <c:dPt>
            <c:idx val="1"/>
            <c:invertIfNegative val="0"/>
            <c:bubble3D val="0"/>
          </c:dPt>
          <c:dLbls>
            <c:txPr>
              <a:bodyPr/>
              <a:lstStyle/>
              <a:p>
                <a:pPr>
                  <a:defRPr sz="900"/>
                </a:pPr>
                <a:endParaRPr lang="en-US"/>
              </a:p>
            </c:txPr>
            <c:dLblPos val="outEnd"/>
            <c:showLegendKey val="0"/>
            <c:showVal val="1"/>
            <c:showCatName val="0"/>
            <c:showSerName val="0"/>
            <c:showPercent val="0"/>
            <c:showBubbleSize val="0"/>
            <c:showLeaderLines val="0"/>
          </c:dLbls>
          <c:cat>
            <c:strRef>
              <c:f>'Q8 Information sought'!$A$4:$A$23</c:f>
              <c:strCache>
                <c:ptCount val="20"/>
                <c:pt idx="0">
                  <c:v>None of the above</c:v>
                </c:pt>
                <c:pt idx="1">
                  <c:v>Other </c:v>
                </c:pt>
                <c:pt idx="2">
                  <c:v>Confidentiality and privacy agreements</c:v>
                </c:pt>
                <c:pt idx="3">
                  <c:v>Overseas private health cover</c:v>
                </c:pt>
                <c:pt idx="4">
                  <c:v>Policy upgrade information</c:v>
                </c:pt>
                <c:pt idx="5">
                  <c:v>Lifetime health cover</c:v>
                </c:pt>
                <c:pt idx="6">
                  <c:v>Standard Information Statements</c:v>
                </c:pt>
                <c:pt idx="7">
                  <c:v>Information regarding pre-existing conditions</c:v>
                </c:pt>
                <c:pt idx="8">
                  <c:v>Accident and emergency</c:v>
                </c:pt>
                <c:pt idx="9">
                  <c:v>Medicare levy surcharge / Government rebate</c:v>
                </c:pt>
                <c:pt idx="10">
                  <c:v>Preferred providers / doctors / hospitals</c:v>
                </c:pt>
                <c:pt idx="11">
                  <c:v>A specific benefit (e.g. physiotherapy)</c:v>
                </c:pt>
                <c:pt idx="12">
                  <c:v>Claims process</c:v>
                </c:pt>
                <c:pt idx="13">
                  <c:v>Terms and conditions</c:v>
                </c:pt>
                <c:pt idx="14">
                  <c:v>Annual rebate limits</c:v>
                </c:pt>
                <c:pt idx="15">
                  <c:v>What dollar value will be paid back per visit </c:v>
                </c:pt>
                <c:pt idx="16">
                  <c:v>Gap and gap cover amounts, along with further explanation on what this is</c:v>
                </c:pt>
                <c:pt idx="17">
                  <c:v>Waiting periods</c:v>
                </c:pt>
                <c:pt idx="18">
                  <c:v>Policy benefits and exclusions – general </c:v>
                </c:pt>
                <c:pt idx="19">
                  <c:v>Overall cost of the policy, including monthly premium</c:v>
                </c:pt>
              </c:strCache>
            </c:strRef>
          </c:cat>
          <c:val>
            <c:numRef>
              <c:f>'Q8 Information sought'!$B$4:$B$23</c:f>
              <c:numCache>
                <c:formatCode>0%</c:formatCode>
                <c:ptCount val="20"/>
                <c:pt idx="0">
                  <c:v>0.105577689243</c:v>
                </c:pt>
                <c:pt idx="1">
                  <c:v>2.0916334661349997E-2</c:v>
                </c:pt>
                <c:pt idx="2">
                  <c:v>4.8804780876490005E-2</c:v>
                </c:pt>
                <c:pt idx="3">
                  <c:v>5.2788844621509998E-2</c:v>
                </c:pt>
                <c:pt idx="4">
                  <c:v>7.3705179282870001E-2</c:v>
                </c:pt>
                <c:pt idx="5">
                  <c:v>0.11254980079679999</c:v>
                </c:pt>
                <c:pt idx="6">
                  <c:v>0.12649402390440001</c:v>
                </c:pt>
                <c:pt idx="7">
                  <c:v>0.15438247011950001</c:v>
                </c:pt>
                <c:pt idx="8">
                  <c:v>0.191235059761</c:v>
                </c:pt>
                <c:pt idx="9">
                  <c:v>0.19521912350600001</c:v>
                </c:pt>
                <c:pt idx="10">
                  <c:v>0.21215139442230002</c:v>
                </c:pt>
                <c:pt idx="11">
                  <c:v>0.21713147410360001</c:v>
                </c:pt>
                <c:pt idx="12">
                  <c:v>0.22709163346610001</c:v>
                </c:pt>
                <c:pt idx="13">
                  <c:v>0.23705179282869998</c:v>
                </c:pt>
                <c:pt idx="14">
                  <c:v>0.25896414342629998</c:v>
                </c:pt>
                <c:pt idx="15">
                  <c:v>0.30776892430280001</c:v>
                </c:pt>
                <c:pt idx="16">
                  <c:v>0.3187250996016</c:v>
                </c:pt>
                <c:pt idx="17">
                  <c:v>0.3814741035857</c:v>
                </c:pt>
                <c:pt idx="18">
                  <c:v>0.4083665338645</c:v>
                </c:pt>
                <c:pt idx="19">
                  <c:v>0.57569721115539996</c:v>
                </c:pt>
              </c:numCache>
            </c:numRef>
          </c:val>
        </c:ser>
        <c:dLbls>
          <c:showLegendKey val="0"/>
          <c:showVal val="0"/>
          <c:showCatName val="0"/>
          <c:showSerName val="0"/>
          <c:showPercent val="0"/>
          <c:showBubbleSize val="0"/>
        </c:dLbls>
        <c:gapWidth val="50"/>
        <c:axId val="291874304"/>
        <c:axId val="301787008"/>
      </c:barChart>
      <c:catAx>
        <c:axId val="291874304"/>
        <c:scaling>
          <c:orientation val="minMax"/>
        </c:scaling>
        <c:delete val="0"/>
        <c:axPos val="l"/>
        <c:majorTickMark val="out"/>
        <c:minorTickMark val="none"/>
        <c:tickLblPos val="nextTo"/>
        <c:txPr>
          <a:bodyPr/>
          <a:lstStyle/>
          <a:p>
            <a:pPr algn="ctr">
              <a:defRPr lang="en-AU" sz="800" b="0" i="0" u="none" strike="noStrike" kern="1200" baseline="0">
                <a:solidFill>
                  <a:sysClr val="windowText" lastClr="000000">
                    <a:lumMod val="65000"/>
                    <a:lumOff val="35000"/>
                  </a:sysClr>
                </a:solidFill>
                <a:latin typeface="Arial" pitchFamily="34" charset="0"/>
                <a:ea typeface="+mn-ea"/>
                <a:cs typeface="Arial" pitchFamily="34" charset="0"/>
              </a:defRPr>
            </a:pPr>
            <a:endParaRPr lang="en-US"/>
          </a:p>
        </c:txPr>
        <c:crossAx val="301787008"/>
        <c:crosses val="autoZero"/>
        <c:auto val="1"/>
        <c:lblAlgn val="ctr"/>
        <c:lblOffset val="100"/>
        <c:noMultiLvlLbl val="0"/>
      </c:catAx>
      <c:valAx>
        <c:axId val="301787008"/>
        <c:scaling>
          <c:orientation val="minMax"/>
          <c:max val="0.8"/>
        </c:scaling>
        <c:delete val="0"/>
        <c:axPos val="b"/>
        <c:majorGridlines>
          <c:spPr>
            <a:ln>
              <a:solidFill>
                <a:srgbClr val="D9D9D9"/>
              </a:solidFill>
              <a:prstDash val="dash"/>
            </a:ln>
          </c:spPr>
        </c:majorGridlines>
        <c:numFmt formatCode="0%" sourceLinked="1"/>
        <c:majorTickMark val="out"/>
        <c:minorTickMark val="none"/>
        <c:tickLblPos val="nextTo"/>
        <c:txPr>
          <a:bodyPr/>
          <a:lstStyle/>
          <a:p>
            <a:pPr algn="ctr">
              <a:defRPr lang="en-AU" sz="900" b="0" i="0" u="none" strike="noStrike" kern="1200" baseline="0">
                <a:solidFill>
                  <a:sysClr val="windowText" lastClr="000000">
                    <a:lumMod val="65000"/>
                    <a:lumOff val="35000"/>
                  </a:sysClr>
                </a:solidFill>
                <a:latin typeface="Arial" pitchFamily="34" charset="0"/>
                <a:ea typeface="+mn-ea"/>
                <a:cs typeface="Arial" pitchFamily="34" charset="0"/>
              </a:defRPr>
            </a:pPr>
            <a:endParaRPr lang="en-US"/>
          </a:p>
        </c:txPr>
        <c:crossAx val="291874304"/>
        <c:crosses val="autoZero"/>
        <c:crossBetween val="between"/>
        <c:majorUnit val="0.2"/>
      </c:valAx>
    </c:plotArea>
    <c:plotVisOnly val="1"/>
    <c:dispBlanksAs val="gap"/>
    <c:showDLblsOverMax val="0"/>
  </c:chart>
  <c:spPr>
    <a:ln>
      <a:noFill/>
    </a:ln>
  </c:sp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583552055992999E-2"/>
          <c:y val="2.06872902497095E-2"/>
          <c:w val="0.87986089238845144"/>
          <c:h val="0.93199190658443232"/>
        </c:manualLayout>
      </c:layout>
      <c:barChart>
        <c:barDir val="bar"/>
        <c:grouping val="clustered"/>
        <c:varyColors val="0"/>
        <c:ser>
          <c:idx val="0"/>
          <c:order val="0"/>
          <c:spPr>
            <a:solidFill>
              <a:schemeClr val="accent5"/>
            </a:solidFill>
          </c:spPr>
          <c:invertIfNegative val="0"/>
          <c:dPt>
            <c:idx val="0"/>
            <c:invertIfNegative val="0"/>
            <c:bubble3D val="0"/>
            <c:spPr>
              <a:solidFill>
                <a:schemeClr val="accent4"/>
              </a:solidFill>
            </c:spPr>
          </c:dPt>
          <c:dPt>
            <c:idx val="1"/>
            <c:invertIfNegative val="0"/>
            <c:bubble3D val="0"/>
          </c:dPt>
          <c:dLbls>
            <c:dLblPos val="outEnd"/>
            <c:showLegendKey val="0"/>
            <c:showVal val="1"/>
            <c:showCatName val="0"/>
            <c:showSerName val="0"/>
            <c:showPercent val="0"/>
            <c:showBubbleSize val="0"/>
            <c:showLeaderLines val="0"/>
          </c:dLbls>
          <c:cat>
            <c:strRef>
              <c:f>'Q9. Information unavailable'!$A$5:$A$23</c:f>
              <c:strCache>
                <c:ptCount val="19"/>
                <c:pt idx="0">
                  <c:v>None of the above – I found what I needed</c:v>
                </c:pt>
                <c:pt idx="1">
                  <c:v>Terms and conditions</c:v>
                </c:pt>
                <c:pt idx="2">
                  <c:v>Overall cost of the policy, including monthly premium</c:v>
                </c:pt>
                <c:pt idx="3">
                  <c:v>Waiting periods</c:v>
                </c:pt>
                <c:pt idx="4">
                  <c:v>Policy benefits and exclusions – general</c:v>
                </c:pt>
                <c:pt idx="5">
                  <c:v>Accident and emergency</c:v>
                </c:pt>
                <c:pt idx="6">
                  <c:v>A specific benefit (e.g. physiotherapy)</c:v>
                </c:pt>
                <c:pt idx="7">
                  <c:v>Information regarding pre-existing conditions</c:v>
                </c:pt>
                <c:pt idx="8">
                  <c:v>Claims process</c:v>
                </c:pt>
                <c:pt idx="9">
                  <c:v>Gap and gap cover amounts, along with further explanation on what this is</c:v>
                </c:pt>
                <c:pt idx="10">
                  <c:v>Medicare levy surcharge / Government rebate</c:v>
                </c:pt>
                <c:pt idx="11">
                  <c:v>Standard Information Statements</c:v>
                </c:pt>
                <c:pt idx="12">
                  <c:v>Confidentiality and privacy agreements</c:v>
                </c:pt>
                <c:pt idx="13">
                  <c:v>Annual rebate limits</c:v>
                </c:pt>
                <c:pt idx="14">
                  <c:v>Overseas private health cover</c:v>
                </c:pt>
                <c:pt idx="15">
                  <c:v>Policy upgrade information</c:v>
                </c:pt>
                <c:pt idx="16">
                  <c:v>Preferred providers / doctors / hospitals</c:v>
                </c:pt>
                <c:pt idx="17">
                  <c:v>What dollar value will be paid back per visit </c:v>
                </c:pt>
                <c:pt idx="18">
                  <c:v>Lifetime health cover</c:v>
                </c:pt>
              </c:strCache>
            </c:strRef>
          </c:cat>
          <c:val>
            <c:numRef>
              <c:f>'Q9. Information unavailable'!$B$5:$B$23</c:f>
              <c:numCache>
                <c:formatCode>0%</c:formatCode>
                <c:ptCount val="19"/>
                <c:pt idx="0">
                  <c:v>0.79844097995550001</c:v>
                </c:pt>
                <c:pt idx="1">
                  <c:v>3.3613445378150003E-2</c:v>
                </c:pt>
                <c:pt idx="2">
                  <c:v>3.4602076124569996E-2</c:v>
                </c:pt>
                <c:pt idx="3">
                  <c:v>3.9164490861620001E-2</c:v>
                </c:pt>
                <c:pt idx="4">
                  <c:v>4.146341463415E-2</c:v>
                </c:pt>
                <c:pt idx="5">
                  <c:v>4.1666666666670002E-2</c:v>
                </c:pt>
                <c:pt idx="6">
                  <c:v>5.5045871559629998E-2</c:v>
                </c:pt>
                <c:pt idx="7">
                  <c:v>6.4516129032259992E-2</c:v>
                </c:pt>
                <c:pt idx="8">
                  <c:v>7.0175438596490003E-2</c:v>
                </c:pt>
                <c:pt idx="9">
                  <c:v>7.4999999999999997E-2</c:v>
                </c:pt>
                <c:pt idx="10">
                  <c:v>7.6530612244900001E-2</c:v>
                </c:pt>
                <c:pt idx="11">
                  <c:v>7.8740157480319997E-2</c:v>
                </c:pt>
                <c:pt idx="12">
                  <c:v>8.1632653061220001E-2</c:v>
                </c:pt>
                <c:pt idx="13">
                  <c:v>8.4615384615379999E-2</c:v>
                </c:pt>
                <c:pt idx="14">
                  <c:v>9.433962264151001E-2</c:v>
                </c:pt>
                <c:pt idx="15">
                  <c:v>9.4594594594589992E-2</c:v>
                </c:pt>
                <c:pt idx="16">
                  <c:v>0.10798122065730001</c:v>
                </c:pt>
                <c:pt idx="17">
                  <c:v>0.11003236245949999</c:v>
                </c:pt>
                <c:pt idx="18">
                  <c:v>0.1238938053097</c:v>
                </c:pt>
              </c:numCache>
            </c:numRef>
          </c:val>
        </c:ser>
        <c:dLbls>
          <c:showLegendKey val="0"/>
          <c:showVal val="0"/>
          <c:showCatName val="0"/>
          <c:showSerName val="0"/>
          <c:showPercent val="0"/>
          <c:showBubbleSize val="0"/>
        </c:dLbls>
        <c:gapWidth val="50"/>
        <c:axId val="321491328"/>
        <c:axId val="321492864"/>
      </c:barChart>
      <c:catAx>
        <c:axId val="321491328"/>
        <c:scaling>
          <c:orientation val="minMax"/>
        </c:scaling>
        <c:delete val="0"/>
        <c:axPos val="l"/>
        <c:majorTickMark val="out"/>
        <c:minorTickMark val="none"/>
        <c:tickLblPos val="nextTo"/>
        <c:txPr>
          <a:bodyPr/>
          <a:lstStyle/>
          <a:p>
            <a:pPr algn="ctr">
              <a:defRPr/>
            </a:pPr>
            <a:endParaRPr lang="en-US"/>
          </a:p>
        </c:txPr>
        <c:crossAx val="321492864"/>
        <c:crosses val="autoZero"/>
        <c:auto val="1"/>
        <c:lblAlgn val="ctr"/>
        <c:lblOffset val="100"/>
        <c:noMultiLvlLbl val="0"/>
      </c:catAx>
      <c:valAx>
        <c:axId val="321492864"/>
        <c:scaling>
          <c:orientation val="minMax"/>
          <c:max val="1"/>
        </c:scaling>
        <c:delete val="0"/>
        <c:axPos val="b"/>
        <c:majorGridlines>
          <c:spPr>
            <a:ln>
              <a:solidFill>
                <a:srgbClr val="D9D9D9"/>
              </a:solidFill>
              <a:prstDash val="dash"/>
            </a:ln>
          </c:spPr>
        </c:majorGridlines>
        <c:numFmt formatCode="0%" sourceLinked="1"/>
        <c:majorTickMark val="out"/>
        <c:minorTickMark val="none"/>
        <c:tickLblPos val="nextTo"/>
        <c:txPr>
          <a:bodyPr/>
          <a:lstStyle/>
          <a:p>
            <a:pPr algn="ctr">
              <a:defRPr/>
            </a:pPr>
            <a:endParaRPr lang="en-US"/>
          </a:p>
        </c:txPr>
        <c:crossAx val="321491328"/>
        <c:crosses val="autoZero"/>
        <c:crossBetween val="between"/>
        <c:majorUnit val="0.2"/>
      </c:valAx>
    </c:plotArea>
    <c:plotVisOnly val="1"/>
    <c:dispBlanksAs val="gap"/>
    <c:showDLblsOverMax val="0"/>
  </c:chart>
  <c:spPr>
    <a:ln>
      <a:noFill/>
    </a:ln>
  </c:spPr>
  <c:txPr>
    <a:bodyPr/>
    <a:lstStyle/>
    <a:p>
      <a:pPr>
        <a:defRPr sz="900"/>
      </a:pPr>
      <a:endParaRPr lang="en-U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8040850662897905"/>
          <c:y val="4.75177304964539E-2"/>
          <c:w val="0.48218234739888283"/>
          <c:h val="0.6975252743919591"/>
        </c:manualLayout>
      </c:layout>
      <c:barChart>
        <c:barDir val="bar"/>
        <c:grouping val="percentStacked"/>
        <c:varyColors val="0"/>
        <c:ser>
          <c:idx val="0"/>
          <c:order val="0"/>
          <c:tx>
            <c:strRef>
              <c:f>'Q10. Info prior to selecting'!$A$29</c:f>
              <c:strCache>
                <c:ptCount val="1"/>
                <c:pt idx="0">
                  <c:v>Disagree (0 to 3) </c:v>
                </c:pt>
              </c:strCache>
            </c:strRef>
          </c:tx>
          <c:spPr>
            <a:solidFill>
              <a:schemeClr val="accent5"/>
            </a:solidFill>
          </c:spPr>
          <c:invertIfNegative val="0"/>
          <c:dPt>
            <c:idx val="0"/>
            <c:invertIfNegative val="0"/>
            <c:bubble3D val="0"/>
          </c:dPt>
          <c:dPt>
            <c:idx val="1"/>
            <c:invertIfNegative val="0"/>
            <c:bubble3D val="0"/>
          </c:dPt>
          <c:dLbls>
            <c:dLbl>
              <c:idx val="1"/>
              <c:layout>
                <c:manualLayout>
                  <c:x val="6.41025641025641E-3"/>
                  <c:y val="0"/>
                </c:manualLayout>
              </c:layout>
              <c:dLblPos val="ctr"/>
              <c:showLegendKey val="0"/>
              <c:showVal val="1"/>
              <c:showCatName val="0"/>
              <c:showSerName val="0"/>
              <c:showPercent val="0"/>
              <c:showBubbleSize val="0"/>
            </c:dLbl>
            <c:dLbl>
              <c:idx val="2"/>
              <c:layout>
                <c:manualLayout>
                  <c:x val="8.5470085470085479E-3"/>
                  <c:y val="0"/>
                </c:manualLayout>
              </c:layout>
              <c:dLblPos val="ctr"/>
              <c:showLegendKey val="0"/>
              <c:showVal val="1"/>
              <c:showCatName val="0"/>
              <c:showSerName val="0"/>
              <c:showPercent val="0"/>
              <c:showBubbleSize val="0"/>
            </c:dLbl>
            <c:dLbl>
              <c:idx val="4"/>
              <c:layout>
                <c:manualLayout>
                  <c:x val="7.3868882733148997E-3"/>
                  <c:y val="0"/>
                </c:manualLayout>
              </c:layout>
              <c:dLblPos val="ctr"/>
              <c:showLegendKey val="0"/>
              <c:showVal val="1"/>
              <c:showCatName val="0"/>
              <c:showSerName val="0"/>
              <c:showPercent val="0"/>
              <c:showBubbleSize val="0"/>
            </c:dLbl>
            <c:txPr>
              <a:bodyPr/>
              <a:lstStyle/>
              <a:p>
                <a:pPr>
                  <a:defRPr sz="900">
                    <a:solidFill>
                      <a:schemeClr val="bg1"/>
                    </a:solidFill>
                  </a:defRPr>
                </a:pPr>
                <a:endParaRPr lang="en-US"/>
              </a:p>
            </c:txPr>
            <c:dLblPos val="ctr"/>
            <c:showLegendKey val="0"/>
            <c:showVal val="1"/>
            <c:showCatName val="0"/>
            <c:showSerName val="0"/>
            <c:showPercent val="0"/>
            <c:showBubbleSize val="0"/>
            <c:showLeaderLines val="0"/>
          </c:dLbls>
          <c:cat>
            <c:strRef>
              <c:f>'Q10. Info prior to selecting'!$D$28:$F$28</c:f>
              <c:strCache>
                <c:ptCount val="3"/>
                <c:pt idx="0">
                  <c:v>The information I needed was easy to find</c:v>
                </c:pt>
                <c:pt idx="1">
                  <c:v>The information I found or was provided made me feel sufficiently informed to choose a fund that best suited me</c:v>
                </c:pt>
                <c:pt idx="2">
                  <c:v>The information I found or was provided was accurate</c:v>
                </c:pt>
              </c:strCache>
            </c:strRef>
          </c:cat>
          <c:val>
            <c:numRef>
              <c:f>'Q10. Info prior to selecting'!$D$29:$F$29</c:f>
              <c:numCache>
                <c:formatCode>0%</c:formatCode>
                <c:ptCount val="3"/>
                <c:pt idx="0">
                  <c:v>5.9760956175300001E-2</c:v>
                </c:pt>
                <c:pt idx="1">
                  <c:v>3.2868525896410004E-2</c:v>
                </c:pt>
                <c:pt idx="2">
                  <c:v>2.2908366533860001E-2</c:v>
                </c:pt>
              </c:numCache>
            </c:numRef>
          </c:val>
        </c:ser>
        <c:ser>
          <c:idx val="1"/>
          <c:order val="1"/>
          <c:tx>
            <c:strRef>
              <c:f>'Q10. Info prior to selecting'!$A$30</c:f>
              <c:strCache>
                <c:ptCount val="1"/>
                <c:pt idx="0">
                  <c:v>Neutral (4 to 6) </c:v>
                </c:pt>
              </c:strCache>
            </c:strRef>
          </c:tx>
          <c:spPr>
            <a:solidFill>
              <a:schemeClr val="accent1"/>
            </a:solidFill>
          </c:spPr>
          <c:invertIfNegative val="0"/>
          <c:dLbls>
            <c:txPr>
              <a:bodyPr/>
              <a:lstStyle/>
              <a:p>
                <a:pPr>
                  <a:defRPr sz="900">
                    <a:solidFill>
                      <a:schemeClr val="bg1"/>
                    </a:solidFill>
                  </a:defRPr>
                </a:pPr>
                <a:endParaRPr lang="en-US"/>
              </a:p>
            </c:txPr>
            <c:dLblPos val="ctr"/>
            <c:showLegendKey val="0"/>
            <c:showVal val="1"/>
            <c:showCatName val="0"/>
            <c:showSerName val="0"/>
            <c:showPercent val="0"/>
            <c:showBubbleSize val="0"/>
            <c:showLeaderLines val="0"/>
          </c:dLbls>
          <c:cat>
            <c:strRef>
              <c:f>'Q10. Info prior to selecting'!$D$28:$F$28</c:f>
              <c:strCache>
                <c:ptCount val="3"/>
                <c:pt idx="0">
                  <c:v>The information I needed was easy to find</c:v>
                </c:pt>
                <c:pt idx="1">
                  <c:v>The information I found or was provided made me feel sufficiently informed to choose a fund that best suited me</c:v>
                </c:pt>
                <c:pt idx="2">
                  <c:v>The information I found or was provided was accurate</c:v>
                </c:pt>
              </c:strCache>
            </c:strRef>
          </c:cat>
          <c:val>
            <c:numRef>
              <c:f>'Q10. Info prior to selecting'!$D$30:$F$30</c:f>
              <c:numCache>
                <c:formatCode>0%</c:formatCode>
                <c:ptCount val="3"/>
                <c:pt idx="0">
                  <c:v>0.38645418326690001</c:v>
                </c:pt>
                <c:pt idx="1">
                  <c:v>0.34362549800799996</c:v>
                </c:pt>
                <c:pt idx="2">
                  <c:v>0.31175298804779999</c:v>
                </c:pt>
              </c:numCache>
            </c:numRef>
          </c:val>
        </c:ser>
        <c:ser>
          <c:idx val="2"/>
          <c:order val="2"/>
          <c:tx>
            <c:strRef>
              <c:f>'Q10. Info prior to selecting'!$A$31</c:f>
              <c:strCache>
                <c:ptCount val="1"/>
                <c:pt idx="0">
                  <c:v>Agree (7 to 10) </c:v>
                </c:pt>
              </c:strCache>
            </c:strRef>
          </c:tx>
          <c:spPr>
            <a:solidFill>
              <a:schemeClr val="accent4"/>
            </a:solidFill>
          </c:spPr>
          <c:invertIfNegative val="0"/>
          <c:dLbls>
            <c:txPr>
              <a:bodyPr/>
              <a:lstStyle/>
              <a:p>
                <a:pPr>
                  <a:defRPr sz="900">
                    <a:solidFill>
                      <a:schemeClr val="bg1"/>
                    </a:solidFill>
                  </a:defRPr>
                </a:pPr>
                <a:endParaRPr lang="en-US"/>
              </a:p>
            </c:txPr>
            <c:dLblPos val="ctr"/>
            <c:showLegendKey val="0"/>
            <c:showVal val="1"/>
            <c:showCatName val="0"/>
            <c:showSerName val="0"/>
            <c:showPercent val="0"/>
            <c:showBubbleSize val="0"/>
            <c:showLeaderLines val="0"/>
          </c:dLbls>
          <c:cat>
            <c:strRef>
              <c:f>'Q10. Info prior to selecting'!$D$28:$F$28</c:f>
              <c:strCache>
                <c:ptCount val="3"/>
                <c:pt idx="0">
                  <c:v>The information I needed was easy to find</c:v>
                </c:pt>
                <c:pt idx="1">
                  <c:v>The information I found or was provided made me feel sufficiently informed to choose a fund that best suited me</c:v>
                </c:pt>
                <c:pt idx="2">
                  <c:v>The information I found or was provided was accurate</c:v>
                </c:pt>
              </c:strCache>
            </c:strRef>
          </c:cat>
          <c:val>
            <c:numRef>
              <c:f>'Q10. Info prior to selecting'!$D$31:$F$31</c:f>
              <c:numCache>
                <c:formatCode>0%</c:formatCode>
                <c:ptCount val="3"/>
                <c:pt idx="0">
                  <c:v>0.55378486055779996</c:v>
                </c:pt>
                <c:pt idx="1">
                  <c:v>0.62350597609559999</c:v>
                </c:pt>
                <c:pt idx="2">
                  <c:v>0.66533864541830001</c:v>
                </c:pt>
              </c:numCache>
            </c:numRef>
          </c:val>
        </c:ser>
        <c:dLbls>
          <c:dLblPos val="ctr"/>
          <c:showLegendKey val="0"/>
          <c:showVal val="1"/>
          <c:showCatName val="0"/>
          <c:showSerName val="0"/>
          <c:showPercent val="0"/>
          <c:showBubbleSize val="0"/>
        </c:dLbls>
        <c:gapWidth val="50"/>
        <c:overlap val="100"/>
        <c:axId val="335939456"/>
        <c:axId val="335940992"/>
      </c:barChart>
      <c:catAx>
        <c:axId val="335939456"/>
        <c:scaling>
          <c:orientation val="minMax"/>
        </c:scaling>
        <c:delete val="0"/>
        <c:axPos val="l"/>
        <c:majorTickMark val="out"/>
        <c:minorTickMark val="none"/>
        <c:tickLblPos val="nextTo"/>
        <c:txPr>
          <a:bodyPr/>
          <a:lstStyle/>
          <a:p>
            <a:pPr>
              <a:defRPr sz="900"/>
            </a:pPr>
            <a:endParaRPr lang="en-US"/>
          </a:p>
        </c:txPr>
        <c:crossAx val="335940992"/>
        <c:crosses val="autoZero"/>
        <c:auto val="1"/>
        <c:lblAlgn val="ctr"/>
        <c:lblOffset val="100"/>
        <c:noMultiLvlLbl val="0"/>
      </c:catAx>
      <c:valAx>
        <c:axId val="335940992"/>
        <c:scaling>
          <c:orientation val="minMax"/>
          <c:max val="1"/>
        </c:scaling>
        <c:delete val="0"/>
        <c:axPos val="b"/>
        <c:majorGridlines>
          <c:spPr>
            <a:ln>
              <a:solidFill>
                <a:srgbClr val="D9D9D9"/>
              </a:solidFill>
              <a:prstDash val="dash"/>
            </a:ln>
          </c:spPr>
        </c:majorGridlines>
        <c:numFmt formatCode="0%" sourceLinked="1"/>
        <c:majorTickMark val="out"/>
        <c:minorTickMark val="none"/>
        <c:tickLblPos val="nextTo"/>
        <c:txPr>
          <a:bodyPr/>
          <a:lstStyle/>
          <a:p>
            <a:pPr algn="ctr">
              <a:defRPr lang="en-AU" sz="900" b="0" i="0" u="none" strike="noStrike" kern="1200" baseline="0">
                <a:solidFill>
                  <a:sysClr val="windowText" lastClr="000000">
                    <a:lumMod val="65000"/>
                    <a:lumOff val="35000"/>
                  </a:sysClr>
                </a:solidFill>
                <a:latin typeface="Arial" pitchFamily="34" charset="0"/>
                <a:ea typeface="+mn-ea"/>
                <a:cs typeface="Arial" pitchFamily="34" charset="0"/>
              </a:defRPr>
            </a:pPr>
            <a:endParaRPr lang="en-US"/>
          </a:p>
        </c:txPr>
        <c:crossAx val="335939456"/>
        <c:crosses val="autoZero"/>
        <c:crossBetween val="between"/>
        <c:majorUnit val="0.2"/>
      </c:valAx>
    </c:plotArea>
    <c:legend>
      <c:legendPos val="b"/>
      <c:layout/>
      <c:overlay val="0"/>
      <c:txPr>
        <a:bodyPr/>
        <a:lstStyle/>
        <a:p>
          <a:pPr>
            <a:defRPr sz="900"/>
          </a:pPr>
          <a:endParaRPr lang="en-US"/>
        </a:p>
      </c:txPr>
    </c:legend>
    <c:plotVisOnly val="1"/>
    <c:dispBlanksAs val="gap"/>
    <c:showDLblsOverMax val="0"/>
  </c:chart>
  <c:spPr>
    <a:ln>
      <a:noFill/>
    </a:ln>
  </c:sp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0270203066721924"/>
          <c:y val="4.75177304964539E-2"/>
          <c:w val="0.66138518696243298"/>
          <c:h val="0.75096118356299213"/>
        </c:manualLayout>
      </c:layout>
      <c:barChart>
        <c:barDir val="bar"/>
        <c:grouping val="percentStacked"/>
        <c:varyColors val="0"/>
        <c:ser>
          <c:idx val="0"/>
          <c:order val="0"/>
          <c:tx>
            <c:strRef>
              <c:f>'Q10. Info prior to selecting'!$A$29</c:f>
              <c:strCache>
                <c:ptCount val="1"/>
                <c:pt idx="0">
                  <c:v>Disagree (0 to 3) </c:v>
                </c:pt>
              </c:strCache>
            </c:strRef>
          </c:tx>
          <c:spPr>
            <a:solidFill>
              <a:schemeClr val="accent4"/>
            </a:solidFill>
          </c:spPr>
          <c:invertIfNegative val="0"/>
          <c:dPt>
            <c:idx val="0"/>
            <c:invertIfNegative val="0"/>
            <c:bubble3D val="0"/>
          </c:dPt>
          <c:dPt>
            <c:idx val="1"/>
            <c:invertIfNegative val="0"/>
            <c:bubble3D val="0"/>
          </c:dPt>
          <c:dLbls>
            <c:dLbl>
              <c:idx val="4"/>
              <c:layout>
                <c:manualLayout>
                  <c:x val="7.3868882733148997E-3"/>
                  <c:y val="0"/>
                </c:manualLayout>
              </c:layout>
              <c:dLblPos val="ctr"/>
              <c:showLegendKey val="0"/>
              <c:showVal val="1"/>
              <c:showCatName val="0"/>
              <c:showSerName val="0"/>
              <c:showPercent val="0"/>
              <c:showBubbleSize val="0"/>
            </c:dLbl>
            <c:txPr>
              <a:bodyPr/>
              <a:lstStyle/>
              <a:p>
                <a:pPr>
                  <a:defRPr sz="900">
                    <a:solidFill>
                      <a:schemeClr val="bg1"/>
                    </a:solidFill>
                  </a:defRPr>
                </a:pPr>
                <a:endParaRPr lang="en-US"/>
              </a:p>
            </c:txPr>
            <c:dLblPos val="ctr"/>
            <c:showLegendKey val="0"/>
            <c:showVal val="1"/>
            <c:showCatName val="0"/>
            <c:showSerName val="0"/>
            <c:showPercent val="0"/>
            <c:showBubbleSize val="0"/>
            <c:showLeaderLines val="0"/>
          </c:dLbls>
          <c:cat>
            <c:strRef>
              <c:f>'Q10. Info prior to selecting'!$B$28:$C$28</c:f>
              <c:strCache>
                <c:ptCount val="2"/>
                <c:pt idx="0">
                  <c:v>The information I received was overwhelming</c:v>
                </c:pt>
                <c:pt idx="1">
                  <c:v>It would have been more helpful if the information was easier to understand</c:v>
                </c:pt>
              </c:strCache>
            </c:strRef>
          </c:cat>
          <c:val>
            <c:numRef>
              <c:f>'Q10. Info prior to selecting'!$B$29:$C$29</c:f>
              <c:numCache>
                <c:formatCode>0%</c:formatCode>
                <c:ptCount val="2"/>
                <c:pt idx="0">
                  <c:v>0.14641434262950001</c:v>
                </c:pt>
                <c:pt idx="1">
                  <c:v>0.14243027888449999</c:v>
                </c:pt>
              </c:numCache>
            </c:numRef>
          </c:val>
        </c:ser>
        <c:ser>
          <c:idx val="1"/>
          <c:order val="1"/>
          <c:tx>
            <c:strRef>
              <c:f>'Q10. Info prior to selecting'!$A$30</c:f>
              <c:strCache>
                <c:ptCount val="1"/>
                <c:pt idx="0">
                  <c:v>Neutral (4 to 6) </c:v>
                </c:pt>
              </c:strCache>
            </c:strRef>
          </c:tx>
          <c:spPr>
            <a:solidFill>
              <a:schemeClr val="accent1"/>
            </a:solidFill>
          </c:spPr>
          <c:invertIfNegative val="0"/>
          <c:dLbls>
            <c:txPr>
              <a:bodyPr/>
              <a:lstStyle/>
              <a:p>
                <a:pPr>
                  <a:defRPr sz="900">
                    <a:solidFill>
                      <a:schemeClr val="bg1"/>
                    </a:solidFill>
                  </a:defRPr>
                </a:pPr>
                <a:endParaRPr lang="en-US"/>
              </a:p>
            </c:txPr>
            <c:dLblPos val="ctr"/>
            <c:showLegendKey val="0"/>
            <c:showVal val="1"/>
            <c:showCatName val="0"/>
            <c:showSerName val="0"/>
            <c:showPercent val="0"/>
            <c:showBubbleSize val="0"/>
            <c:showLeaderLines val="0"/>
          </c:dLbls>
          <c:cat>
            <c:strRef>
              <c:f>'Q10. Info prior to selecting'!$B$28:$C$28</c:f>
              <c:strCache>
                <c:ptCount val="2"/>
                <c:pt idx="0">
                  <c:v>The information I received was overwhelming</c:v>
                </c:pt>
                <c:pt idx="1">
                  <c:v>It would have been more helpful if the information was easier to understand</c:v>
                </c:pt>
              </c:strCache>
            </c:strRef>
          </c:cat>
          <c:val>
            <c:numRef>
              <c:f>'Q10. Info prior to selecting'!$B$30:$C$30</c:f>
              <c:numCache>
                <c:formatCode>0%</c:formatCode>
                <c:ptCount val="2"/>
                <c:pt idx="0">
                  <c:v>0.45617529880480001</c:v>
                </c:pt>
                <c:pt idx="1">
                  <c:v>0.39541832669320004</c:v>
                </c:pt>
              </c:numCache>
            </c:numRef>
          </c:val>
        </c:ser>
        <c:ser>
          <c:idx val="2"/>
          <c:order val="2"/>
          <c:tx>
            <c:strRef>
              <c:f>'Q10. Info prior to selecting'!$A$31</c:f>
              <c:strCache>
                <c:ptCount val="1"/>
                <c:pt idx="0">
                  <c:v>Agree (7 to 10) </c:v>
                </c:pt>
              </c:strCache>
            </c:strRef>
          </c:tx>
          <c:spPr>
            <a:solidFill>
              <a:schemeClr val="accent5"/>
            </a:solidFill>
          </c:spPr>
          <c:invertIfNegative val="0"/>
          <c:dLbls>
            <c:txPr>
              <a:bodyPr/>
              <a:lstStyle/>
              <a:p>
                <a:pPr>
                  <a:defRPr sz="900">
                    <a:solidFill>
                      <a:schemeClr val="bg1"/>
                    </a:solidFill>
                  </a:defRPr>
                </a:pPr>
                <a:endParaRPr lang="en-US"/>
              </a:p>
            </c:txPr>
            <c:dLblPos val="ctr"/>
            <c:showLegendKey val="0"/>
            <c:showVal val="1"/>
            <c:showCatName val="0"/>
            <c:showSerName val="0"/>
            <c:showPercent val="0"/>
            <c:showBubbleSize val="0"/>
            <c:showLeaderLines val="0"/>
          </c:dLbls>
          <c:cat>
            <c:strRef>
              <c:f>'Q10. Info prior to selecting'!$B$28:$C$28</c:f>
              <c:strCache>
                <c:ptCount val="2"/>
                <c:pt idx="0">
                  <c:v>The information I received was overwhelming</c:v>
                </c:pt>
                <c:pt idx="1">
                  <c:v>It would have been more helpful if the information was easier to understand</c:v>
                </c:pt>
              </c:strCache>
            </c:strRef>
          </c:cat>
          <c:val>
            <c:numRef>
              <c:f>'Q10. Info prior to selecting'!$B$31:$C$31</c:f>
              <c:numCache>
                <c:formatCode>0%</c:formatCode>
                <c:ptCount val="2"/>
                <c:pt idx="0">
                  <c:v>0.39741035856570001</c:v>
                </c:pt>
                <c:pt idx="1">
                  <c:v>0.46215139442229997</c:v>
                </c:pt>
              </c:numCache>
            </c:numRef>
          </c:val>
        </c:ser>
        <c:dLbls>
          <c:dLblPos val="ctr"/>
          <c:showLegendKey val="0"/>
          <c:showVal val="1"/>
          <c:showCatName val="0"/>
          <c:showSerName val="0"/>
          <c:showPercent val="0"/>
          <c:showBubbleSize val="0"/>
        </c:dLbls>
        <c:gapWidth val="50"/>
        <c:overlap val="100"/>
        <c:axId val="78874880"/>
        <c:axId val="78876672"/>
      </c:barChart>
      <c:catAx>
        <c:axId val="78874880"/>
        <c:scaling>
          <c:orientation val="minMax"/>
        </c:scaling>
        <c:delete val="0"/>
        <c:axPos val="l"/>
        <c:majorTickMark val="out"/>
        <c:minorTickMark val="none"/>
        <c:tickLblPos val="nextTo"/>
        <c:txPr>
          <a:bodyPr/>
          <a:lstStyle/>
          <a:p>
            <a:pPr>
              <a:defRPr sz="900"/>
            </a:pPr>
            <a:endParaRPr lang="en-US"/>
          </a:p>
        </c:txPr>
        <c:crossAx val="78876672"/>
        <c:crosses val="autoZero"/>
        <c:auto val="1"/>
        <c:lblAlgn val="ctr"/>
        <c:lblOffset val="100"/>
        <c:noMultiLvlLbl val="0"/>
      </c:catAx>
      <c:valAx>
        <c:axId val="78876672"/>
        <c:scaling>
          <c:orientation val="minMax"/>
          <c:max val="1"/>
        </c:scaling>
        <c:delete val="0"/>
        <c:axPos val="b"/>
        <c:majorGridlines>
          <c:spPr>
            <a:ln>
              <a:solidFill>
                <a:srgbClr val="D9D9D9"/>
              </a:solidFill>
              <a:prstDash val="dash"/>
            </a:ln>
          </c:spPr>
        </c:majorGridlines>
        <c:numFmt formatCode="0%" sourceLinked="1"/>
        <c:majorTickMark val="out"/>
        <c:minorTickMark val="none"/>
        <c:tickLblPos val="nextTo"/>
        <c:txPr>
          <a:bodyPr/>
          <a:lstStyle/>
          <a:p>
            <a:pPr algn="ctr">
              <a:defRPr lang="en-AU" sz="900" b="0" i="0" u="none" strike="noStrike" kern="1200" baseline="0">
                <a:solidFill>
                  <a:sysClr val="windowText" lastClr="000000">
                    <a:lumMod val="65000"/>
                    <a:lumOff val="35000"/>
                  </a:sysClr>
                </a:solidFill>
                <a:latin typeface="Arial" pitchFamily="34" charset="0"/>
                <a:ea typeface="+mn-ea"/>
                <a:cs typeface="Arial" pitchFamily="34" charset="0"/>
              </a:defRPr>
            </a:pPr>
            <a:endParaRPr lang="en-US"/>
          </a:p>
        </c:txPr>
        <c:crossAx val="78874880"/>
        <c:crosses val="autoZero"/>
        <c:crossBetween val="between"/>
        <c:majorUnit val="0.2"/>
      </c:valAx>
    </c:plotArea>
    <c:legend>
      <c:legendPos val="b"/>
      <c:layout/>
      <c:overlay val="0"/>
      <c:txPr>
        <a:bodyPr/>
        <a:lstStyle/>
        <a:p>
          <a:pPr>
            <a:defRPr sz="900"/>
          </a:pPr>
          <a:endParaRPr lang="en-US"/>
        </a:p>
      </c:txPr>
    </c:legend>
    <c:plotVisOnly val="1"/>
    <c:dispBlanksAs val="gap"/>
    <c:showDLblsOverMax val="0"/>
  </c:chart>
  <c:spPr>
    <a:ln>
      <a:noFill/>
    </a:ln>
  </c:sp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583552055992999E-2"/>
          <c:y val="2.5439002787190305E-2"/>
          <c:w val="0.87986089238845144"/>
          <c:h val="0.92724019404695157"/>
        </c:manualLayout>
      </c:layout>
      <c:barChart>
        <c:barDir val="bar"/>
        <c:grouping val="clustered"/>
        <c:varyColors val="0"/>
        <c:ser>
          <c:idx val="0"/>
          <c:order val="0"/>
          <c:spPr>
            <a:solidFill>
              <a:schemeClr val="accent3"/>
            </a:solidFill>
          </c:spPr>
          <c:invertIfNegative val="0"/>
          <c:dPt>
            <c:idx val="0"/>
            <c:invertIfNegative val="0"/>
            <c:bubble3D val="0"/>
          </c:dPt>
          <c:dPt>
            <c:idx val="1"/>
            <c:invertIfNegative val="0"/>
            <c:bubble3D val="0"/>
          </c:dPt>
          <c:dPt>
            <c:idx val="9"/>
            <c:invertIfNegative val="0"/>
            <c:bubble3D val="0"/>
            <c:spPr>
              <a:solidFill>
                <a:srgbClr val="B6BF00"/>
              </a:solidFill>
            </c:spPr>
          </c:dPt>
          <c:dLbls>
            <c:txPr>
              <a:bodyPr/>
              <a:lstStyle/>
              <a:p>
                <a:pPr>
                  <a:defRPr sz="900"/>
                </a:pPr>
                <a:endParaRPr lang="en-US"/>
              </a:p>
            </c:txPr>
            <c:dLblPos val="outEnd"/>
            <c:showLegendKey val="0"/>
            <c:showVal val="1"/>
            <c:showCatName val="0"/>
            <c:showSerName val="0"/>
            <c:showPercent val="0"/>
            <c:showBubbleSize val="0"/>
            <c:showLeaderLines val="0"/>
          </c:dLbls>
          <c:cat>
            <c:strRef>
              <c:f>'Q11. Info OE'!$A$3:$A$12</c:f>
              <c:strCache>
                <c:ptCount val="10"/>
                <c:pt idx="0">
                  <c:v>Don't know/ no response</c:v>
                </c:pt>
                <c:pt idx="1">
                  <c:v>Other</c:v>
                </c:pt>
                <c:pt idx="2">
                  <c:v>Too time consuming</c:v>
                </c:pt>
                <c:pt idx="3">
                  <c:v>Being provided with conflicting or inaccurate information</c:v>
                </c:pt>
                <c:pt idx="4">
                  <c:v>Too much information</c:v>
                </c:pt>
                <c:pt idx="5">
                  <c:v>Issue with policy/insurance (not with information process)</c:v>
                </c:pt>
                <c:pt idx="6">
                  <c:v>Not understanding what was covered/ included</c:v>
                </c:pt>
                <c:pt idx="7">
                  <c:v>Difficult to understand/ Confusing terminology</c:v>
                </c:pt>
                <c:pt idx="8">
                  <c:v>Difficulty in comparing the different policies/ options</c:v>
                </c:pt>
                <c:pt idx="9">
                  <c:v>I didn't encounter any challenges</c:v>
                </c:pt>
              </c:strCache>
            </c:strRef>
          </c:cat>
          <c:val>
            <c:numRef>
              <c:f>'Q11. Info OE'!$B$3:$B$12</c:f>
              <c:numCache>
                <c:formatCode>0%</c:formatCode>
                <c:ptCount val="10"/>
                <c:pt idx="0">
                  <c:v>1.394422310757E-2</c:v>
                </c:pt>
                <c:pt idx="1">
                  <c:v>5.5776892430280001E-2</c:v>
                </c:pt>
                <c:pt idx="2">
                  <c:v>1.0956175298799999E-2</c:v>
                </c:pt>
                <c:pt idx="3">
                  <c:v>1.2948207171310001E-2</c:v>
                </c:pt>
                <c:pt idx="4">
                  <c:v>2.191235059761E-2</c:v>
                </c:pt>
                <c:pt idx="5">
                  <c:v>2.4900398406369997E-2</c:v>
                </c:pt>
                <c:pt idx="6">
                  <c:v>2.988047808765E-2</c:v>
                </c:pt>
                <c:pt idx="7">
                  <c:v>6.1752988047810001E-2</c:v>
                </c:pt>
                <c:pt idx="8">
                  <c:v>7.2709163346609998E-2</c:v>
                </c:pt>
                <c:pt idx="9">
                  <c:v>0.7171314741035999</c:v>
                </c:pt>
              </c:numCache>
            </c:numRef>
          </c:val>
        </c:ser>
        <c:dLbls>
          <c:showLegendKey val="0"/>
          <c:showVal val="0"/>
          <c:showCatName val="0"/>
          <c:showSerName val="0"/>
          <c:showPercent val="0"/>
          <c:showBubbleSize val="0"/>
        </c:dLbls>
        <c:gapWidth val="50"/>
        <c:axId val="78886016"/>
        <c:axId val="78887552"/>
      </c:barChart>
      <c:catAx>
        <c:axId val="78886016"/>
        <c:scaling>
          <c:orientation val="minMax"/>
        </c:scaling>
        <c:delete val="0"/>
        <c:axPos val="l"/>
        <c:majorTickMark val="out"/>
        <c:minorTickMark val="none"/>
        <c:tickLblPos val="nextTo"/>
        <c:txPr>
          <a:bodyPr/>
          <a:lstStyle/>
          <a:p>
            <a:pPr algn="ctr">
              <a:defRPr lang="en-AU" sz="900" b="0" i="0" u="none" strike="noStrike" kern="1200" baseline="0">
                <a:solidFill>
                  <a:sysClr val="windowText" lastClr="000000">
                    <a:lumMod val="65000"/>
                    <a:lumOff val="35000"/>
                  </a:sysClr>
                </a:solidFill>
                <a:latin typeface="Arial" pitchFamily="34" charset="0"/>
                <a:ea typeface="+mn-ea"/>
                <a:cs typeface="Arial" pitchFamily="34" charset="0"/>
              </a:defRPr>
            </a:pPr>
            <a:endParaRPr lang="en-US"/>
          </a:p>
        </c:txPr>
        <c:crossAx val="78887552"/>
        <c:crosses val="autoZero"/>
        <c:auto val="1"/>
        <c:lblAlgn val="ctr"/>
        <c:lblOffset val="100"/>
        <c:noMultiLvlLbl val="0"/>
      </c:catAx>
      <c:valAx>
        <c:axId val="78887552"/>
        <c:scaling>
          <c:orientation val="minMax"/>
          <c:max val="0.8"/>
        </c:scaling>
        <c:delete val="0"/>
        <c:axPos val="b"/>
        <c:majorGridlines>
          <c:spPr>
            <a:ln>
              <a:solidFill>
                <a:srgbClr val="D9D9D9"/>
              </a:solidFill>
              <a:prstDash val="dash"/>
            </a:ln>
          </c:spPr>
        </c:majorGridlines>
        <c:numFmt formatCode="0%" sourceLinked="1"/>
        <c:majorTickMark val="out"/>
        <c:minorTickMark val="none"/>
        <c:tickLblPos val="nextTo"/>
        <c:txPr>
          <a:bodyPr/>
          <a:lstStyle/>
          <a:p>
            <a:pPr algn="ctr">
              <a:defRPr lang="en-AU" sz="900" b="0" i="0" u="none" strike="noStrike" kern="1200" baseline="0">
                <a:solidFill>
                  <a:sysClr val="windowText" lastClr="000000">
                    <a:lumMod val="65000"/>
                    <a:lumOff val="35000"/>
                  </a:sysClr>
                </a:solidFill>
                <a:latin typeface="Arial" pitchFamily="34" charset="0"/>
                <a:ea typeface="+mn-ea"/>
                <a:cs typeface="Arial" pitchFamily="34" charset="0"/>
              </a:defRPr>
            </a:pPr>
            <a:endParaRPr lang="en-US"/>
          </a:p>
        </c:txPr>
        <c:crossAx val="78886016"/>
        <c:crosses val="autoZero"/>
        <c:crossBetween val="between"/>
        <c:majorUnit val="0.2"/>
      </c:valAx>
    </c:plotArea>
    <c:plotVisOnly val="1"/>
    <c:dispBlanksAs val="gap"/>
    <c:showDLblsOverMax val="0"/>
  </c:chart>
  <c:spPr>
    <a:ln>
      <a:noFill/>
    </a:ln>
  </c:sp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55569514079057969"/>
          <c:y val="3.2069970845481049E-2"/>
          <c:w val="0.39842718318620907"/>
          <c:h val="0.90384839650145776"/>
        </c:manualLayout>
      </c:layout>
      <c:barChart>
        <c:barDir val="bar"/>
        <c:grouping val="clustered"/>
        <c:varyColors val="0"/>
        <c:ser>
          <c:idx val="0"/>
          <c:order val="0"/>
          <c:invertIfNegative val="0"/>
          <c:dLbls>
            <c:showLegendKey val="0"/>
            <c:showVal val="1"/>
            <c:showCatName val="0"/>
            <c:showSerName val="0"/>
            <c:showPercent val="0"/>
            <c:showBubbleSize val="0"/>
            <c:showLeaderLines val="0"/>
          </c:dLbls>
          <c:cat>
            <c:strRef>
              <c:f>'Q12 Rank 1st'!$A$4:$A$19</c:f>
              <c:strCache>
                <c:ptCount val="16"/>
                <c:pt idx="0">
                  <c:v>Overall cost of the policy, including monthly premium</c:v>
                </c:pt>
                <c:pt idx="1">
                  <c:v>Gap and gap cover amounts</c:v>
                </c:pt>
                <c:pt idx="2">
                  <c:v>What dollar value will be paid back per visit (i.e. to the dentist, massage, chiro etc.)</c:v>
                </c:pt>
                <c:pt idx="3">
                  <c:v>Other (please specify)</c:v>
                </c:pt>
                <c:pt idx="4">
                  <c:v>Policy benefits and exclusions – general</c:v>
                </c:pt>
                <c:pt idx="5">
                  <c:v>Preferred providers / doctors / hospitals</c:v>
                </c:pt>
                <c:pt idx="6">
                  <c:v>Hospital stay excess amounts</c:v>
                </c:pt>
                <c:pt idx="7">
                  <c:v>Customer service</c:v>
                </c:pt>
                <c:pt idx="8">
                  <c:v>Claims process</c:v>
                </c:pt>
                <c:pt idx="9">
                  <c:v>Waiting periods</c:v>
                </c:pt>
                <c:pt idx="10">
                  <c:v>Family influence (including spouse with fund or ran over from parents fund)</c:v>
                </c:pt>
                <c:pt idx="11">
                  <c:v>Looking for a specific benefit (e.g. physiotherapy or cover for a specific procedure, knee reconstruction)</c:v>
                </c:pt>
                <c:pt idx="12">
                  <c:v>Annual rebate limits</c:v>
                </c:pt>
                <c:pt idx="13">
                  <c:v>Amount of information available</c:v>
                </c:pt>
                <c:pt idx="14">
                  <c:v>Incentives / bonuses</c:v>
                </c:pt>
                <c:pt idx="15">
                  <c:v>Work/employer influence</c:v>
                </c:pt>
              </c:strCache>
            </c:strRef>
          </c:cat>
          <c:val>
            <c:numRef>
              <c:f>'Q12 Rank 1st'!$B$4:$B$19</c:f>
              <c:numCache>
                <c:formatCode>0%</c:formatCode>
                <c:ptCount val="16"/>
                <c:pt idx="0">
                  <c:v>0.30478087649399999</c:v>
                </c:pt>
                <c:pt idx="1">
                  <c:v>6.6733067729079998E-2</c:v>
                </c:pt>
                <c:pt idx="2">
                  <c:v>6.5737051792830001E-2</c:v>
                </c:pt>
                <c:pt idx="3">
                  <c:v>6.4741035856569998E-2</c:v>
                </c:pt>
                <c:pt idx="4">
                  <c:v>6.2749003984059998E-2</c:v>
                </c:pt>
                <c:pt idx="5">
                  <c:v>6.2749003984059998E-2</c:v>
                </c:pt>
                <c:pt idx="6">
                  <c:v>5.4780876494019998E-2</c:v>
                </c:pt>
                <c:pt idx="7">
                  <c:v>5.4780876494019998E-2</c:v>
                </c:pt>
                <c:pt idx="8">
                  <c:v>3.98406374502E-2</c:v>
                </c:pt>
                <c:pt idx="9">
                  <c:v>3.8844621513939998E-2</c:v>
                </c:pt>
                <c:pt idx="10">
                  <c:v>3.585657370518E-2</c:v>
                </c:pt>
                <c:pt idx="11">
                  <c:v>3.2868525896410004E-2</c:v>
                </c:pt>
                <c:pt idx="12">
                  <c:v>3.2868525896410004E-2</c:v>
                </c:pt>
                <c:pt idx="13">
                  <c:v>3.187250996016E-2</c:v>
                </c:pt>
                <c:pt idx="14">
                  <c:v>2.6892430278880001E-2</c:v>
                </c:pt>
                <c:pt idx="15">
                  <c:v>2.3904382470119997E-2</c:v>
                </c:pt>
              </c:numCache>
            </c:numRef>
          </c:val>
        </c:ser>
        <c:dLbls>
          <c:showLegendKey val="0"/>
          <c:showVal val="0"/>
          <c:showCatName val="0"/>
          <c:showSerName val="0"/>
          <c:showPercent val="0"/>
          <c:showBubbleSize val="0"/>
        </c:dLbls>
        <c:gapWidth val="50"/>
        <c:axId val="79238656"/>
        <c:axId val="79240192"/>
      </c:barChart>
      <c:catAx>
        <c:axId val="79238656"/>
        <c:scaling>
          <c:orientation val="maxMin"/>
        </c:scaling>
        <c:delete val="0"/>
        <c:axPos val="l"/>
        <c:majorTickMark val="out"/>
        <c:minorTickMark val="none"/>
        <c:tickLblPos val="nextTo"/>
        <c:crossAx val="79240192"/>
        <c:crosses val="autoZero"/>
        <c:auto val="1"/>
        <c:lblAlgn val="ctr"/>
        <c:lblOffset val="100"/>
        <c:noMultiLvlLbl val="0"/>
      </c:catAx>
      <c:valAx>
        <c:axId val="79240192"/>
        <c:scaling>
          <c:orientation val="minMax"/>
        </c:scaling>
        <c:delete val="0"/>
        <c:axPos val="b"/>
        <c:majorGridlines>
          <c:spPr>
            <a:ln>
              <a:solidFill>
                <a:schemeClr val="bg1">
                  <a:lumMod val="75000"/>
                </a:schemeClr>
              </a:solidFill>
              <a:prstDash val="dash"/>
            </a:ln>
          </c:spPr>
        </c:majorGridlines>
        <c:numFmt formatCode="0%" sourceLinked="1"/>
        <c:majorTickMark val="out"/>
        <c:minorTickMark val="none"/>
        <c:tickLblPos val="nextTo"/>
        <c:crossAx val="79238656"/>
        <c:crosses val="max"/>
        <c:crossBetween val="between"/>
      </c:valAx>
    </c:plotArea>
    <c:plotVisOnly val="1"/>
    <c:dispBlanksAs val="gap"/>
    <c:showDLblsOverMax val="0"/>
  </c:chart>
  <c:spPr>
    <a:ln>
      <a:noFill/>
    </a:ln>
  </c:spPr>
  <c:txPr>
    <a:bodyPr/>
    <a:lstStyle/>
    <a:p>
      <a:pPr>
        <a:defRPr sz="900">
          <a:latin typeface="Arial" panose="020B0604020202020204" pitchFamily="34" charset="0"/>
          <a:cs typeface="Arial" panose="020B0604020202020204" pitchFamily="34" charset="0"/>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9583552055992999E-2"/>
          <c:y val="2.5897199980545103E-2"/>
          <c:w val="0.87986089238845144"/>
          <c:h val="0.88748679796320418"/>
        </c:manualLayout>
      </c:layout>
      <c:barChart>
        <c:barDir val="bar"/>
        <c:grouping val="clustered"/>
        <c:varyColors val="0"/>
        <c:ser>
          <c:idx val="0"/>
          <c:order val="0"/>
          <c:spPr>
            <a:solidFill>
              <a:schemeClr val="accent3"/>
            </a:solidFill>
          </c:spPr>
          <c:invertIfNegative val="0"/>
          <c:dPt>
            <c:idx val="0"/>
            <c:invertIfNegative val="0"/>
            <c:bubble3D val="0"/>
            <c:spPr>
              <a:solidFill>
                <a:schemeClr val="tx1">
                  <a:lumMod val="50000"/>
                  <a:lumOff val="50000"/>
                </a:schemeClr>
              </a:solidFill>
            </c:spPr>
          </c:dPt>
          <c:dPt>
            <c:idx val="1"/>
            <c:invertIfNegative val="0"/>
            <c:bubble3D val="0"/>
            <c:spPr>
              <a:solidFill>
                <a:srgbClr val="7030A0"/>
              </a:solidFill>
            </c:spPr>
          </c:dPt>
          <c:dPt>
            <c:idx val="2"/>
            <c:invertIfNegative val="0"/>
            <c:bubble3D val="0"/>
            <c:spPr>
              <a:solidFill>
                <a:srgbClr val="0070C0"/>
              </a:solidFill>
            </c:spPr>
          </c:dPt>
          <c:dLbls>
            <c:txPr>
              <a:bodyPr/>
              <a:lstStyle/>
              <a:p>
                <a:pPr>
                  <a:defRPr sz="900">
                    <a:solidFill>
                      <a:srgbClr val="616365"/>
                    </a:solidFill>
                    <a:latin typeface="Arial" panose="020B0604020202020204" pitchFamily="34" charset="0"/>
                    <a:cs typeface="Arial" panose="020B0604020202020204" pitchFamily="34" charset="0"/>
                  </a:defRPr>
                </a:pPr>
                <a:endParaRPr lang="en-US"/>
              </a:p>
            </c:txPr>
            <c:dLblPos val="outEnd"/>
            <c:showLegendKey val="0"/>
            <c:showVal val="1"/>
            <c:showCatName val="0"/>
            <c:showSerName val="0"/>
            <c:showPercent val="0"/>
            <c:showBubbleSize val="0"/>
            <c:showLeaderLines val="0"/>
          </c:dLbls>
          <c:cat>
            <c:strRef>
              <c:f>'Q2. Cover type'!$A$4:$A$6</c:f>
              <c:strCache>
                <c:ptCount val="3"/>
                <c:pt idx="0">
                  <c:v>Other </c:v>
                </c:pt>
                <c:pt idx="1">
                  <c:v>Hospital cover</c:v>
                </c:pt>
                <c:pt idx="2">
                  <c:v>Extras (ancillary) cover</c:v>
                </c:pt>
              </c:strCache>
            </c:strRef>
          </c:cat>
          <c:val>
            <c:numRef>
              <c:f>'Q2. Cover type'!$B$4:$B$6</c:f>
              <c:numCache>
                <c:formatCode>0%</c:formatCode>
                <c:ptCount val="3"/>
                <c:pt idx="0">
                  <c:v>1.2948207171310001E-2</c:v>
                </c:pt>
                <c:pt idx="1">
                  <c:v>0.86752988047810009</c:v>
                </c:pt>
                <c:pt idx="2">
                  <c:v>0.77689243027889998</c:v>
                </c:pt>
              </c:numCache>
            </c:numRef>
          </c:val>
        </c:ser>
        <c:dLbls>
          <c:showLegendKey val="0"/>
          <c:showVal val="0"/>
          <c:showCatName val="0"/>
          <c:showSerName val="0"/>
          <c:showPercent val="0"/>
          <c:showBubbleSize val="0"/>
        </c:dLbls>
        <c:gapWidth val="50"/>
        <c:axId val="110342528"/>
        <c:axId val="110344448"/>
      </c:barChart>
      <c:catAx>
        <c:axId val="110342528"/>
        <c:scaling>
          <c:orientation val="minMax"/>
        </c:scaling>
        <c:delete val="0"/>
        <c:axPos val="l"/>
        <c:majorTickMark val="out"/>
        <c:minorTickMark val="none"/>
        <c:tickLblPos val="nextTo"/>
        <c:txPr>
          <a:bodyPr/>
          <a:lstStyle/>
          <a:p>
            <a:pPr algn="ctr">
              <a:defRPr lang="en-AU" sz="900" b="0" i="0" u="none" strike="noStrike" kern="1200" baseline="0">
                <a:solidFill>
                  <a:sysClr val="windowText" lastClr="000000">
                    <a:lumMod val="65000"/>
                    <a:lumOff val="35000"/>
                  </a:sysClr>
                </a:solidFill>
                <a:latin typeface="Arial" pitchFamily="34" charset="0"/>
                <a:ea typeface="+mn-ea"/>
                <a:cs typeface="Arial" pitchFamily="34" charset="0"/>
              </a:defRPr>
            </a:pPr>
            <a:endParaRPr lang="en-US"/>
          </a:p>
        </c:txPr>
        <c:crossAx val="110344448"/>
        <c:crosses val="autoZero"/>
        <c:auto val="1"/>
        <c:lblAlgn val="ctr"/>
        <c:lblOffset val="100"/>
        <c:noMultiLvlLbl val="0"/>
      </c:catAx>
      <c:valAx>
        <c:axId val="110344448"/>
        <c:scaling>
          <c:orientation val="minMax"/>
          <c:max val="1"/>
        </c:scaling>
        <c:delete val="0"/>
        <c:axPos val="b"/>
        <c:majorGridlines>
          <c:spPr>
            <a:ln>
              <a:solidFill>
                <a:srgbClr val="D9D9D9"/>
              </a:solidFill>
              <a:prstDash val="dash"/>
            </a:ln>
          </c:spPr>
        </c:majorGridlines>
        <c:numFmt formatCode="0%" sourceLinked="1"/>
        <c:majorTickMark val="out"/>
        <c:minorTickMark val="none"/>
        <c:tickLblPos val="nextTo"/>
        <c:txPr>
          <a:bodyPr/>
          <a:lstStyle/>
          <a:p>
            <a:pPr algn="ctr">
              <a:defRPr lang="en-AU" sz="900" b="0" i="0" u="none" strike="noStrike" kern="1200" baseline="0">
                <a:solidFill>
                  <a:sysClr val="windowText" lastClr="000000">
                    <a:lumMod val="65000"/>
                    <a:lumOff val="35000"/>
                  </a:sysClr>
                </a:solidFill>
                <a:latin typeface="Arial" pitchFamily="34" charset="0"/>
                <a:ea typeface="+mn-ea"/>
                <a:cs typeface="Arial" pitchFamily="34" charset="0"/>
              </a:defRPr>
            </a:pPr>
            <a:endParaRPr lang="en-US"/>
          </a:p>
        </c:txPr>
        <c:crossAx val="110342528"/>
        <c:crosses val="autoZero"/>
        <c:crossBetween val="between"/>
        <c:majorUnit val="0.2"/>
      </c:valAx>
    </c:plotArea>
    <c:plotVisOnly val="1"/>
    <c:dispBlanksAs val="gap"/>
    <c:showDLblsOverMax val="0"/>
  </c:chart>
  <c:spPr>
    <a:ln>
      <a:noFill/>
    </a:ln>
  </c:sp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583552055992999E-2"/>
          <c:y val="1.2073732058359269E-2"/>
          <c:w val="0.87986089238845144"/>
          <c:h val="0.9408659356296748"/>
        </c:manualLayout>
      </c:layout>
      <c:barChart>
        <c:barDir val="bar"/>
        <c:grouping val="clustered"/>
        <c:varyColors val="0"/>
        <c:ser>
          <c:idx val="0"/>
          <c:order val="0"/>
          <c:spPr>
            <a:solidFill>
              <a:schemeClr val="accent3"/>
            </a:solidFill>
          </c:spPr>
          <c:invertIfNegative val="0"/>
          <c:dPt>
            <c:idx val="0"/>
            <c:invertIfNegative val="0"/>
            <c:bubble3D val="0"/>
          </c:dPt>
          <c:dPt>
            <c:idx val="1"/>
            <c:invertIfNegative val="0"/>
            <c:bubble3D val="0"/>
          </c:dPt>
          <c:dLbls>
            <c:txPr>
              <a:bodyPr/>
              <a:lstStyle/>
              <a:p>
                <a:pPr>
                  <a:defRPr sz="900"/>
                </a:pPr>
                <a:endParaRPr lang="en-US"/>
              </a:p>
            </c:txPr>
            <c:dLblPos val="outEnd"/>
            <c:showLegendKey val="0"/>
            <c:showVal val="1"/>
            <c:showCatName val="0"/>
            <c:showSerName val="0"/>
            <c:showPercent val="0"/>
            <c:showBubbleSize val="0"/>
            <c:showLeaderLines val="0"/>
          </c:dLbls>
          <c:cat>
            <c:strRef>
              <c:f>'Q12. Main reasons %'!$A$4:$A$19</c:f>
              <c:strCache>
                <c:ptCount val="16"/>
                <c:pt idx="0">
                  <c:v>Other </c:v>
                </c:pt>
                <c:pt idx="1">
                  <c:v>Work/employer influence</c:v>
                </c:pt>
                <c:pt idx="2">
                  <c:v>Family influence (including spouse with fund or ran over from parents fund)</c:v>
                </c:pt>
                <c:pt idx="3">
                  <c:v>Incentives / bonuses</c:v>
                </c:pt>
                <c:pt idx="4">
                  <c:v>Amount of information available</c:v>
                </c:pt>
                <c:pt idx="5">
                  <c:v>Looking for a specific benefit (e.g. physiotherapy or cover for a specific procedure, knee reconstruction)</c:v>
                </c:pt>
                <c:pt idx="6">
                  <c:v>Annual rebate limits</c:v>
                </c:pt>
                <c:pt idx="7">
                  <c:v>Claims process</c:v>
                </c:pt>
                <c:pt idx="8">
                  <c:v>Hospital stay excess amounts</c:v>
                </c:pt>
                <c:pt idx="9">
                  <c:v>Customer service</c:v>
                </c:pt>
                <c:pt idx="10">
                  <c:v>Waiting periods</c:v>
                </c:pt>
                <c:pt idx="11">
                  <c:v>Preferred providers / doctors / hospitals</c:v>
                </c:pt>
                <c:pt idx="12">
                  <c:v>Gap and gap cover amounts</c:v>
                </c:pt>
                <c:pt idx="13">
                  <c:v>Policy benefits and exclusions – general</c:v>
                </c:pt>
                <c:pt idx="14">
                  <c:v>What dollar value will be paid back per visit (i.e. to the dentist, massage, chiro etc.)</c:v>
                </c:pt>
                <c:pt idx="15">
                  <c:v>Overall cost of the policy, including monthly premium</c:v>
                </c:pt>
              </c:strCache>
            </c:strRef>
          </c:cat>
          <c:val>
            <c:numRef>
              <c:f>'Q12. Main reasons %'!$B$4:$B$19</c:f>
              <c:numCache>
                <c:formatCode>0%</c:formatCode>
                <c:ptCount val="16"/>
                <c:pt idx="0">
                  <c:v>8.1673306772910001E-2</c:v>
                </c:pt>
                <c:pt idx="1">
                  <c:v>2.4900398406369997E-2</c:v>
                </c:pt>
                <c:pt idx="2">
                  <c:v>3.8844621513939998E-2</c:v>
                </c:pt>
                <c:pt idx="3">
                  <c:v>7.9681274900400001E-2</c:v>
                </c:pt>
                <c:pt idx="4">
                  <c:v>8.9641434262949987E-2</c:v>
                </c:pt>
                <c:pt idx="5">
                  <c:v>0.11653386454179999</c:v>
                </c:pt>
                <c:pt idx="6">
                  <c:v>0.1294820717131</c:v>
                </c:pt>
                <c:pt idx="7">
                  <c:v>0.1294820717131</c:v>
                </c:pt>
                <c:pt idx="8">
                  <c:v>0.15737051792830001</c:v>
                </c:pt>
                <c:pt idx="9">
                  <c:v>0.1613545816733</c:v>
                </c:pt>
                <c:pt idx="10">
                  <c:v>0.16334661354579999</c:v>
                </c:pt>
                <c:pt idx="11">
                  <c:v>0.16633466135460001</c:v>
                </c:pt>
                <c:pt idx="12">
                  <c:v>0.19521912350600001</c:v>
                </c:pt>
                <c:pt idx="13">
                  <c:v>0.21613545816729998</c:v>
                </c:pt>
                <c:pt idx="14">
                  <c:v>0.2290836653386</c:v>
                </c:pt>
                <c:pt idx="15">
                  <c:v>0.53386454183269993</c:v>
                </c:pt>
              </c:numCache>
            </c:numRef>
          </c:val>
        </c:ser>
        <c:dLbls>
          <c:showLegendKey val="0"/>
          <c:showVal val="0"/>
          <c:showCatName val="0"/>
          <c:showSerName val="0"/>
          <c:showPercent val="0"/>
          <c:showBubbleSize val="0"/>
        </c:dLbls>
        <c:gapWidth val="50"/>
        <c:axId val="80648832"/>
        <c:axId val="80650624"/>
      </c:barChart>
      <c:catAx>
        <c:axId val="80648832"/>
        <c:scaling>
          <c:orientation val="minMax"/>
        </c:scaling>
        <c:delete val="0"/>
        <c:axPos val="l"/>
        <c:majorTickMark val="out"/>
        <c:minorTickMark val="none"/>
        <c:tickLblPos val="nextTo"/>
        <c:txPr>
          <a:bodyPr/>
          <a:lstStyle/>
          <a:p>
            <a:pPr algn="ctr">
              <a:defRPr lang="en-AU" sz="900" b="0" i="0" u="none" strike="noStrike" kern="1200" baseline="0">
                <a:solidFill>
                  <a:sysClr val="windowText" lastClr="000000">
                    <a:lumMod val="65000"/>
                    <a:lumOff val="35000"/>
                  </a:sysClr>
                </a:solidFill>
                <a:latin typeface="Arial" pitchFamily="34" charset="0"/>
                <a:ea typeface="+mn-ea"/>
                <a:cs typeface="Arial" pitchFamily="34" charset="0"/>
              </a:defRPr>
            </a:pPr>
            <a:endParaRPr lang="en-US"/>
          </a:p>
        </c:txPr>
        <c:crossAx val="80650624"/>
        <c:crosses val="autoZero"/>
        <c:auto val="1"/>
        <c:lblAlgn val="ctr"/>
        <c:lblOffset val="100"/>
        <c:noMultiLvlLbl val="0"/>
      </c:catAx>
      <c:valAx>
        <c:axId val="80650624"/>
        <c:scaling>
          <c:orientation val="minMax"/>
          <c:max val="0.8"/>
        </c:scaling>
        <c:delete val="0"/>
        <c:axPos val="b"/>
        <c:majorGridlines>
          <c:spPr>
            <a:ln>
              <a:solidFill>
                <a:srgbClr val="D9D9D9"/>
              </a:solidFill>
              <a:prstDash val="dash"/>
            </a:ln>
          </c:spPr>
        </c:majorGridlines>
        <c:numFmt formatCode="0%" sourceLinked="1"/>
        <c:majorTickMark val="out"/>
        <c:minorTickMark val="none"/>
        <c:tickLblPos val="nextTo"/>
        <c:txPr>
          <a:bodyPr/>
          <a:lstStyle/>
          <a:p>
            <a:pPr algn="ctr">
              <a:defRPr lang="en-AU" sz="900" b="0" i="0" u="none" strike="noStrike" kern="1200" baseline="0">
                <a:solidFill>
                  <a:sysClr val="windowText" lastClr="000000">
                    <a:lumMod val="65000"/>
                    <a:lumOff val="35000"/>
                  </a:sysClr>
                </a:solidFill>
                <a:latin typeface="Arial" pitchFamily="34" charset="0"/>
                <a:ea typeface="+mn-ea"/>
                <a:cs typeface="Arial" pitchFamily="34" charset="0"/>
              </a:defRPr>
            </a:pPr>
            <a:endParaRPr lang="en-US"/>
          </a:p>
        </c:txPr>
        <c:crossAx val="80648832"/>
        <c:crosses val="autoZero"/>
        <c:crossBetween val="between"/>
        <c:majorUnit val="0.2"/>
      </c:valAx>
    </c:plotArea>
    <c:plotVisOnly val="1"/>
    <c:dispBlanksAs val="gap"/>
    <c:showDLblsOverMax val="0"/>
  </c:chart>
  <c:spPr>
    <a:ln>
      <a:noFill/>
    </a:ln>
  </c:sp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2944235816676763E-2"/>
          <c:y val="3.521824164650434E-2"/>
          <c:w val="0.93114298405007068"/>
          <c:h val="0.65558350644704111"/>
        </c:manualLayout>
      </c:layout>
      <c:barChart>
        <c:barDir val="bar"/>
        <c:grouping val="percentStacked"/>
        <c:varyColors val="0"/>
        <c:ser>
          <c:idx val="0"/>
          <c:order val="0"/>
          <c:tx>
            <c:strRef>
              <c:f>'Q13. Overall process'!$F$4</c:f>
              <c:strCache>
                <c:ptCount val="1"/>
                <c:pt idx="0">
                  <c:v>Difficult (0 to 3)</c:v>
                </c:pt>
              </c:strCache>
            </c:strRef>
          </c:tx>
          <c:spPr>
            <a:solidFill>
              <a:schemeClr val="accent5"/>
            </a:solidFill>
          </c:spPr>
          <c:invertIfNegative val="0"/>
          <c:dPt>
            <c:idx val="0"/>
            <c:invertIfNegative val="0"/>
            <c:bubble3D val="0"/>
          </c:dPt>
          <c:dPt>
            <c:idx val="1"/>
            <c:invertIfNegative val="0"/>
            <c:bubble3D val="0"/>
          </c:dPt>
          <c:dLbls>
            <c:txPr>
              <a:bodyPr/>
              <a:lstStyle/>
              <a:p>
                <a:pPr>
                  <a:defRPr sz="900">
                    <a:solidFill>
                      <a:schemeClr val="bg1"/>
                    </a:solidFill>
                  </a:defRPr>
                </a:pPr>
                <a:endParaRPr lang="en-US"/>
              </a:p>
            </c:txPr>
            <c:dLblPos val="ctr"/>
            <c:showLegendKey val="0"/>
            <c:showVal val="1"/>
            <c:showCatName val="0"/>
            <c:showSerName val="0"/>
            <c:showPercent val="0"/>
            <c:showBubbleSize val="0"/>
            <c:showLeaderLines val="0"/>
          </c:dLbls>
          <c:val>
            <c:numRef>
              <c:f>'Q13. Overall process'!$F$5</c:f>
              <c:numCache>
                <c:formatCode>0%</c:formatCode>
                <c:ptCount val="1"/>
                <c:pt idx="0">
                  <c:v>5.7768924302790001E-2</c:v>
                </c:pt>
              </c:numCache>
            </c:numRef>
          </c:val>
        </c:ser>
        <c:ser>
          <c:idx val="1"/>
          <c:order val="1"/>
          <c:tx>
            <c:strRef>
              <c:f>'Q13. Overall process'!$G$4</c:f>
              <c:strCache>
                <c:ptCount val="1"/>
                <c:pt idx="0">
                  <c:v>Neither difficult nor easy (4 to 6)</c:v>
                </c:pt>
              </c:strCache>
            </c:strRef>
          </c:tx>
          <c:spPr>
            <a:solidFill>
              <a:schemeClr val="accent1"/>
            </a:solidFill>
          </c:spPr>
          <c:invertIfNegative val="0"/>
          <c:dLbls>
            <c:txPr>
              <a:bodyPr/>
              <a:lstStyle/>
              <a:p>
                <a:pPr>
                  <a:defRPr sz="900">
                    <a:solidFill>
                      <a:schemeClr val="bg1"/>
                    </a:solidFill>
                  </a:defRPr>
                </a:pPr>
                <a:endParaRPr lang="en-US"/>
              </a:p>
            </c:txPr>
            <c:dLblPos val="ctr"/>
            <c:showLegendKey val="0"/>
            <c:showVal val="1"/>
            <c:showCatName val="0"/>
            <c:showSerName val="0"/>
            <c:showPercent val="0"/>
            <c:showBubbleSize val="0"/>
            <c:showLeaderLines val="0"/>
          </c:dLbls>
          <c:val>
            <c:numRef>
              <c:f>'Q13. Overall process'!$G$5</c:f>
              <c:numCache>
                <c:formatCode>0%</c:formatCode>
                <c:ptCount val="1"/>
                <c:pt idx="0">
                  <c:v>0.29382470119519999</c:v>
                </c:pt>
              </c:numCache>
            </c:numRef>
          </c:val>
        </c:ser>
        <c:ser>
          <c:idx val="2"/>
          <c:order val="2"/>
          <c:tx>
            <c:strRef>
              <c:f>'Q13. Overall process'!$H$4</c:f>
              <c:strCache>
                <c:ptCount val="1"/>
                <c:pt idx="0">
                  <c:v>Easy (7 to 10)</c:v>
                </c:pt>
              </c:strCache>
            </c:strRef>
          </c:tx>
          <c:spPr>
            <a:solidFill>
              <a:schemeClr val="accent4"/>
            </a:solidFill>
          </c:spPr>
          <c:invertIfNegative val="0"/>
          <c:dLbls>
            <c:txPr>
              <a:bodyPr/>
              <a:lstStyle/>
              <a:p>
                <a:pPr>
                  <a:defRPr sz="900">
                    <a:solidFill>
                      <a:schemeClr val="bg1"/>
                    </a:solidFill>
                  </a:defRPr>
                </a:pPr>
                <a:endParaRPr lang="en-US"/>
              </a:p>
            </c:txPr>
            <c:dLblPos val="ctr"/>
            <c:showLegendKey val="0"/>
            <c:showVal val="1"/>
            <c:showCatName val="0"/>
            <c:showSerName val="0"/>
            <c:showPercent val="0"/>
            <c:showBubbleSize val="0"/>
            <c:showLeaderLines val="0"/>
          </c:dLbls>
          <c:val>
            <c:numRef>
              <c:f>'Q13. Overall process'!$H$5</c:f>
              <c:numCache>
                <c:formatCode>0%</c:formatCode>
                <c:ptCount val="1"/>
                <c:pt idx="0">
                  <c:v>0.64840637450200012</c:v>
                </c:pt>
              </c:numCache>
            </c:numRef>
          </c:val>
        </c:ser>
        <c:dLbls>
          <c:dLblPos val="ctr"/>
          <c:showLegendKey val="0"/>
          <c:showVal val="1"/>
          <c:showCatName val="0"/>
          <c:showSerName val="0"/>
          <c:showPercent val="0"/>
          <c:showBubbleSize val="0"/>
        </c:dLbls>
        <c:gapWidth val="50"/>
        <c:overlap val="100"/>
        <c:axId val="80943360"/>
        <c:axId val="80953344"/>
      </c:barChart>
      <c:catAx>
        <c:axId val="80943360"/>
        <c:scaling>
          <c:orientation val="minMax"/>
        </c:scaling>
        <c:delete val="1"/>
        <c:axPos val="l"/>
        <c:majorTickMark val="out"/>
        <c:minorTickMark val="none"/>
        <c:tickLblPos val="nextTo"/>
        <c:crossAx val="80953344"/>
        <c:crosses val="autoZero"/>
        <c:auto val="1"/>
        <c:lblAlgn val="ctr"/>
        <c:lblOffset val="100"/>
        <c:noMultiLvlLbl val="0"/>
      </c:catAx>
      <c:valAx>
        <c:axId val="80953344"/>
        <c:scaling>
          <c:orientation val="minMax"/>
          <c:max val="1"/>
        </c:scaling>
        <c:delete val="0"/>
        <c:axPos val="b"/>
        <c:majorGridlines>
          <c:spPr>
            <a:ln>
              <a:solidFill>
                <a:srgbClr val="D9D9D9"/>
              </a:solidFill>
              <a:prstDash val="dash"/>
            </a:ln>
          </c:spPr>
        </c:majorGridlines>
        <c:numFmt formatCode="0%" sourceLinked="1"/>
        <c:majorTickMark val="out"/>
        <c:minorTickMark val="none"/>
        <c:tickLblPos val="nextTo"/>
        <c:txPr>
          <a:bodyPr/>
          <a:lstStyle/>
          <a:p>
            <a:pPr algn="ctr">
              <a:defRPr lang="en-AU" sz="900" b="0" i="0" u="none" strike="noStrike" kern="1200" baseline="0">
                <a:solidFill>
                  <a:sysClr val="windowText" lastClr="000000">
                    <a:lumMod val="65000"/>
                    <a:lumOff val="35000"/>
                  </a:sysClr>
                </a:solidFill>
                <a:latin typeface="Arial" pitchFamily="34" charset="0"/>
                <a:ea typeface="+mn-ea"/>
                <a:cs typeface="Arial" pitchFamily="34" charset="0"/>
              </a:defRPr>
            </a:pPr>
            <a:endParaRPr lang="en-US"/>
          </a:p>
        </c:txPr>
        <c:crossAx val="80943360"/>
        <c:crosses val="autoZero"/>
        <c:crossBetween val="between"/>
        <c:majorUnit val="0.2"/>
      </c:valAx>
    </c:plotArea>
    <c:legend>
      <c:legendPos val="b"/>
      <c:layout/>
      <c:overlay val="0"/>
      <c:txPr>
        <a:bodyPr/>
        <a:lstStyle/>
        <a:p>
          <a:pPr>
            <a:defRPr sz="900"/>
          </a:pPr>
          <a:endParaRPr lang="en-US"/>
        </a:p>
      </c:txPr>
    </c:legend>
    <c:plotVisOnly val="1"/>
    <c:dispBlanksAs val="gap"/>
    <c:showDLblsOverMax val="0"/>
  </c:chart>
  <c:spPr>
    <a:ln>
      <a:noFill/>
    </a:ln>
  </c:sp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0270203066721924"/>
          <c:y val="5.7540048873201195E-2"/>
          <c:w val="0.66138518696243298"/>
          <c:h val="0.74599940081241656"/>
        </c:manualLayout>
      </c:layout>
      <c:barChart>
        <c:barDir val="bar"/>
        <c:grouping val="percentStacked"/>
        <c:varyColors val="0"/>
        <c:ser>
          <c:idx val="0"/>
          <c:order val="0"/>
          <c:tx>
            <c:strRef>
              <c:f>'Q14. Info at point of selecting'!$A$29</c:f>
              <c:strCache>
                <c:ptCount val="1"/>
                <c:pt idx="0">
                  <c:v>Disagree (0 to 3)</c:v>
                </c:pt>
              </c:strCache>
            </c:strRef>
          </c:tx>
          <c:spPr>
            <a:solidFill>
              <a:schemeClr val="accent5"/>
            </a:solidFill>
          </c:spPr>
          <c:invertIfNegative val="0"/>
          <c:dPt>
            <c:idx val="0"/>
            <c:invertIfNegative val="0"/>
            <c:bubble3D val="0"/>
          </c:dPt>
          <c:dPt>
            <c:idx val="1"/>
            <c:invertIfNegative val="0"/>
            <c:bubble3D val="0"/>
          </c:dPt>
          <c:dLbls>
            <c:dLbl>
              <c:idx val="1"/>
              <c:layout>
                <c:manualLayout>
                  <c:x val="1.328320810742873E-2"/>
                  <c:y val="4.8369940553910353E-17"/>
                </c:manualLayout>
              </c:layout>
              <c:dLblPos val="ctr"/>
              <c:showLegendKey val="0"/>
              <c:showVal val="1"/>
              <c:showCatName val="0"/>
              <c:showSerName val="0"/>
              <c:showPercent val="0"/>
              <c:showBubbleSize val="0"/>
            </c:dLbl>
            <c:dLbl>
              <c:idx val="2"/>
              <c:layout>
                <c:manualLayout>
                  <c:x val="1.3291725464817919E-2"/>
                  <c:y val="0"/>
                </c:manualLayout>
              </c:layout>
              <c:dLblPos val="ctr"/>
              <c:showLegendKey val="0"/>
              <c:showVal val="1"/>
              <c:showCatName val="0"/>
              <c:showSerName val="0"/>
              <c:showPercent val="0"/>
              <c:showBubbleSize val="0"/>
            </c:dLbl>
            <c:dLbl>
              <c:idx val="3"/>
              <c:layout>
                <c:manualLayout>
                  <c:x val="5.5401662049861834E-3"/>
                  <c:y val="0"/>
                </c:manualLayout>
              </c:layout>
              <c:dLblPos val="ctr"/>
              <c:showLegendKey val="0"/>
              <c:showVal val="1"/>
              <c:showCatName val="0"/>
              <c:showSerName val="0"/>
              <c:showPercent val="0"/>
              <c:showBubbleSize val="0"/>
            </c:dLbl>
            <c:txPr>
              <a:bodyPr/>
              <a:lstStyle/>
              <a:p>
                <a:pPr>
                  <a:defRPr sz="900">
                    <a:solidFill>
                      <a:schemeClr val="bg1"/>
                    </a:solidFill>
                  </a:defRPr>
                </a:pPr>
                <a:endParaRPr lang="en-US"/>
              </a:p>
            </c:txPr>
            <c:dLblPos val="ctr"/>
            <c:showLegendKey val="0"/>
            <c:showVal val="1"/>
            <c:showCatName val="0"/>
            <c:showSerName val="0"/>
            <c:showPercent val="0"/>
            <c:showBubbleSize val="0"/>
            <c:showLeaderLines val="0"/>
          </c:dLbls>
          <c:cat>
            <c:strRef>
              <c:f>'Q14. Info at point of selecting'!$D$28:$F$28</c:f>
              <c:strCache>
                <c:ptCount val="3"/>
                <c:pt idx="0">
                  <c:v>The information or advice received was easy to understand</c:v>
                </c:pt>
                <c:pt idx="1">
                  <c:v>The information or advice was accurate</c:v>
                </c:pt>
                <c:pt idx="2">
                  <c:v>At the point of purchase, I felt informed about the fund I’d chosen and benefits I was entitled to</c:v>
                </c:pt>
              </c:strCache>
            </c:strRef>
          </c:cat>
          <c:val>
            <c:numRef>
              <c:f>'Q14. Info at point of selecting'!$D$29:$F$29</c:f>
              <c:numCache>
                <c:formatCode>0%</c:formatCode>
                <c:ptCount val="3"/>
                <c:pt idx="0">
                  <c:v>5.4780876494019998E-2</c:v>
                </c:pt>
                <c:pt idx="1">
                  <c:v>2.2908366533860001E-2</c:v>
                </c:pt>
                <c:pt idx="2">
                  <c:v>3.2868525896410004E-2</c:v>
                </c:pt>
              </c:numCache>
            </c:numRef>
          </c:val>
        </c:ser>
        <c:ser>
          <c:idx val="1"/>
          <c:order val="1"/>
          <c:tx>
            <c:strRef>
              <c:f>'Q14. Info at point of selecting'!$A$30</c:f>
              <c:strCache>
                <c:ptCount val="1"/>
                <c:pt idx="0">
                  <c:v>Neutral (4 to 6) </c:v>
                </c:pt>
              </c:strCache>
            </c:strRef>
          </c:tx>
          <c:spPr>
            <a:solidFill>
              <a:schemeClr val="accent1"/>
            </a:solidFill>
          </c:spPr>
          <c:invertIfNegative val="0"/>
          <c:dLbls>
            <c:txPr>
              <a:bodyPr/>
              <a:lstStyle/>
              <a:p>
                <a:pPr>
                  <a:defRPr sz="900">
                    <a:solidFill>
                      <a:schemeClr val="bg1"/>
                    </a:solidFill>
                  </a:defRPr>
                </a:pPr>
                <a:endParaRPr lang="en-US"/>
              </a:p>
            </c:txPr>
            <c:dLblPos val="ctr"/>
            <c:showLegendKey val="0"/>
            <c:showVal val="1"/>
            <c:showCatName val="0"/>
            <c:showSerName val="0"/>
            <c:showPercent val="0"/>
            <c:showBubbleSize val="0"/>
            <c:showLeaderLines val="0"/>
          </c:dLbls>
          <c:cat>
            <c:strRef>
              <c:f>'Q14. Info at point of selecting'!$D$28:$F$28</c:f>
              <c:strCache>
                <c:ptCount val="3"/>
                <c:pt idx="0">
                  <c:v>The information or advice received was easy to understand</c:v>
                </c:pt>
                <c:pt idx="1">
                  <c:v>The information or advice was accurate</c:v>
                </c:pt>
                <c:pt idx="2">
                  <c:v>At the point of purchase, I felt informed about the fund I’d chosen and benefits I was entitled to</c:v>
                </c:pt>
              </c:strCache>
            </c:strRef>
          </c:cat>
          <c:val>
            <c:numRef>
              <c:f>'Q14. Info at point of selecting'!$D$30:$F$30</c:f>
              <c:numCache>
                <c:formatCode>0%</c:formatCode>
                <c:ptCount val="3"/>
                <c:pt idx="0">
                  <c:v>0.39541832669320004</c:v>
                </c:pt>
                <c:pt idx="1">
                  <c:v>0.34262948207169996</c:v>
                </c:pt>
                <c:pt idx="2">
                  <c:v>0.32470119521910001</c:v>
                </c:pt>
              </c:numCache>
            </c:numRef>
          </c:val>
        </c:ser>
        <c:ser>
          <c:idx val="2"/>
          <c:order val="2"/>
          <c:tx>
            <c:strRef>
              <c:f>'Q14. Info at point of selecting'!$A$31</c:f>
              <c:strCache>
                <c:ptCount val="1"/>
                <c:pt idx="0">
                  <c:v>Agree (7 to 10)</c:v>
                </c:pt>
              </c:strCache>
            </c:strRef>
          </c:tx>
          <c:spPr>
            <a:solidFill>
              <a:schemeClr val="accent4"/>
            </a:solidFill>
          </c:spPr>
          <c:invertIfNegative val="0"/>
          <c:dLbls>
            <c:txPr>
              <a:bodyPr/>
              <a:lstStyle/>
              <a:p>
                <a:pPr>
                  <a:defRPr sz="900">
                    <a:solidFill>
                      <a:schemeClr val="bg1"/>
                    </a:solidFill>
                  </a:defRPr>
                </a:pPr>
                <a:endParaRPr lang="en-US"/>
              </a:p>
            </c:txPr>
            <c:dLblPos val="ctr"/>
            <c:showLegendKey val="0"/>
            <c:showVal val="1"/>
            <c:showCatName val="0"/>
            <c:showSerName val="0"/>
            <c:showPercent val="0"/>
            <c:showBubbleSize val="0"/>
            <c:showLeaderLines val="0"/>
          </c:dLbls>
          <c:cat>
            <c:strRef>
              <c:f>'Q14. Info at point of selecting'!$D$28:$F$28</c:f>
              <c:strCache>
                <c:ptCount val="3"/>
                <c:pt idx="0">
                  <c:v>The information or advice received was easy to understand</c:v>
                </c:pt>
                <c:pt idx="1">
                  <c:v>The information or advice was accurate</c:v>
                </c:pt>
                <c:pt idx="2">
                  <c:v>At the point of purchase, I felt informed about the fund I’d chosen and benefits I was entitled to</c:v>
                </c:pt>
              </c:strCache>
            </c:strRef>
          </c:cat>
          <c:val>
            <c:numRef>
              <c:f>'Q14. Info at point of selecting'!$D$31:$F$31</c:f>
              <c:numCache>
                <c:formatCode>0%</c:formatCode>
                <c:ptCount val="3"/>
                <c:pt idx="0">
                  <c:v>0.5498007968127</c:v>
                </c:pt>
                <c:pt idx="1">
                  <c:v>0.63446215139439999</c:v>
                </c:pt>
                <c:pt idx="2">
                  <c:v>0.64243027888449999</c:v>
                </c:pt>
              </c:numCache>
            </c:numRef>
          </c:val>
        </c:ser>
        <c:dLbls>
          <c:dLblPos val="ctr"/>
          <c:showLegendKey val="0"/>
          <c:showVal val="1"/>
          <c:showCatName val="0"/>
          <c:showSerName val="0"/>
          <c:showPercent val="0"/>
          <c:showBubbleSize val="0"/>
        </c:dLbls>
        <c:gapWidth val="50"/>
        <c:overlap val="100"/>
        <c:axId val="81434880"/>
        <c:axId val="81436672"/>
      </c:barChart>
      <c:catAx>
        <c:axId val="81434880"/>
        <c:scaling>
          <c:orientation val="minMax"/>
        </c:scaling>
        <c:delete val="0"/>
        <c:axPos val="l"/>
        <c:majorTickMark val="out"/>
        <c:minorTickMark val="none"/>
        <c:tickLblPos val="nextTo"/>
        <c:txPr>
          <a:bodyPr/>
          <a:lstStyle/>
          <a:p>
            <a:pPr>
              <a:defRPr sz="900"/>
            </a:pPr>
            <a:endParaRPr lang="en-US"/>
          </a:p>
        </c:txPr>
        <c:crossAx val="81436672"/>
        <c:crosses val="autoZero"/>
        <c:auto val="1"/>
        <c:lblAlgn val="ctr"/>
        <c:lblOffset val="100"/>
        <c:noMultiLvlLbl val="0"/>
      </c:catAx>
      <c:valAx>
        <c:axId val="81436672"/>
        <c:scaling>
          <c:orientation val="minMax"/>
          <c:max val="1"/>
        </c:scaling>
        <c:delete val="0"/>
        <c:axPos val="b"/>
        <c:majorGridlines>
          <c:spPr>
            <a:ln>
              <a:solidFill>
                <a:srgbClr val="D9D9D9"/>
              </a:solidFill>
              <a:prstDash val="dash"/>
            </a:ln>
          </c:spPr>
        </c:majorGridlines>
        <c:numFmt formatCode="0%" sourceLinked="1"/>
        <c:majorTickMark val="out"/>
        <c:minorTickMark val="none"/>
        <c:tickLblPos val="nextTo"/>
        <c:txPr>
          <a:bodyPr/>
          <a:lstStyle/>
          <a:p>
            <a:pPr algn="ctr">
              <a:defRPr lang="en-AU" sz="900" b="0" i="0" u="none" strike="noStrike" kern="1200" baseline="0">
                <a:solidFill>
                  <a:sysClr val="windowText" lastClr="000000">
                    <a:lumMod val="65000"/>
                    <a:lumOff val="35000"/>
                  </a:sysClr>
                </a:solidFill>
                <a:latin typeface="Arial" pitchFamily="34" charset="0"/>
                <a:ea typeface="+mn-ea"/>
                <a:cs typeface="Arial" pitchFamily="34" charset="0"/>
              </a:defRPr>
            </a:pPr>
            <a:endParaRPr lang="en-US"/>
          </a:p>
        </c:txPr>
        <c:crossAx val="81434880"/>
        <c:crosses val="autoZero"/>
        <c:crossBetween val="between"/>
        <c:majorUnit val="0.2"/>
      </c:valAx>
    </c:plotArea>
    <c:legend>
      <c:legendPos val="b"/>
      <c:layout/>
      <c:overlay val="0"/>
      <c:txPr>
        <a:bodyPr/>
        <a:lstStyle/>
        <a:p>
          <a:pPr>
            <a:defRPr sz="900"/>
          </a:pPr>
          <a:endParaRPr lang="en-US"/>
        </a:p>
      </c:txPr>
    </c:legend>
    <c:plotVisOnly val="1"/>
    <c:dispBlanksAs val="gap"/>
    <c:showDLblsOverMax val="0"/>
  </c:chart>
  <c:spPr>
    <a:ln>
      <a:noFill/>
    </a:ln>
  </c:sp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6684870744970236"/>
          <c:y val="5.7540048873201195E-2"/>
          <c:w val="0.49454600699719592"/>
          <c:h val="0.67327272727272724"/>
        </c:manualLayout>
      </c:layout>
      <c:barChart>
        <c:barDir val="bar"/>
        <c:grouping val="percentStacked"/>
        <c:varyColors val="0"/>
        <c:ser>
          <c:idx val="0"/>
          <c:order val="0"/>
          <c:tx>
            <c:strRef>
              <c:f>'Q14. Info at point of selecting'!$A$29</c:f>
              <c:strCache>
                <c:ptCount val="1"/>
                <c:pt idx="0">
                  <c:v>Disagree (0 to 3)</c:v>
                </c:pt>
              </c:strCache>
            </c:strRef>
          </c:tx>
          <c:spPr>
            <a:solidFill>
              <a:schemeClr val="accent4"/>
            </a:solidFill>
          </c:spPr>
          <c:invertIfNegative val="0"/>
          <c:dPt>
            <c:idx val="0"/>
            <c:invertIfNegative val="0"/>
            <c:bubble3D val="0"/>
          </c:dPt>
          <c:dPt>
            <c:idx val="1"/>
            <c:invertIfNegative val="0"/>
            <c:bubble3D val="0"/>
          </c:dPt>
          <c:dLbls>
            <c:dLbl>
              <c:idx val="3"/>
              <c:layout>
                <c:manualLayout>
                  <c:x val="5.5401662049861834E-3"/>
                  <c:y val="0"/>
                </c:manualLayout>
              </c:layout>
              <c:dLblPos val="ctr"/>
              <c:showLegendKey val="0"/>
              <c:showVal val="1"/>
              <c:showCatName val="0"/>
              <c:showSerName val="0"/>
              <c:showPercent val="0"/>
              <c:showBubbleSize val="0"/>
            </c:dLbl>
            <c:txPr>
              <a:bodyPr/>
              <a:lstStyle/>
              <a:p>
                <a:pPr>
                  <a:defRPr sz="900">
                    <a:solidFill>
                      <a:schemeClr val="bg1"/>
                    </a:solidFill>
                  </a:defRPr>
                </a:pPr>
                <a:endParaRPr lang="en-US"/>
              </a:p>
            </c:txPr>
            <c:dLblPos val="ctr"/>
            <c:showLegendKey val="0"/>
            <c:showVal val="1"/>
            <c:showCatName val="0"/>
            <c:showSerName val="0"/>
            <c:showPercent val="0"/>
            <c:showBubbleSize val="0"/>
            <c:showLeaderLines val="0"/>
          </c:dLbls>
          <c:cat>
            <c:strRef>
              <c:f>'Q14. Info at point of selecting'!$B$28:$C$28</c:f>
              <c:strCache>
                <c:ptCount val="2"/>
                <c:pt idx="0">
                  <c:v>The information or advice I received was confusing</c:v>
                </c:pt>
                <c:pt idx="1">
                  <c:v>The information or advice I received was overwhelming</c:v>
                </c:pt>
              </c:strCache>
            </c:strRef>
          </c:cat>
          <c:val>
            <c:numRef>
              <c:f>'Q14. Info at point of selecting'!$B$29:$C$29</c:f>
              <c:numCache>
                <c:formatCode>0%</c:formatCode>
                <c:ptCount val="2"/>
                <c:pt idx="0">
                  <c:v>0.28286852589639999</c:v>
                </c:pt>
                <c:pt idx="1">
                  <c:v>0.18227091633469999</c:v>
                </c:pt>
              </c:numCache>
            </c:numRef>
          </c:val>
        </c:ser>
        <c:ser>
          <c:idx val="1"/>
          <c:order val="1"/>
          <c:tx>
            <c:strRef>
              <c:f>'Q14. Info at point of selecting'!$A$30</c:f>
              <c:strCache>
                <c:ptCount val="1"/>
                <c:pt idx="0">
                  <c:v>Neutral (4 to 6) </c:v>
                </c:pt>
              </c:strCache>
            </c:strRef>
          </c:tx>
          <c:spPr>
            <a:solidFill>
              <a:schemeClr val="accent1"/>
            </a:solidFill>
          </c:spPr>
          <c:invertIfNegative val="0"/>
          <c:dLbls>
            <c:txPr>
              <a:bodyPr/>
              <a:lstStyle/>
              <a:p>
                <a:pPr>
                  <a:defRPr sz="900">
                    <a:solidFill>
                      <a:schemeClr val="bg1"/>
                    </a:solidFill>
                  </a:defRPr>
                </a:pPr>
                <a:endParaRPr lang="en-US"/>
              </a:p>
            </c:txPr>
            <c:dLblPos val="ctr"/>
            <c:showLegendKey val="0"/>
            <c:showVal val="1"/>
            <c:showCatName val="0"/>
            <c:showSerName val="0"/>
            <c:showPercent val="0"/>
            <c:showBubbleSize val="0"/>
            <c:showLeaderLines val="0"/>
          </c:dLbls>
          <c:cat>
            <c:strRef>
              <c:f>'Q14. Info at point of selecting'!$B$28:$C$28</c:f>
              <c:strCache>
                <c:ptCount val="2"/>
                <c:pt idx="0">
                  <c:v>The information or advice I received was confusing</c:v>
                </c:pt>
                <c:pt idx="1">
                  <c:v>The information or advice I received was overwhelming</c:v>
                </c:pt>
              </c:strCache>
            </c:strRef>
          </c:cat>
          <c:val>
            <c:numRef>
              <c:f>'Q14. Info at point of selecting'!$B$30:$C$30</c:f>
              <c:numCache>
                <c:formatCode>0%</c:formatCode>
                <c:ptCount val="2"/>
                <c:pt idx="0">
                  <c:v>0.4312749003984</c:v>
                </c:pt>
                <c:pt idx="1">
                  <c:v>0.4601593625498</c:v>
                </c:pt>
              </c:numCache>
            </c:numRef>
          </c:val>
        </c:ser>
        <c:ser>
          <c:idx val="2"/>
          <c:order val="2"/>
          <c:tx>
            <c:strRef>
              <c:f>'Q14. Info at point of selecting'!$A$31</c:f>
              <c:strCache>
                <c:ptCount val="1"/>
                <c:pt idx="0">
                  <c:v>Agree (7 to 10)</c:v>
                </c:pt>
              </c:strCache>
            </c:strRef>
          </c:tx>
          <c:spPr>
            <a:solidFill>
              <a:schemeClr val="accent5"/>
            </a:solidFill>
          </c:spPr>
          <c:invertIfNegative val="0"/>
          <c:dLbls>
            <c:txPr>
              <a:bodyPr/>
              <a:lstStyle/>
              <a:p>
                <a:pPr>
                  <a:defRPr sz="900">
                    <a:solidFill>
                      <a:schemeClr val="bg1"/>
                    </a:solidFill>
                  </a:defRPr>
                </a:pPr>
                <a:endParaRPr lang="en-US"/>
              </a:p>
            </c:txPr>
            <c:dLblPos val="ctr"/>
            <c:showLegendKey val="0"/>
            <c:showVal val="1"/>
            <c:showCatName val="0"/>
            <c:showSerName val="0"/>
            <c:showPercent val="0"/>
            <c:showBubbleSize val="0"/>
            <c:showLeaderLines val="0"/>
          </c:dLbls>
          <c:cat>
            <c:strRef>
              <c:f>'Q14. Info at point of selecting'!$B$28:$C$28</c:f>
              <c:strCache>
                <c:ptCount val="2"/>
                <c:pt idx="0">
                  <c:v>The information or advice I received was confusing</c:v>
                </c:pt>
                <c:pt idx="1">
                  <c:v>The information or advice I received was overwhelming</c:v>
                </c:pt>
              </c:strCache>
            </c:strRef>
          </c:cat>
          <c:val>
            <c:numRef>
              <c:f>'Q14. Info at point of selecting'!$B$31:$C$31</c:f>
              <c:numCache>
                <c:formatCode>0%</c:formatCode>
                <c:ptCount val="2"/>
                <c:pt idx="0">
                  <c:v>0.28585657370520001</c:v>
                </c:pt>
                <c:pt idx="1">
                  <c:v>0.35756972111550001</c:v>
                </c:pt>
              </c:numCache>
            </c:numRef>
          </c:val>
        </c:ser>
        <c:dLbls>
          <c:dLblPos val="ctr"/>
          <c:showLegendKey val="0"/>
          <c:showVal val="1"/>
          <c:showCatName val="0"/>
          <c:showSerName val="0"/>
          <c:showPercent val="0"/>
          <c:showBubbleSize val="0"/>
        </c:dLbls>
        <c:gapWidth val="50"/>
        <c:overlap val="100"/>
        <c:axId val="81459840"/>
        <c:axId val="81613184"/>
      </c:barChart>
      <c:catAx>
        <c:axId val="81459840"/>
        <c:scaling>
          <c:orientation val="minMax"/>
        </c:scaling>
        <c:delete val="0"/>
        <c:axPos val="l"/>
        <c:majorTickMark val="out"/>
        <c:minorTickMark val="none"/>
        <c:tickLblPos val="nextTo"/>
        <c:txPr>
          <a:bodyPr/>
          <a:lstStyle/>
          <a:p>
            <a:pPr>
              <a:defRPr sz="900"/>
            </a:pPr>
            <a:endParaRPr lang="en-US"/>
          </a:p>
        </c:txPr>
        <c:crossAx val="81613184"/>
        <c:crosses val="autoZero"/>
        <c:auto val="1"/>
        <c:lblAlgn val="ctr"/>
        <c:lblOffset val="100"/>
        <c:noMultiLvlLbl val="0"/>
      </c:catAx>
      <c:valAx>
        <c:axId val="81613184"/>
        <c:scaling>
          <c:orientation val="minMax"/>
          <c:max val="1"/>
        </c:scaling>
        <c:delete val="0"/>
        <c:axPos val="b"/>
        <c:majorGridlines>
          <c:spPr>
            <a:ln>
              <a:solidFill>
                <a:srgbClr val="D9D9D9"/>
              </a:solidFill>
              <a:prstDash val="dash"/>
            </a:ln>
          </c:spPr>
        </c:majorGridlines>
        <c:numFmt formatCode="0%" sourceLinked="1"/>
        <c:majorTickMark val="out"/>
        <c:minorTickMark val="none"/>
        <c:tickLblPos val="nextTo"/>
        <c:txPr>
          <a:bodyPr/>
          <a:lstStyle/>
          <a:p>
            <a:pPr algn="ctr">
              <a:defRPr lang="en-AU" sz="900" b="0" i="0" u="none" strike="noStrike" kern="1200" baseline="0">
                <a:solidFill>
                  <a:sysClr val="windowText" lastClr="000000">
                    <a:lumMod val="65000"/>
                    <a:lumOff val="35000"/>
                  </a:sysClr>
                </a:solidFill>
                <a:latin typeface="Arial" pitchFamily="34" charset="0"/>
                <a:ea typeface="+mn-ea"/>
                <a:cs typeface="Arial" pitchFamily="34" charset="0"/>
              </a:defRPr>
            </a:pPr>
            <a:endParaRPr lang="en-US"/>
          </a:p>
        </c:txPr>
        <c:crossAx val="81459840"/>
        <c:crosses val="autoZero"/>
        <c:crossBetween val="between"/>
        <c:majorUnit val="0.2"/>
      </c:valAx>
    </c:plotArea>
    <c:legend>
      <c:legendPos val="b"/>
      <c:layout/>
      <c:overlay val="0"/>
      <c:txPr>
        <a:bodyPr/>
        <a:lstStyle/>
        <a:p>
          <a:pPr>
            <a:defRPr sz="900"/>
          </a:pPr>
          <a:endParaRPr lang="en-US"/>
        </a:p>
      </c:txPr>
    </c:legend>
    <c:plotVisOnly val="1"/>
    <c:dispBlanksAs val="gap"/>
    <c:showDLblsOverMax val="0"/>
  </c:chart>
  <c:spPr>
    <a:ln>
      <a:noFill/>
    </a:ln>
  </c:sp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percentStacked"/>
        <c:varyColors val="0"/>
        <c:ser>
          <c:idx val="0"/>
          <c:order val="0"/>
          <c:tx>
            <c:strRef>
              <c:f>'Q15&amp;16'!$B$3</c:f>
              <c:strCache>
                <c:ptCount val="1"/>
                <c:pt idx="0">
                  <c:v>Read and understood</c:v>
                </c:pt>
              </c:strCache>
            </c:strRef>
          </c:tx>
          <c:spPr>
            <a:solidFill>
              <a:schemeClr val="accent4"/>
            </a:solidFill>
          </c:spPr>
          <c:invertIfNegative val="0"/>
          <c:dLbls>
            <c:dLbl>
              <c:idx val="17"/>
              <c:layout>
                <c:manualLayout>
                  <c:x val="6.6416040537143652E-3"/>
                  <c:y val="0"/>
                </c:manualLayout>
              </c:layout>
              <c:showLegendKey val="0"/>
              <c:showVal val="1"/>
              <c:showCatName val="0"/>
              <c:showSerName val="0"/>
              <c:showPercent val="0"/>
              <c:showBubbleSize val="0"/>
            </c:dLbl>
            <c:dLbl>
              <c:idx val="18"/>
              <c:layout>
                <c:manualLayout>
                  <c:x val="8.855472071619153E-3"/>
                  <c:y val="-9.6394398125139575E-17"/>
                </c:manualLayout>
              </c:layout>
              <c:showLegendKey val="0"/>
              <c:showVal val="1"/>
              <c:showCatName val="0"/>
              <c:showSerName val="0"/>
              <c:showPercent val="0"/>
              <c:showBubbleSize val="0"/>
            </c:dLbl>
            <c:txPr>
              <a:bodyPr/>
              <a:lstStyle/>
              <a:p>
                <a:pPr>
                  <a:defRPr>
                    <a:solidFill>
                      <a:schemeClr val="bg1"/>
                    </a:solidFill>
                  </a:defRPr>
                </a:pPr>
                <a:endParaRPr lang="en-US"/>
              </a:p>
            </c:txPr>
            <c:showLegendKey val="0"/>
            <c:showVal val="1"/>
            <c:showCatName val="0"/>
            <c:showSerName val="0"/>
            <c:showPercent val="0"/>
            <c:showBubbleSize val="0"/>
            <c:showLeaderLines val="0"/>
          </c:dLbls>
          <c:cat>
            <c:strRef>
              <c:f>'Q15&amp;16'!$A$4:$A$22</c:f>
              <c:strCache>
                <c:ptCount val="19"/>
                <c:pt idx="0">
                  <c:v>Overall cost of the policy, including monthly premium</c:v>
                </c:pt>
                <c:pt idx="1">
                  <c:v>Policy benefits and exclusions – general (i.e. What services / procedures are covered)</c:v>
                </c:pt>
                <c:pt idx="2">
                  <c:v>Waiting periods</c:v>
                </c:pt>
                <c:pt idx="3">
                  <c:v>Claims process</c:v>
                </c:pt>
                <c:pt idx="4">
                  <c:v>Gap and gap cover amounts</c:v>
                </c:pt>
                <c:pt idx="5">
                  <c:v>What dollar value will be paid back per visit (i.e. to the dentist, massage, chiro etc.)</c:v>
                </c:pt>
                <c:pt idx="6">
                  <c:v>Annual rebate limits</c:v>
                </c:pt>
                <c:pt idx="7">
                  <c:v>Terms and conditions</c:v>
                </c:pt>
                <c:pt idx="8">
                  <c:v>Information regarding pre-existing conditions</c:v>
                </c:pt>
                <c:pt idx="9">
                  <c:v>Preferred providers / doctors / hospitals</c:v>
                </c:pt>
                <c:pt idx="10">
                  <c:v>Standard Information Statements</c:v>
                </c:pt>
                <c:pt idx="11">
                  <c:v>Medicare levy surcharge / Government rebate</c:v>
                </c:pt>
                <c:pt idx="12">
                  <c:v>Accident and emergency</c:v>
                </c:pt>
                <c:pt idx="13">
                  <c:v>Dependants information</c:v>
                </c:pt>
                <c:pt idx="14">
                  <c:v>Lifetime health cover</c:v>
                </c:pt>
                <c:pt idx="15">
                  <c:v>Confidentiality and privacy agreements</c:v>
                </c:pt>
                <c:pt idx="16">
                  <c:v>Policy upgrade information</c:v>
                </c:pt>
                <c:pt idx="17">
                  <c:v>Overseas private health cover</c:v>
                </c:pt>
                <c:pt idx="18">
                  <c:v>Underwriter of the policy</c:v>
                </c:pt>
              </c:strCache>
            </c:strRef>
          </c:cat>
          <c:val>
            <c:numRef>
              <c:f>'Q15&amp;16'!$B$4:$B$22</c:f>
              <c:numCache>
                <c:formatCode>0%</c:formatCode>
                <c:ptCount val="19"/>
                <c:pt idx="0">
                  <c:v>0.31573705179279998</c:v>
                </c:pt>
                <c:pt idx="1">
                  <c:v>0.25</c:v>
                </c:pt>
                <c:pt idx="2">
                  <c:v>0.24900398406370003</c:v>
                </c:pt>
                <c:pt idx="3">
                  <c:v>0.2290836653386</c:v>
                </c:pt>
                <c:pt idx="4">
                  <c:v>0.2091633466135</c:v>
                </c:pt>
                <c:pt idx="5">
                  <c:v>0.18127490039840002</c:v>
                </c:pt>
                <c:pt idx="6">
                  <c:v>0.1802788844622</c:v>
                </c:pt>
                <c:pt idx="7">
                  <c:v>0.16334661354579999</c:v>
                </c:pt>
                <c:pt idx="8">
                  <c:v>0.14741035856570001</c:v>
                </c:pt>
                <c:pt idx="9">
                  <c:v>0.13645418326690001</c:v>
                </c:pt>
                <c:pt idx="10">
                  <c:v>0.1304780876494</c:v>
                </c:pt>
                <c:pt idx="11">
                  <c:v>0.1155378486056</c:v>
                </c:pt>
                <c:pt idx="12">
                  <c:v>0.109561752988</c:v>
                </c:pt>
                <c:pt idx="13">
                  <c:v>8.6653386454179998E-2</c:v>
                </c:pt>
                <c:pt idx="14">
                  <c:v>7.4701195219119998E-2</c:v>
                </c:pt>
                <c:pt idx="15">
                  <c:v>5.9760956175300001E-2</c:v>
                </c:pt>
                <c:pt idx="16">
                  <c:v>5.3784860557769994E-2</c:v>
                </c:pt>
                <c:pt idx="17">
                  <c:v>3.386454183267E-2</c:v>
                </c:pt>
                <c:pt idx="18">
                  <c:v>2.788844621514E-2</c:v>
                </c:pt>
              </c:numCache>
            </c:numRef>
          </c:val>
        </c:ser>
        <c:ser>
          <c:idx val="1"/>
          <c:order val="1"/>
          <c:tx>
            <c:strRef>
              <c:f>'Q15&amp;16'!$C$3</c:f>
              <c:strCache>
                <c:ptCount val="1"/>
                <c:pt idx="0">
                  <c:v>Read but did not understand</c:v>
                </c:pt>
              </c:strCache>
            </c:strRef>
          </c:tx>
          <c:spPr>
            <a:solidFill>
              <a:schemeClr val="accent5"/>
            </a:solidFill>
          </c:spPr>
          <c:invertIfNegative val="0"/>
          <c:dLbls>
            <c:dLbl>
              <c:idx val="17"/>
              <c:layout>
                <c:manualLayout>
                  <c:x val="1.5497076125333518E-2"/>
                  <c:y val="0"/>
                </c:manualLayout>
              </c:layout>
              <c:showLegendKey val="0"/>
              <c:showVal val="1"/>
              <c:showCatName val="0"/>
              <c:showSerName val="0"/>
              <c:showPercent val="0"/>
              <c:showBubbleSize val="0"/>
            </c:dLbl>
            <c:dLbl>
              <c:idx val="18"/>
              <c:layout>
                <c:manualLayout>
                  <c:x val="1.7712830731761321E-2"/>
                  <c:y val="0"/>
                </c:manualLayout>
              </c:layout>
              <c:showLegendKey val="0"/>
              <c:showVal val="1"/>
              <c:showCatName val="0"/>
              <c:showSerName val="0"/>
              <c:showPercent val="0"/>
              <c:showBubbleSize val="0"/>
            </c:dLbl>
            <c:txPr>
              <a:bodyPr/>
              <a:lstStyle/>
              <a:p>
                <a:pPr>
                  <a:defRPr>
                    <a:solidFill>
                      <a:schemeClr val="bg1"/>
                    </a:solidFill>
                  </a:defRPr>
                </a:pPr>
                <a:endParaRPr lang="en-US"/>
              </a:p>
            </c:txPr>
            <c:showLegendKey val="0"/>
            <c:showVal val="1"/>
            <c:showCatName val="0"/>
            <c:showSerName val="0"/>
            <c:showPercent val="0"/>
            <c:showBubbleSize val="0"/>
            <c:showLeaderLines val="0"/>
          </c:dLbls>
          <c:cat>
            <c:strRef>
              <c:f>'Q15&amp;16'!$A$4:$A$22</c:f>
              <c:strCache>
                <c:ptCount val="19"/>
                <c:pt idx="0">
                  <c:v>Overall cost of the policy, including monthly premium</c:v>
                </c:pt>
                <c:pt idx="1">
                  <c:v>Policy benefits and exclusions – general (i.e. What services / procedures are covered)</c:v>
                </c:pt>
                <c:pt idx="2">
                  <c:v>Waiting periods</c:v>
                </c:pt>
                <c:pt idx="3">
                  <c:v>Claims process</c:v>
                </c:pt>
                <c:pt idx="4">
                  <c:v>Gap and gap cover amounts</c:v>
                </c:pt>
                <c:pt idx="5">
                  <c:v>What dollar value will be paid back per visit (i.e. to the dentist, massage, chiro etc.)</c:v>
                </c:pt>
                <c:pt idx="6">
                  <c:v>Annual rebate limits</c:v>
                </c:pt>
                <c:pt idx="7">
                  <c:v>Terms and conditions</c:v>
                </c:pt>
                <c:pt idx="8">
                  <c:v>Information regarding pre-existing conditions</c:v>
                </c:pt>
                <c:pt idx="9">
                  <c:v>Preferred providers / doctors / hospitals</c:v>
                </c:pt>
                <c:pt idx="10">
                  <c:v>Standard Information Statements</c:v>
                </c:pt>
                <c:pt idx="11">
                  <c:v>Medicare levy surcharge / Government rebate</c:v>
                </c:pt>
                <c:pt idx="12">
                  <c:v>Accident and emergency</c:v>
                </c:pt>
                <c:pt idx="13">
                  <c:v>Dependants information</c:v>
                </c:pt>
                <c:pt idx="14">
                  <c:v>Lifetime health cover</c:v>
                </c:pt>
                <c:pt idx="15">
                  <c:v>Confidentiality and privacy agreements</c:v>
                </c:pt>
                <c:pt idx="16">
                  <c:v>Policy upgrade information</c:v>
                </c:pt>
                <c:pt idx="17">
                  <c:v>Overseas private health cover</c:v>
                </c:pt>
                <c:pt idx="18">
                  <c:v>Underwriter of the policy</c:v>
                </c:pt>
              </c:strCache>
            </c:strRef>
          </c:cat>
          <c:val>
            <c:numRef>
              <c:f>'Q15&amp;16'!$C$4:$C$22</c:f>
              <c:numCache>
                <c:formatCode>0%</c:formatCode>
                <c:ptCount val="19"/>
                <c:pt idx="0">
                  <c:v>5.1792828685260001E-2</c:v>
                </c:pt>
                <c:pt idx="1">
                  <c:v>7.3705179282870001E-2</c:v>
                </c:pt>
                <c:pt idx="2">
                  <c:v>6.9721115537850001E-2</c:v>
                </c:pt>
                <c:pt idx="3">
                  <c:v>6.8725099601589998E-2</c:v>
                </c:pt>
                <c:pt idx="4">
                  <c:v>8.1673306772910001E-2</c:v>
                </c:pt>
                <c:pt idx="5">
                  <c:v>5.7768924302790001E-2</c:v>
                </c:pt>
                <c:pt idx="6">
                  <c:v>7.1713147410360001E-2</c:v>
                </c:pt>
                <c:pt idx="7">
                  <c:v>6.7729083665340001E-2</c:v>
                </c:pt>
                <c:pt idx="8">
                  <c:v>4.4820717131469998E-2</c:v>
                </c:pt>
                <c:pt idx="9">
                  <c:v>5.9760956175300001E-2</c:v>
                </c:pt>
                <c:pt idx="10">
                  <c:v>6.1752988047810001E-2</c:v>
                </c:pt>
                <c:pt idx="11">
                  <c:v>3.784860557769E-2</c:v>
                </c:pt>
                <c:pt idx="12">
                  <c:v>6.5737051792830001E-2</c:v>
                </c:pt>
                <c:pt idx="13">
                  <c:v>3.98406374502E-2</c:v>
                </c:pt>
                <c:pt idx="14">
                  <c:v>3.585657370518E-2</c:v>
                </c:pt>
                <c:pt idx="15">
                  <c:v>2.589641434263E-2</c:v>
                </c:pt>
                <c:pt idx="16">
                  <c:v>4.1832669322709994E-2</c:v>
                </c:pt>
                <c:pt idx="17">
                  <c:v>2.788844621514E-2</c:v>
                </c:pt>
                <c:pt idx="18">
                  <c:v>2.8884462151390001E-2</c:v>
                </c:pt>
              </c:numCache>
            </c:numRef>
          </c:val>
        </c:ser>
        <c:ser>
          <c:idx val="2"/>
          <c:order val="2"/>
          <c:tx>
            <c:strRef>
              <c:f>'Q15&amp;16'!$D$3</c:f>
              <c:strCache>
                <c:ptCount val="1"/>
                <c:pt idx="0">
                  <c:v>Did not read</c:v>
                </c:pt>
              </c:strCache>
            </c:strRef>
          </c:tx>
          <c:spPr>
            <a:solidFill>
              <a:schemeClr val="tx1"/>
            </a:solidFill>
          </c:spPr>
          <c:invertIfNegative val="0"/>
          <c:dLbls>
            <c:txPr>
              <a:bodyPr/>
              <a:lstStyle/>
              <a:p>
                <a:pPr>
                  <a:defRPr>
                    <a:solidFill>
                      <a:schemeClr val="bg1"/>
                    </a:solidFill>
                  </a:defRPr>
                </a:pPr>
                <a:endParaRPr lang="en-US"/>
              </a:p>
            </c:txPr>
            <c:showLegendKey val="0"/>
            <c:showVal val="1"/>
            <c:showCatName val="0"/>
            <c:showSerName val="0"/>
            <c:showPercent val="0"/>
            <c:showBubbleSize val="0"/>
            <c:showLeaderLines val="0"/>
          </c:dLbls>
          <c:cat>
            <c:strRef>
              <c:f>'Q15&amp;16'!$A$4:$A$22</c:f>
              <c:strCache>
                <c:ptCount val="19"/>
                <c:pt idx="0">
                  <c:v>Overall cost of the policy, including monthly premium</c:v>
                </c:pt>
                <c:pt idx="1">
                  <c:v>Policy benefits and exclusions – general (i.e. What services / procedures are covered)</c:v>
                </c:pt>
                <c:pt idx="2">
                  <c:v>Waiting periods</c:v>
                </c:pt>
                <c:pt idx="3">
                  <c:v>Claims process</c:v>
                </c:pt>
                <c:pt idx="4">
                  <c:v>Gap and gap cover amounts</c:v>
                </c:pt>
                <c:pt idx="5">
                  <c:v>What dollar value will be paid back per visit (i.e. to the dentist, massage, chiro etc.)</c:v>
                </c:pt>
                <c:pt idx="6">
                  <c:v>Annual rebate limits</c:v>
                </c:pt>
                <c:pt idx="7">
                  <c:v>Terms and conditions</c:v>
                </c:pt>
                <c:pt idx="8">
                  <c:v>Information regarding pre-existing conditions</c:v>
                </c:pt>
                <c:pt idx="9">
                  <c:v>Preferred providers / doctors / hospitals</c:v>
                </c:pt>
                <c:pt idx="10">
                  <c:v>Standard Information Statements</c:v>
                </c:pt>
                <c:pt idx="11">
                  <c:v>Medicare levy surcharge / Government rebate</c:v>
                </c:pt>
                <c:pt idx="12">
                  <c:v>Accident and emergency</c:v>
                </c:pt>
                <c:pt idx="13">
                  <c:v>Dependants information</c:v>
                </c:pt>
                <c:pt idx="14">
                  <c:v>Lifetime health cover</c:v>
                </c:pt>
                <c:pt idx="15">
                  <c:v>Confidentiality and privacy agreements</c:v>
                </c:pt>
                <c:pt idx="16">
                  <c:v>Policy upgrade information</c:v>
                </c:pt>
                <c:pt idx="17">
                  <c:v>Overseas private health cover</c:v>
                </c:pt>
                <c:pt idx="18">
                  <c:v>Underwriter of the policy</c:v>
                </c:pt>
              </c:strCache>
            </c:strRef>
          </c:cat>
          <c:val>
            <c:numRef>
              <c:f>'Q15&amp;16'!$D$4:$D$22</c:f>
              <c:numCache>
                <c:formatCode>0%</c:formatCode>
                <c:ptCount val="19"/>
                <c:pt idx="0">
                  <c:v>0.63247011952190002</c:v>
                </c:pt>
                <c:pt idx="1">
                  <c:v>0.67629482071710001</c:v>
                </c:pt>
                <c:pt idx="2">
                  <c:v>0.6812749003984</c:v>
                </c:pt>
                <c:pt idx="3">
                  <c:v>0.70219123505979997</c:v>
                </c:pt>
                <c:pt idx="4">
                  <c:v>0.70916334661350011</c:v>
                </c:pt>
                <c:pt idx="5">
                  <c:v>0.7609561752988</c:v>
                </c:pt>
                <c:pt idx="6">
                  <c:v>0.74800796812749992</c:v>
                </c:pt>
                <c:pt idx="7">
                  <c:v>0.76892430278879997</c:v>
                </c:pt>
                <c:pt idx="8">
                  <c:v>0.80776892430280001</c:v>
                </c:pt>
                <c:pt idx="9">
                  <c:v>0.80378486055779996</c:v>
                </c:pt>
                <c:pt idx="10">
                  <c:v>0.80776892430280001</c:v>
                </c:pt>
                <c:pt idx="11">
                  <c:v>0.84661354581670001</c:v>
                </c:pt>
                <c:pt idx="12">
                  <c:v>0.8247011952190999</c:v>
                </c:pt>
                <c:pt idx="13">
                  <c:v>0.87350597609559999</c:v>
                </c:pt>
                <c:pt idx="14">
                  <c:v>0.88944223107569997</c:v>
                </c:pt>
                <c:pt idx="15">
                  <c:v>0.9143426294821001</c:v>
                </c:pt>
                <c:pt idx="16">
                  <c:v>0.90438247011950001</c:v>
                </c:pt>
                <c:pt idx="17">
                  <c:v>0.93824701195220006</c:v>
                </c:pt>
                <c:pt idx="18">
                  <c:v>0.94322709163349994</c:v>
                </c:pt>
              </c:numCache>
            </c:numRef>
          </c:val>
        </c:ser>
        <c:dLbls>
          <c:showLegendKey val="0"/>
          <c:showVal val="0"/>
          <c:showCatName val="0"/>
          <c:showSerName val="0"/>
          <c:showPercent val="0"/>
          <c:showBubbleSize val="0"/>
        </c:dLbls>
        <c:gapWidth val="50"/>
        <c:overlap val="100"/>
        <c:axId val="81636352"/>
        <c:axId val="81679104"/>
      </c:barChart>
      <c:catAx>
        <c:axId val="81636352"/>
        <c:scaling>
          <c:orientation val="maxMin"/>
        </c:scaling>
        <c:delete val="0"/>
        <c:axPos val="l"/>
        <c:majorTickMark val="out"/>
        <c:minorTickMark val="none"/>
        <c:tickLblPos val="nextTo"/>
        <c:crossAx val="81679104"/>
        <c:crosses val="autoZero"/>
        <c:auto val="1"/>
        <c:lblAlgn val="ctr"/>
        <c:lblOffset val="100"/>
        <c:noMultiLvlLbl val="0"/>
      </c:catAx>
      <c:valAx>
        <c:axId val="81679104"/>
        <c:scaling>
          <c:orientation val="minMax"/>
          <c:max val="1"/>
        </c:scaling>
        <c:delete val="0"/>
        <c:axPos val="b"/>
        <c:majorGridlines>
          <c:spPr>
            <a:ln>
              <a:solidFill>
                <a:schemeClr val="bg1">
                  <a:lumMod val="75000"/>
                </a:schemeClr>
              </a:solidFill>
              <a:prstDash val="dash"/>
            </a:ln>
          </c:spPr>
        </c:majorGridlines>
        <c:numFmt formatCode="0%" sourceLinked="1"/>
        <c:majorTickMark val="out"/>
        <c:minorTickMark val="none"/>
        <c:tickLblPos val="nextTo"/>
        <c:crossAx val="81636352"/>
        <c:crosses val="max"/>
        <c:crossBetween val="between"/>
        <c:majorUnit val="0.2"/>
      </c:valAx>
    </c:plotArea>
    <c:legend>
      <c:legendPos val="b"/>
      <c:layout/>
      <c:overlay val="0"/>
    </c:legend>
    <c:plotVisOnly val="1"/>
    <c:dispBlanksAs val="gap"/>
    <c:showDLblsOverMax val="0"/>
  </c:chart>
  <c:spPr>
    <a:ln>
      <a:noFill/>
    </a:ln>
  </c:spPr>
  <c:txPr>
    <a:bodyPr/>
    <a:lstStyle/>
    <a:p>
      <a:pPr>
        <a:defRPr sz="900"/>
      </a:pPr>
      <a:endParaRPr lang="en-US"/>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995165078049453E-2"/>
          <c:y val="3.2749088856383154E-2"/>
          <c:w val="0.9137387046219948"/>
          <c:h val="0.46301200703397138"/>
        </c:manualLayout>
      </c:layout>
      <c:barChart>
        <c:barDir val="bar"/>
        <c:grouping val="percentStacked"/>
        <c:varyColors val="0"/>
        <c:ser>
          <c:idx val="0"/>
          <c:order val="0"/>
          <c:tx>
            <c:strRef>
              <c:f>'Q17. Accessing PHI'!$A$4</c:f>
              <c:strCache>
                <c:ptCount val="1"/>
                <c:pt idx="0">
                  <c:v>I have not yet accessed my private health insurance and do not foresee a need to do so anytime soon</c:v>
                </c:pt>
              </c:strCache>
            </c:strRef>
          </c:tx>
          <c:spPr>
            <a:solidFill>
              <a:sysClr val="windowText" lastClr="000000">
                <a:lumMod val="50000"/>
                <a:lumOff val="50000"/>
              </a:sysClr>
            </a:solidFill>
          </c:spPr>
          <c:invertIfNegative val="0"/>
          <c:dPt>
            <c:idx val="0"/>
            <c:invertIfNegative val="0"/>
            <c:bubble3D val="0"/>
          </c:dPt>
          <c:dPt>
            <c:idx val="1"/>
            <c:invertIfNegative val="0"/>
            <c:bubble3D val="0"/>
          </c:dPt>
          <c:dLbls>
            <c:txPr>
              <a:bodyPr/>
              <a:lstStyle/>
              <a:p>
                <a:pPr>
                  <a:defRPr>
                    <a:solidFill>
                      <a:schemeClr val="bg1"/>
                    </a:solidFill>
                  </a:defRPr>
                </a:pPr>
                <a:endParaRPr lang="en-US"/>
              </a:p>
            </c:txPr>
            <c:showLegendKey val="0"/>
            <c:showVal val="1"/>
            <c:showCatName val="0"/>
            <c:showSerName val="0"/>
            <c:showPercent val="0"/>
            <c:showBubbleSize val="0"/>
            <c:showLeaderLines val="0"/>
          </c:dLbls>
          <c:val>
            <c:numRef>
              <c:f>'Q17. Accessing PHI'!$B$4</c:f>
              <c:numCache>
                <c:formatCode>0%</c:formatCode>
                <c:ptCount val="1"/>
                <c:pt idx="0">
                  <c:v>5.4780876494019998E-2</c:v>
                </c:pt>
              </c:numCache>
            </c:numRef>
          </c:val>
        </c:ser>
        <c:ser>
          <c:idx val="1"/>
          <c:order val="1"/>
          <c:tx>
            <c:strRef>
              <c:f>'Q17. Accessing PHI'!$A$5</c:f>
              <c:strCache>
                <c:ptCount val="1"/>
                <c:pt idx="0">
                  <c:v>I have not yet accessed my private health insurance but foresee a need to do so soon</c:v>
                </c:pt>
              </c:strCache>
            </c:strRef>
          </c:tx>
          <c:spPr>
            <a:solidFill>
              <a:sysClr val="window" lastClr="FFFFFF">
                <a:lumMod val="65000"/>
              </a:sysClr>
            </a:solidFill>
          </c:spPr>
          <c:invertIfNegative val="0"/>
          <c:dLbls>
            <c:txPr>
              <a:bodyPr/>
              <a:lstStyle/>
              <a:p>
                <a:pPr>
                  <a:defRPr>
                    <a:solidFill>
                      <a:schemeClr val="bg1"/>
                    </a:solidFill>
                  </a:defRPr>
                </a:pPr>
                <a:endParaRPr lang="en-US"/>
              </a:p>
            </c:txPr>
            <c:dLblPos val="ctr"/>
            <c:showLegendKey val="0"/>
            <c:showVal val="1"/>
            <c:showCatName val="0"/>
            <c:showSerName val="0"/>
            <c:showPercent val="0"/>
            <c:showBubbleSize val="0"/>
            <c:showLeaderLines val="0"/>
          </c:dLbls>
          <c:val>
            <c:numRef>
              <c:f>'Q17. Accessing PHI'!$B$5</c:f>
              <c:numCache>
                <c:formatCode>0%</c:formatCode>
                <c:ptCount val="1"/>
                <c:pt idx="0">
                  <c:v>3.0876494023899997E-2</c:v>
                </c:pt>
              </c:numCache>
            </c:numRef>
          </c:val>
        </c:ser>
        <c:ser>
          <c:idx val="2"/>
          <c:order val="2"/>
          <c:tx>
            <c:strRef>
              <c:f>'Q17. Accessing PHI'!$A$6</c:f>
              <c:strCache>
                <c:ptCount val="1"/>
                <c:pt idx="0">
                  <c:v>I rarely access my private health insurance </c:v>
                </c:pt>
              </c:strCache>
            </c:strRef>
          </c:tx>
          <c:invertIfNegative val="0"/>
          <c:dLbls>
            <c:txPr>
              <a:bodyPr/>
              <a:lstStyle/>
              <a:p>
                <a:pPr>
                  <a:defRPr>
                    <a:solidFill>
                      <a:schemeClr val="bg1"/>
                    </a:solidFill>
                  </a:defRPr>
                </a:pPr>
                <a:endParaRPr lang="en-US"/>
              </a:p>
            </c:txPr>
            <c:dLblPos val="ctr"/>
            <c:showLegendKey val="0"/>
            <c:showVal val="1"/>
            <c:showCatName val="0"/>
            <c:showSerName val="0"/>
            <c:showPercent val="0"/>
            <c:showBubbleSize val="0"/>
            <c:showLeaderLines val="0"/>
          </c:dLbls>
          <c:val>
            <c:numRef>
              <c:f>'Q17. Accessing PHI'!$B$6</c:f>
              <c:numCache>
                <c:formatCode>0%</c:formatCode>
                <c:ptCount val="1"/>
                <c:pt idx="0">
                  <c:v>0.30478087649399999</c:v>
                </c:pt>
              </c:numCache>
            </c:numRef>
          </c:val>
        </c:ser>
        <c:ser>
          <c:idx val="3"/>
          <c:order val="3"/>
          <c:tx>
            <c:strRef>
              <c:f>'Q17. Accessing PHI'!$A$7</c:f>
              <c:strCache>
                <c:ptCount val="1"/>
                <c:pt idx="0">
                  <c:v>I sometimes access my private health insurance </c:v>
                </c:pt>
              </c:strCache>
            </c:strRef>
          </c:tx>
          <c:spPr>
            <a:solidFill>
              <a:schemeClr val="accent6"/>
            </a:solidFill>
          </c:spPr>
          <c:invertIfNegative val="0"/>
          <c:dLbls>
            <c:txPr>
              <a:bodyPr/>
              <a:lstStyle/>
              <a:p>
                <a:pPr>
                  <a:defRPr>
                    <a:solidFill>
                      <a:schemeClr val="bg1"/>
                    </a:solidFill>
                  </a:defRPr>
                </a:pPr>
                <a:endParaRPr lang="en-US"/>
              </a:p>
            </c:txPr>
            <c:dLblPos val="ctr"/>
            <c:showLegendKey val="0"/>
            <c:showVal val="1"/>
            <c:showCatName val="0"/>
            <c:showSerName val="0"/>
            <c:showPercent val="0"/>
            <c:showBubbleSize val="0"/>
            <c:showLeaderLines val="0"/>
          </c:dLbls>
          <c:val>
            <c:numRef>
              <c:f>'Q17. Accessing PHI'!$B$7</c:f>
              <c:numCache>
                <c:formatCode>0%</c:formatCode>
                <c:ptCount val="1"/>
                <c:pt idx="0">
                  <c:v>0.43027888446219997</c:v>
                </c:pt>
              </c:numCache>
            </c:numRef>
          </c:val>
        </c:ser>
        <c:ser>
          <c:idx val="4"/>
          <c:order val="4"/>
          <c:tx>
            <c:strRef>
              <c:f>'Q17. Accessing PHI'!$A$8</c:f>
              <c:strCache>
                <c:ptCount val="1"/>
                <c:pt idx="0">
                  <c:v>I frequently access my private health insurance (i.e. I regularly make claims)</c:v>
                </c:pt>
              </c:strCache>
            </c:strRef>
          </c:tx>
          <c:spPr>
            <a:solidFill>
              <a:schemeClr val="accent4"/>
            </a:solidFill>
          </c:spPr>
          <c:invertIfNegative val="0"/>
          <c:dLbls>
            <c:txPr>
              <a:bodyPr/>
              <a:lstStyle/>
              <a:p>
                <a:pPr>
                  <a:defRPr>
                    <a:solidFill>
                      <a:schemeClr val="bg1"/>
                    </a:solidFill>
                  </a:defRPr>
                </a:pPr>
                <a:endParaRPr lang="en-US"/>
              </a:p>
            </c:txPr>
            <c:dLblPos val="ctr"/>
            <c:showLegendKey val="0"/>
            <c:showVal val="1"/>
            <c:showCatName val="0"/>
            <c:showSerName val="0"/>
            <c:showPercent val="0"/>
            <c:showBubbleSize val="0"/>
            <c:showLeaderLines val="0"/>
          </c:dLbls>
          <c:val>
            <c:numRef>
              <c:f>'Q17. Accessing PHI'!$B$8</c:f>
              <c:numCache>
                <c:formatCode>0%</c:formatCode>
                <c:ptCount val="1"/>
                <c:pt idx="0">
                  <c:v>0.17928286852589997</c:v>
                </c:pt>
              </c:numCache>
            </c:numRef>
          </c:val>
        </c:ser>
        <c:dLbls>
          <c:showLegendKey val="0"/>
          <c:showVal val="0"/>
          <c:showCatName val="0"/>
          <c:showSerName val="0"/>
          <c:showPercent val="0"/>
          <c:showBubbleSize val="0"/>
        </c:dLbls>
        <c:gapWidth val="50"/>
        <c:overlap val="100"/>
        <c:axId val="82064896"/>
        <c:axId val="82066432"/>
      </c:barChart>
      <c:catAx>
        <c:axId val="82064896"/>
        <c:scaling>
          <c:orientation val="minMax"/>
        </c:scaling>
        <c:delete val="1"/>
        <c:axPos val="l"/>
        <c:majorTickMark val="out"/>
        <c:minorTickMark val="none"/>
        <c:tickLblPos val="nextTo"/>
        <c:crossAx val="82066432"/>
        <c:crosses val="autoZero"/>
        <c:auto val="1"/>
        <c:lblAlgn val="ctr"/>
        <c:lblOffset val="100"/>
        <c:noMultiLvlLbl val="0"/>
      </c:catAx>
      <c:valAx>
        <c:axId val="82066432"/>
        <c:scaling>
          <c:orientation val="minMax"/>
          <c:max val="1"/>
        </c:scaling>
        <c:delete val="0"/>
        <c:axPos val="b"/>
        <c:majorGridlines>
          <c:spPr>
            <a:ln>
              <a:solidFill>
                <a:srgbClr val="D9D9D9"/>
              </a:solidFill>
              <a:prstDash val="dash"/>
            </a:ln>
          </c:spPr>
        </c:majorGridlines>
        <c:numFmt formatCode="0%" sourceLinked="1"/>
        <c:majorTickMark val="out"/>
        <c:minorTickMark val="none"/>
        <c:tickLblPos val="nextTo"/>
        <c:txPr>
          <a:bodyPr/>
          <a:lstStyle/>
          <a:p>
            <a:pPr algn="ctr">
              <a:defRPr/>
            </a:pPr>
            <a:endParaRPr lang="en-US"/>
          </a:p>
        </c:txPr>
        <c:crossAx val="82064896"/>
        <c:crosses val="autoZero"/>
        <c:crossBetween val="between"/>
        <c:majorUnit val="0.2"/>
      </c:valAx>
    </c:plotArea>
    <c:legend>
      <c:legendPos val="b"/>
      <c:layout>
        <c:manualLayout>
          <c:xMode val="edge"/>
          <c:yMode val="edge"/>
          <c:x val="2.2154922942324525E-3"/>
          <c:y val="0.59570046423810019"/>
          <c:w val="0.97049761087556363"/>
          <c:h val="0.38145242525352235"/>
        </c:manualLayout>
      </c:layout>
      <c:overlay val="0"/>
    </c:legend>
    <c:plotVisOnly val="1"/>
    <c:dispBlanksAs val="gap"/>
    <c:showDLblsOverMax val="0"/>
  </c:chart>
  <c:spPr>
    <a:ln>
      <a:noFill/>
    </a:ln>
  </c:spPr>
  <c:txPr>
    <a:bodyPr/>
    <a:lstStyle/>
    <a:p>
      <a:pPr>
        <a:defRPr sz="900">
          <a:latin typeface="Arial" panose="020B0604020202020204" pitchFamily="34" charset="0"/>
          <a:cs typeface="Arial" panose="020B0604020202020204" pitchFamily="34" charset="0"/>
        </a:defRPr>
      </a:pPr>
      <a:endParaRPr lang="en-US"/>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0270203066721924"/>
          <c:y val="1.7847049940675229E-2"/>
          <c:w val="0.66138518696243298"/>
          <c:h val="0.75265752891999615"/>
        </c:manualLayout>
      </c:layout>
      <c:barChart>
        <c:barDir val="bar"/>
        <c:grouping val="percentStacked"/>
        <c:varyColors val="0"/>
        <c:ser>
          <c:idx val="2"/>
          <c:order val="0"/>
          <c:tx>
            <c:strRef>
              <c:f>'Q18. Before benefits-procedure'!$D$3</c:f>
              <c:strCache>
                <c:ptCount val="1"/>
                <c:pt idx="0">
                  <c:v>Always</c:v>
                </c:pt>
              </c:strCache>
            </c:strRef>
          </c:tx>
          <c:spPr>
            <a:solidFill>
              <a:schemeClr val="accent4"/>
            </a:solidFill>
          </c:spPr>
          <c:invertIfNegative val="0"/>
          <c:dLbls>
            <c:txPr>
              <a:bodyPr/>
              <a:lstStyle/>
              <a:p>
                <a:pPr>
                  <a:defRPr>
                    <a:solidFill>
                      <a:schemeClr val="bg1"/>
                    </a:solidFill>
                  </a:defRPr>
                </a:pPr>
                <a:endParaRPr lang="en-US"/>
              </a:p>
            </c:txPr>
            <c:dLblPos val="ctr"/>
            <c:showLegendKey val="0"/>
            <c:showVal val="1"/>
            <c:showCatName val="0"/>
            <c:showSerName val="0"/>
            <c:showPercent val="0"/>
            <c:showBubbleSize val="0"/>
            <c:showLeaderLines val="0"/>
          </c:dLbls>
          <c:cat>
            <c:strRef>
              <c:f>'Q18. Before benefits-procedure'!$A$4:$A$7</c:f>
              <c:strCache>
                <c:ptCount val="4"/>
                <c:pt idx="0">
                  <c:v>I select a provider that is recommended by family / friends / colleagues</c:v>
                </c:pt>
                <c:pt idx="1">
                  <c:v>I select a provider based on a recommendation or referral from my referring doctor</c:v>
                </c:pt>
                <c:pt idx="2">
                  <c:v>I use a preferred provider of my private health insurer</c:v>
                </c:pt>
                <c:pt idx="3">
                  <c:v>I do my own research to find and select a provider</c:v>
                </c:pt>
              </c:strCache>
            </c:strRef>
          </c:cat>
          <c:val>
            <c:numRef>
              <c:f>'Q18. Before benefits-procedure'!$D$4:$D$7</c:f>
              <c:numCache>
                <c:formatCode>0%</c:formatCode>
                <c:ptCount val="4"/>
                <c:pt idx="0">
                  <c:v>0.1470588235294</c:v>
                </c:pt>
                <c:pt idx="1">
                  <c:v>0.27124183006540004</c:v>
                </c:pt>
                <c:pt idx="2">
                  <c:v>0.28976034858389998</c:v>
                </c:pt>
                <c:pt idx="3">
                  <c:v>0.35076252723309997</c:v>
                </c:pt>
              </c:numCache>
            </c:numRef>
          </c:val>
        </c:ser>
        <c:ser>
          <c:idx val="1"/>
          <c:order val="1"/>
          <c:tx>
            <c:strRef>
              <c:f>'Q18. Before benefits-procedure'!$C$3</c:f>
              <c:strCache>
                <c:ptCount val="1"/>
                <c:pt idx="0">
                  <c:v>Sometimes</c:v>
                </c:pt>
              </c:strCache>
            </c:strRef>
          </c:tx>
          <c:spPr>
            <a:solidFill>
              <a:schemeClr val="accent1"/>
            </a:solidFill>
          </c:spPr>
          <c:invertIfNegative val="0"/>
          <c:dLbls>
            <c:txPr>
              <a:bodyPr/>
              <a:lstStyle/>
              <a:p>
                <a:pPr>
                  <a:defRPr>
                    <a:solidFill>
                      <a:schemeClr val="bg1"/>
                    </a:solidFill>
                  </a:defRPr>
                </a:pPr>
                <a:endParaRPr lang="en-US"/>
              </a:p>
            </c:txPr>
            <c:dLblPos val="ctr"/>
            <c:showLegendKey val="0"/>
            <c:showVal val="1"/>
            <c:showCatName val="0"/>
            <c:showSerName val="0"/>
            <c:showPercent val="0"/>
            <c:showBubbleSize val="0"/>
            <c:showLeaderLines val="0"/>
          </c:dLbls>
          <c:cat>
            <c:strRef>
              <c:f>'Q18. Before benefits-procedure'!$A$4:$A$7</c:f>
              <c:strCache>
                <c:ptCount val="4"/>
                <c:pt idx="0">
                  <c:v>I select a provider that is recommended by family / friends / colleagues</c:v>
                </c:pt>
                <c:pt idx="1">
                  <c:v>I select a provider based on a recommendation or referral from my referring doctor</c:v>
                </c:pt>
                <c:pt idx="2">
                  <c:v>I use a preferred provider of my private health insurer</c:v>
                </c:pt>
                <c:pt idx="3">
                  <c:v>I do my own research to find and select a provider</c:v>
                </c:pt>
              </c:strCache>
            </c:strRef>
          </c:cat>
          <c:val>
            <c:numRef>
              <c:f>'Q18. Before benefits-procedure'!$C$4:$C$7</c:f>
              <c:numCache>
                <c:formatCode>0%</c:formatCode>
                <c:ptCount val="4"/>
                <c:pt idx="0">
                  <c:v>0.66339869281050001</c:v>
                </c:pt>
                <c:pt idx="1">
                  <c:v>0.53159041394340001</c:v>
                </c:pt>
                <c:pt idx="2">
                  <c:v>0.57625272331150001</c:v>
                </c:pt>
                <c:pt idx="3">
                  <c:v>0.50108932461869993</c:v>
                </c:pt>
              </c:numCache>
            </c:numRef>
          </c:val>
        </c:ser>
        <c:ser>
          <c:idx val="0"/>
          <c:order val="2"/>
          <c:tx>
            <c:strRef>
              <c:f>'Q18. Before benefits-procedure'!$B$3</c:f>
              <c:strCache>
                <c:ptCount val="1"/>
                <c:pt idx="0">
                  <c:v>Never</c:v>
                </c:pt>
              </c:strCache>
            </c:strRef>
          </c:tx>
          <c:spPr>
            <a:solidFill>
              <a:schemeClr val="accent5"/>
            </a:solidFill>
          </c:spPr>
          <c:invertIfNegative val="0"/>
          <c:dPt>
            <c:idx val="0"/>
            <c:invertIfNegative val="0"/>
            <c:bubble3D val="0"/>
          </c:dPt>
          <c:dPt>
            <c:idx val="1"/>
            <c:invertIfNegative val="0"/>
            <c:bubble3D val="0"/>
          </c:dPt>
          <c:dLbls>
            <c:dLbl>
              <c:idx val="3"/>
              <c:layout>
                <c:manualLayout>
                  <c:x val="5.5401662049861834E-3"/>
                  <c:y val="0"/>
                </c:manualLayout>
              </c:layout>
              <c:dLblPos val="ctr"/>
              <c:showLegendKey val="0"/>
              <c:showVal val="1"/>
              <c:showCatName val="0"/>
              <c:showSerName val="0"/>
              <c:showPercent val="0"/>
              <c:showBubbleSize val="0"/>
            </c:dLbl>
            <c:txPr>
              <a:bodyPr/>
              <a:lstStyle/>
              <a:p>
                <a:pPr>
                  <a:defRPr>
                    <a:solidFill>
                      <a:schemeClr val="bg1"/>
                    </a:solidFill>
                  </a:defRPr>
                </a:pPr>
                <a:endParaRPr lang="en-US"/>
              </a:p>
            </c:txPr>
            <c:dLblPos val="ctr"/>
            <c:showLegendKey val="0"/>
            <c:showVal val="1"/>
            <c:showCatName val="0"/>
            <c:showSerName val="0"/>
            <c:showPercent val="0"/>
            <c:showBubbleSize val="0"/>
            <c:showLeaderLines val="0"/>
          </c:dLbls>
          <c:cat>
            <c:strRef>
              <c:f>'Q18. Before benefits-procedure'!$A$4:$A$7</c:f>
              <c:strCache>
                <c:ptCount val="4"/>
                <c:pt idx="0">
                  <c:v>I select a provider that is recommended by family / friends / colleagues</c:v>
                </c:pt>
                <c:pt idx="1">
                  <c:v>I select a provider based on a recommendation or referral from my referring doctor</c:v>
                </c:pt>
                <c:pt idx="2">
                  <c:v>I use a preferred provider of my private health insurer</c:v>
                </c:pt>
                <c:pt idx="3">
                  <c:v>I do my own research to find and select a provider</c:v>
                </c:pt>
              </c:strCache>
            </c:strRef>
          </c:cat>
          <c:val>
            <c:numRef>
              <c:f>'Q18. Before benefits-procedure'!$B$4:$B$7</c:f>
              <c:numCache>
                <c:formatCode>0%</c:formatCode>
                <c:ptCount val="4"/>
                <c:pt idx="0">
                  <c:v>0.18954248366009999</c:v>
                </c:pt>
                <c:pt idx="1">
                  <c:v>0.19716775599129999</c:v>
                </c:pt>
                <c:pt idx="2">
                  <c:v>0.1339869281046</c:v>
                </c:pt>
                <c:pt idx="3">
                  <c:v>0.14814814814809998</c:v>
                </c:pt>
              </c:numCache>
            </c:numRef>
          </c:val>
        </c:ser>
        <c:dLbls>
          <c:dLblPos val="ctr"/>
          <c:showLegendKey val="0"/>
          <c:showVal val="1"/>
          <c:showCatName val="0"/>
          <c:showSerName val="0"/>
          <c:showPercent val="0"/>
          <c:showBubbleSize val="0"/>
        </c:dLbls>
        <c:gapWidth val="50"/>
        <c:overlap val="100"/>
        <c:axId val="82216832"/>
        <c:axId val="82218368"/>
      </c:barChart>
      <c:catAx>
        <c:axId val="82216832"/>
        <c:scaling>
          <c:orientation val="minMax"/>
        </c:scaling>
        <c:delete val="0"/>
        <c:axPos val="l"/>
        <c:majorTickMark val="out"/>
        <c:minorTickMark val="none"/>
        <c:tickLblPos val="nextTo"/>
        <c:crossAx val="82218368"/>
        <c:crosses val="autoZero"/>
        <c:auto val="1"/>
        <c:lblAlgn val="ctr"/>
        <c:lblOffset val="100"/>
        <c:noMultiLvlLbl val="0"/>
      </c:catAx>
      <c:valAx>
        <c:axId val="82218368"/>
        <c:scaling>
          <c:orientation val="minMax"/>
          <c:max val="1"/>
        </c:scaling>
        <c:delete val="0"/>
        <c:axPos val="b"/>
        <c:majorGridlines>
          <c:spPr>
            <a:ln>
              <a:solidFill>
                <a:srgbClr val="D9D9D9"/>
              </a:solidFill>
              <a:prstDash val="dash"/>
            </a:ln>
          </c:spPr>
        </c:majorGridlines>
        <c:numFmt formatCode="0%" sourceLinked="1"/>
        <c:majorTickMark val="out"/>
        <c:minorTickMark val="none"/>
        <c:tickLblPos val="nextTo"/>
        <c:txPr>
          <a:bodyPr/>
          <a:lstStyle/>
          <a:p>
            <a:pPr algn="ctr">
              <a:defRPr/>
            </a:pPr>
            <a:endParaRPr lang="en-US"/>
          </a:p>
        </c:txPr>
        <c:crossAx val="82216832"/>
        <c:crosses val="autoZero"/>
        <c:crossBetween val="between"/>
        <c:majorUnit val="0.2"/>
      </c:valAx>
    </c:plotArea>
    <c:legend>
      <c:legendPos val="b"/>
      <c:layout/>
      <c:overlay val="0"/>
    </c:legend>
    <c:plotVisOnly val="1"/>
    <c:dispBlanksAs val="gap"/>
    <c:showDLblsOverMax val="0"/>
  </c:chart>
  <c:spPr>
    <a:ln>
      <a:noFill/>
    </a:ln>
  </c:spPr>
  <c:txPr>
    <a:bodyPr/>
    <a:lstStyle/>
    <a:p>
      <a:pPr>
        <a:defRPr sz="900"/>
      </a:pPr>
      <a:endParaRPr lang="en-US"/>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2944235816676763E-2"/>
          <c:y val="2.4407042089682758E-2"/>
          <c:w val="0.93114298405007068"/>
          <c:h val="0.59832335917106583"/>
        </c:manualLayout>
      </c:layout>
      <c:barChart>
        <c:barDir val="bar"/>
        <c:grouping val="percentStacked"/>
        <c:varyColors val="0"/>
        <c:ser>
          <c:idx val="0"/>
          <c:order val="0"/>
          <c:tx>
            <c:strRef>
              <c:f>'Q19. Freedom of choice'!$F$5</c:f>
              <c:strCache>
                <c:ptCount val="1"/>
                <c:pt idx="0">
                  <c:v>Little to no choice (0 to 3) </c:v>
                </c:pt>
              </c:strCache>
            </c:strRef>
          </c:tx>
          <c:spPr>
            <a:solidFill>
              <a:schemeClr val="accent5"/>
            </a:solidFill>
          </c:spPr>
          <c:invertIfNegative val="0"/>
          <c:dPt>
            <c:idx val="0"/>
            <c:invertIfNegative val="0"/>
            <c:bubble3D val="0"/>
          </c:dPt>
          <c:dPt>
            <c:idx val="1"/>
            <c:invertIfNegative val="0"/>
            <c:bubble3D val="0"/>
          </c:dPt>
          <c:dLbls>
            <c:txPr>
              <a:bodyPr/>
              <a:lstStyle/>
              <a:p>
                <a:pPr>
                  <a:defRPr>
                    <a:solidFill>
                      <a:schemeClr val="bg1"/>
                    </a:solidFill>
                  </a:defRPr>
                </a:pPr>
                <a:endParaRPr lang="en-US"/>
              </a:p>
            </c:txPr>
            <c:dLblPos val="ctr"/>
            <c:showLegendKey val="0"/>
            <c:showVal val="1"/>
            <c:showCatName val="0"/>
            <c:showSerName val="0"/>
            <c:showPercent val="0"/>
            <c:showBubbleSize val="0"/>
            <c:showLeaderLines val="0"/>
          </c:dLbls>
          <c:val>
            <c:numRef>
              <c:f>'Q19. Freedom of choice'!$F$6</c:f>
              <c:numCache>
                <c:formatCode>0%</c:formatCode>
                <c:ptCount val="1"/>
                <c:pt idx="0">
                  <c:v>3.4965034965039998E-2</c:v>
                </c:pt>
              </c:numCache>
            </c:numRef>
          </c:val>
        </c:ser>
        <c:ser>
          <c:idx val="1"/>
          <c:order val="1"/>
          <c:tx>
            <c:strRef>
              <c:f>'Q19. Freedom of choice'!$G$5</c:f>
              <c:strCache>
                <c:ptCount val="1"/>
                <c:pt idx="0">
                  <c:v>Some choice (4 to 6) </c:v>
                </c:pt>
              </c:strCache>
            </c:strRef>
          </c:tx>
          <c:spPr>
            <a:solidFill>
              <a:schemeClr val="accent1"/>
            </a:solidFill>
          </c:spPr>
          <c:invertIfNegative val="0"/>
          <c:dLbls>
            <c:txPr>
              <a:bodyPr/>
              <a:lstStyle/>
              <a:p>
                <a:pPr>
                  <a:defRPr>
                    <a:solidFill>
                      <a:schemeClr val="bg1"/>
                    </a:solidFill>
                  </a:defRPr>
                </a:pPr>
                <a:endParaRPr lang="en-US"/>
              </a:p>
            </c:txPr>
            <c:dLblPos val="ctr"/>
            <c:showLegendKey val="0"/>
            <c:showVal val="1"/>
            <c:showCatName val="0"/>
            <c:showSerName val="0"/>
            <c:showPercent val="0"/>
            <c:showBubbleSize val="0"/>
            <c:showLeaderLines val="0"/>
          </c:dLbls>
          <c:val>
            <c:numRef>
              <c:f>'Q19. Freedom of choice'!$G$6</c:f>
              <c:numCache>
                <c:formatCode>0%</c:formatCode>
                <c:ptCount val="1"/>
                <c:pt idx="0">
                  <c:v>0.23176823176820002</c:v>
                </c:pt>
              </c:numCache>
            </c:numRef>
          </c:val>
        </c:ser>
        <c:ser>
          <c:idx val="2"/>
          <c:order val="2"/>
          <c:tx>
            <c:strRef>
              <c:f>'Q19. Freedom of choice'!$H$5</c:f>
              <c:strCache>
                <c:ptCount val="1"/>
                <c:pt idx="0">
                  <c:v>Much choice (7 to 10) </c:v>
                </c:pt>
              </c:strCache>
            </c:strRef>
          </c:tx>
          <c:spPr>
            <a:solidFill>
              <a:schemeClr val="accent4"/>
            </a:solidFill>
          </c:spPr>
          <c:invertIfNegative val="0"/>
          <c:dLbls>
            <c:txPr>
              <a:bodyPr/>
              <a:lstStyle/>
              <a:p>
                <a:pPr>
                  <a:defRPr>
                    <a:solidFill>
                      <a:schemeClr val="bg1"/>
                    </a:solidFill>
                  </a:defRPr>
                </a:pPr>
                <a:endParaRPr lang="en-US"/>
              </a:p>
            </c:txPr>
            <c:dLblPos val="ctr"/>
            <c:showLegendKey val="0"/>
            <c:showVal val="1"/>
            <c:showCatName val="0"/>
            <c:showSerName val="0"/>
            <c:showPercent val="0"/>
            <c:showBubbleSize val="0"/>
            <c:showLeaderLines val="0"/>
          </c:dLbls>
          <c:val>
            <c:numRef>
              <c:f>'Q19. Freedom of choice'!$H$6</c:f>
              <c:numCache>
                <c:formatCode>0%</c:formatCode>
                <c:ptCount val="1"/>
                <c:pt idx="0">
                  <c:v>0.65934065934070007</c:v>
                </c:pt>
              </c:numCache>
            </c:numRef>
          </c:val>
        </c:ser>
        <c:dLbls>
          <c:dLblPos val="ctr"/>
          <c:showLegendKey val="0"/>
          <c:showVal val="1"/>
          <c:showCatName val="0"/>
          <c:showSerName val="0"/>
          <c:showPercent val="0"/>
          <c:showBubbleSize val="0"/>
        </c:dLbls>
        <c:gapWidth val="50"/>
        <c:overlap val="100"/>
        <c:axId val="82995072"/>
        <c:axId val="82996608"/>
      </c:barChart>
      <c:catAx>
        <c:axId val="82995072"/>
        <c:scaling>
          <c:orientation val="minMax"/>
        </c:scaling>
        <c:delete val="1"/>
        <c:axPos val="l"/>
        <c:majorTickMark val="out"/>
        <c:minorTickMark val="none"/>
        <c:tickLblPos val="nextTo"/>
        <c:crossAx val="82996608"/>
        <c:crosses val="autoZero"/>
        <c:auto val="1"/>
        <c:lblAlgn val="ctr"/>
        <c:lblOffset val="100"/>
        <c:noMultiLvlLbl val="0"/>
      </c:catAx>
      <c:valAx>
        <c:axId val="82996608"/>
        <c:scaling>
          <c:orientation val="minMax"/>
          <c:max val="1"/>
        </c:scaling>
        <c:delete val="0"/>
        <c:axPos val="b"/>
        <c:majorGridlines>
          <c:spPr>
            <a:ln>
              <a:solidFill>
                <a:srgbClr val="D9D9D9"/>
              </a:solidFill>
              <a:prstDash val="dash"/>
            </a:ln>
          </c:spPr>
        </c:majorGridlines>
        <c:numFmt formatCode="0%" sourceLinked="1"/>
        <c:majorTickMark val="out"/>
        <c:minorTickMark val="none"/>
        <c:tickLblPos val="nextTo"/>
        <c:txPr>
          <a:bodyPr/>
          <a:lstStyle/>
          <a:p>
            <a:pPr algn="ctr">
              <a:defRPr/>
            </a:pPr>
            <a:endParaRPr lang="en-US"/>
          </a:p>
        </c:txPr>
        <c:crossAx val="82995072"/>
        <c:crosses val="autoZero"/>
        <c:crossBetween val="between"/>
        <c:majorUnit val="0.2"/>
      </c:valAx>
    </c:plotArea>
    <c:legend>
      <c:legendPos val="b"/>
      <c:layout/>
      <c:overlay val="0"/>
    </c:legend>
    <c:plotVisOnly val="1"/>
    <c:dispBlanksAs val="gap"/>
    <c:showDLblsOverMax val="0"/>
  </c:chart>
  <c:spPr>
    <a:ln>
      <a:noFill/>
    </a:ln>
  </c:spPr>
  <c:txPr>
    <a:bodyPr/>
    <a:lstStyle/>
    <a:p>
      <a:pPr>
        <a:defRPr sz="900">
          <a:latin typeface="Arial" panose="020B0604020202020204" pitchFamily="34" charset="0"/>
          <a:cs typeface="Arial" panose="020B0604020202020204" pitchFamily="34" charset="0"/>
        </a:defRPr>
      </a:pPr>
      <a:endParaRPr lang="en-US"/>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0270203066721924"/>
          <c:y val="2.5557898481645726E-2"/>
          <c:w val="0.66138518696243298"/>
          <c:h val="0.76784935973912338"/>
        </c:manualLayout>
      </c:layout>
      <c:barChart>
        <c:barDir val="bar"/>
        <c:grouping val="percentStacked"/>
        <c:varyColors val="0"/>
        <c:ser>
          <c:idx val="0"/>
          <c:order val="0"/>
          <c:tx>
            <c:strRef>
              <c:f>'Q21. Agreement accessing PHI'!$A$28</c:f>
              <c:strCache>
                <c:ptCount val="1"/>
                <c:pt idx="0">
                  <c:v>Disagree (0 to 3) </c:v>
                </c:pt>
              </c:strCache>
            </c:strRef>
          </c:tx>
          <c:spPr>
            <a:solidFill>
              <a:schemeClr val="accent5"/>
            </a:solidFill>
          </c:spPr>
          <c:invertIfNegative val="0"/>
          <c:dPt>
            <c:idx val="0"/>
            <c:invertIfNegative val="0"/>
            <c:bubble3D val="0"/>
          </c:dPt>
          <c:dPt>
            <c:idx val="1"/>
            <c:invertIfNegative val="0"/>
            <c:bubble3D val="0"/>
          </c:dPt>
          <c:dLbls>
            <c:dLbl>
              <c:idx val="3"/>
              <c:layout>
                <c:manualLayout>
                  <c:x val="7.7554252741636421E-3"/>
                  <c:y val="0"/>
                </c:manualLayout>
              </c:layout>
              <c:dLblPos val="ctr"/>
              <c:showLegendKey val="0"/>
              <c:showVal val="1"/>
              <c:showCatName val="0"/>
              <c:showSerName val="0"/>
              <c:showPercent val="0"/>
              <c:showBubbleSize val="0"/>
            </c:dLbl>
            <c:dLbl>
              <c:idx val="4"/>
              <c:layout>
                <c:manualLayout>
                  <c:x val="4.4305751549393061E-3"/>
                  <c:y val="0"/>
                </c:manualLayout>
              </c:layout>
              <c:dLblPos val="ctr"/>
              <c:showLegendKey val="0"/>
              <c:showVal val="1"/>
              <c:showCatName val="0"/>
              <c:showSerName val="0"/>
              <c:showPercent val="0"/>
              <c:showBubbleSize val="0"/>
            </c:dLbl>
            <c:txPr>
              <a:bodyPr/>
              <a:lstStyle/>
              <a:p>
                <a:pPr>
                  <a:defRPr sz="900">
                    <a:solidFill>
                      <a:schemeClr val="bg1"/>
                    </a:solidFill>
                  </a:defRPr>
                </a:pPr>
                <a:endParaRPr lang="en-US"/>
              </a:p>
            </c:txPr>
            <c:dLblPos val="ctr"/>
            <c:showLegendKey val="0"/>
            <c:showVal val="1"/>
            <c:showCatName val="0"/>
            <c:showSerName val="0"/>
            <c:showPercent val="0"/>
            <c:showBubbleSize val="0"/>
            <c:showLeaderLines val="0"/>
          </c:dLbls>
          <c:cat>
            <c:strRef>
              <c:f>'Q21. Agreement accessing PHI'!$B$27:$F$27</c:f>
              <c:strCache>
                <c:ptCount val="5"/>
                <c:pt idx="0">
                  <c:v>I feel informed about the out of pocket costs I will incur as a result of accessing my private health insurance</c:v>
                </c:pt>
                <c:pt idx="1">
                  <c:v>I feel informed about the process of selecting a health care provider</c:v>
                </c:pt>
                <c:pt idx="2">
                  <c:v>I feel informed about the rebates I am entitled to should I need to access my private health insurance</c:v>
                </c:pt>
                <c:pt idx="3">
                  <c:v>I feel that the information provided by my insurer and doctor/health care provider was consistent</c:v>
                </c:pt>
                <c:pt idx="4">
                  <c:v>I feel informed about the types of benefits I am covered for should I need to use them</c:v>
                </c:pt>
              </c:strCache>
            </c:strRef>
          </c:cat>
          <c:val>
            <c:numRef>
              <c:f>'Q21. Agreement accessing PHI'!$B$28:$F$28</c:f>
              <c:numCache>
                <c:formatCode>0%</c:formatCode>
                <c:ptCount val="5"/>
                <c:pt idx="0">
                  <c:v>6.7729083665340001E-2</c:v>
                </c:pt>
                <c:pt idx="1">
                  <c:v>5.0796812749000005E-2</c:v>
                </c:pt>
                <c:pt idx="2">
                  <c:v>5.5776892430280001E-2</c:v>
                </c:pt>
                <c:pt idx="3">
                  <c:v>2.3904382470119997E-2</c:v>
                </c:pt>
                <c:pt idx="4">
                  <c:v>3.585657370518E-2</c:v>
                </c:pt>
              </c:numCache>
            </c:numRef>
          </c:val>
        </c:ser>
        <c:ser>
          <c:idx val="1"/>
          <c:order val="1"/>
          <c:tx>
            <c:strRef>
              <c:f>'Q21. Agreement accessing PHI'!$A$29</c:f>
              <c:strCache>
                <c:ptCount val="1"/>
                <c:pt idx="0">
                  <c:v>Neutral (4 to 6) </c:v>
                </c:pt>
              </c:strCache>
            </c:strRef>
          </c:tx>
          <c:spPr>
            <a:solidFill>
              <a:schemeClr val="accent1"/>
            </a:solidFill>
          </c:spPr>
          <c:invertIfNegative val="0"/>
          <c:dLbls>
            <c:txPr>
              <a:bodyPr/>
              <a:lstStyle/>
              <a:p>
                <a:pPr>
                  <a:defRPr sz="900">
                    <a:solidFill>
                      <a:schemeClr val="bg1"/>
                    </a:solidFill>
                  </a:defRPr>
                </a:pPr>
                <a:endParaRPr lang="en-US"/>
              </a:p>
            </c:txPr>
            <c:dLblPos val="ctr"/>
            <c:showLegendKey val="0"/>
            <c:showVal val="1"/>
            <c:showCatName val="0"/>
            <c:showSerName val="0"/>
            <c:showPercent val="0"/>
            <c:showBubbleSize val="0"/>
            <c:showLeaderLines val="0"/>
          </c:dLbls>
          <c:cat>
            <c:strRef>
              <c:f>'Q21. Agreement accessing PHI'!$B$27:$F$27</c:f>
              <c:strCache>
                <c:ptCount val="5"/>
                <c:pt idx="0">
                  <c:v>I feel informed about the out of pocket costs I will incur as a result of accessing my private health insurance</c:v>
                </c:pt>
                <c:pt idx="1">
                  <c:v>I feel informed about the process of selecting a health care provider</c:v>
                </c:pt>
                <c:pt idx="2">
                  <c:v>I feel informed about the rebates I am entitled to should I need to access my private health insurance</c:v>
                </c:pt>
                <c:pt idx="3">
                  <c:v>I feel that the information provided by my insurer and doctor/health care provider was consistent</c:v>
                </c:pt>
                <c:pt idx="4">
                  <c:v>I feel informed about the types of benefits I am covered for should I need to use them</c:v>
                </c:pt>
              </c:strCache>
            </c:strRef>
          </c:cat>
          <c:val>
            <c:numRef>
              <c:f>'Q21. Agreement accessing PHI'!$B$29:$F$29</c:f>
              <c:numCache>
                <c:formatCode>0%</c:formatCode>
                <c:ptCount val="5"/>
                <c:pt idx="0">
                  <c:v>0.36454183266930001</c:v>
                </c:pt>
                <c:pt idx="1">
                  <c:v>0.36354581673309999</c:v>
                </c:pt>
                <c:pt idx="2">
                  <c:v>0.35358565737050002</c:v>
                </c:pt>
                <c:pt idx="3">
                  <c:v>0.37450199203190004</c:v>
                </c:pt>
                <c:pt idx="4">
                  <c:v>0.35059760956179997</c:v>
                </c:pt>
              </c:numCache>
            </c:numRef>
          </c:val>
        </c:ser>
        <c:ser>
          <c:idx val="2"/>
          <c:order val="2"/>
          <c:tx>
            <c:strRef>
              <c:f>'Q21. Agreement accessing PHI'!$A$30</c:f>
              <c:strCache>
                <c:ptCount val="1"/>
                <c:pt idx="0">
                  <c:v>Agree (7 to 10) </c:v>
                </c:pt>
              </c:strCache>
            </c:strRef>
          </c:tx>
          <c:spPr>
            <a:solidFill>
              <a:schemeClr val="accent4"/>
            </a:solidFill>
          </c:spPr>
          <c:invertIfNegative val="0"/>
          <c:dLbls>
            <c:txPr>
              <a:bodyPr/>
              <a:lstStyle/>
              <a:p>
                <a:pPr>
                  <a:defRPr sz="900">
                    <a:solidFill>
                      <a:schemeClr val="bg1"/>
                    </a:solidFill>
                  </a:defRPr>
                </a:pPr>
                <a:endParaRPr lang="en-US"/>
              </a:p>
            </c:txPr>
            <c:dLblPos val="ctr"/>
            <c:showLegendKey val="0"/>
            <c:showVal val="1"/>
            <c:showCatName val="0"/>
            <c:showSerName val="0"/>
            <c:showPercent val="0"/>
            <c:showBubbleSize val="0"/>
            <c:showLeaderLines val="0"/>
          </c:dLbls>
          <c:cat>
            <c:strRef>
              <c:f>'Q21. Agreement accessing PHI'!$B$27:$F$27</c:f>
              <c:strCache>
                <c:ptCount val="5"/>
                <c:pt idx="0">
                  <c:v>I feel informed about the out of pocket costs I will incur as a result of accessing my private health insurance</c:v>
                </c:pt>
                <c:pt idx="1">
                  <c:v>I feel informed about the process of selecting a health care provider</c:v>
                </c:pt>
                <c:pt idx="2">
                  <c:v>I feel informed about the rebates I am entitled to should I need to access my private health insurance</c:v>
                </c:pt>
                <c:pt idx="3">
                  <c:v>I feel that the information provided by my insurer and doctor/health care provider was consistent</c:v>
                </c:pt>
                <c:pt idx="4">
                  <c:v>I feel informed about the types of benefits I am covered for should I need to use them</c:v>
                </c:pt>
              </c:strCache>
            </c:strRef>
          </c:cat>
          <c:val>
            <c:numRef>
              <c:f>'Q21. Agreement accessing PHI'!$B$30:$F$30</c:f>
              <c:numCache>
                <c:formatCode>0%</c:formatCode>
                <c:ptCount val="5"/>
                <c:pt idx="0">
                  <c:v>0.56772908366529995</c:v>
                </c:pt>
                <c:pt idx="1">
                  <c:v>0.58565737051790001</c:v>
                </c:pt>
                <c:pt idx="2">
                  <c:v>0.5906374501992</c:v>
                </c:pt>
                <c:pt idx="3">
                  <c:v>0.601593625498</c:v>
                </c:pt>
                <c:pt idx="4">
                  <c:v>0.61354581673310005</c:v>
                </c:pt>
              </c:numCache>
            </c:numRef>
          </c:val>
        </c:ser>
        <c:dLbls>
          <c:dLblPos val="ctr"/>
          <c:showLegendKey val="0"/>
          <c:showVal val="1"/>
          <c:showCatName val="0"/>
          <c:showSerName val="0"/>
          <c:showPercent val="0"/>
          <c:showBubbleSize val="0"/>
        </c:dLbls>
        <c:gapWidth val="50"/>
        <c:overlap val="100"/>
        <c:axId val="83093376"/>
        <c:axId val="83094912"/>
      </c:barChart>
      <c:catAx>
        <c:axId val="83093376"/>
        <c:scaling>
          <c:orientation val="minMax"/>
        </c:scaling>
        <c:delete val="0"/>
        <c:axPos val="l"/>
        <c:majorTickMark val="out"/>
        <c:minorTickMark val="none"/>
        <c:tickLblPos val="nextTo"/>
        <c:txPr>
          <a:bodyPr/>
          <a:lstStyle/>
          <a:p>
            <a:pPr>
              <a:defRPr sz="900">
                <a:latin typeface="Arial" panose="020B0604020202020204" pitchFamily="34" charset="0"/>
                <a:cs typeface="Arial" panose="020B0604020202020204" pitchFamily="34" charset="0"/>
              </a:defRPr>
            </a:pPr>
            <a:endParaRPr lang="en-US"/>
          </a:p>
        </c:txPr>
        <c:crossAx val="83094912"/>
        <c:crosses val="autoZero"/>
        <c:auto val="1"/>
        <c:lblAlgn val="ctr"/>
        <c:lblOffset val="100"/>
        <c:noMultiLvlLbl val="0"/>
      </c:catAx>
      <c:valAx>
        <c:axId val="83094912"/>
        <c:scaling>
          <c:orientation val="minMax"/>
          <c:max val="1"/>
        </c:scaling>
        <c:delete val="0"/>
        <c:axPos val="b"/>
        <c:majorGridlines>
          <c:spPr>
            <a:ln>
              <a:solidFill>
                <a:srgbClr val="D9D9D9"/>
              </a:solidFill>
              <a:prstDash val="dash"/>
            </a:ln>
          </c:spPr>
        </c:majorGridlines>
        <c:numFmt formatCode="0%" sourceLinked="1"/>
        <c:majorTickMark val="out"/>
        <c:minorTickMark val="none"/>
        <c:tickLblPos val="nextTo"/>
        <c:txPr>
          <a:bodyPr/>
          <a:lstStyle/>
          <a:p>
            <a:pPr algn="ctr">
              <a:defRPr lang="en-AU" sz="900" b="0" i="0" u="none" strike="noStrike" kern="1200" baseline="0">
                <a:solidFill>
                  <a:sysClr val="windowText" lastClr="000000">
                    <a:lumMod val="65000"/>
                    <a:lumOff val="35000"/>
                  </a:sysClr>
                </a:solidFill>
                <a:latin typeface="Arial" pitchFamily="34" charset="0"/>
                <a:ea typeface="+mn-ea"/>
                <a:cs typeface="Arial" pitchFamily="34" charset="0"/>
              </a:defRPr>
            </a:pPr>
            <a:endParaRPr lang="en-US"/>
          </a:p>
        </c:txPr>
        <c:crossAx val="83093376"/>
        <c:crosses val="autoZero"/>
        <c:crossBetween val="between"/>
        <c:majorUnit val="0.2"/>
      </c:valAx>
    </c:plotArea>
    <c:legend>
      <c:legendPos val="b"/>
      <c:layout/>
      <c:overlay val="0"/>
      <c:txPr>
        <a:bodyPr/>
        <a:lstStyle/>
        <a:p>
          <a:pPr>
            <a:defRPr sz="900"/>
          </a:pPr>
          <a:endParaRPr lang="en-US"/>
        </a:p>
      </c:txPr>
    </c:legend>
    <c:plotVisOnly val="1"/>
    <c:dispBlanksAs val="gap"/>
    <c:showDLblsOverMax val="0"/>
  </c:chart>
  <c:spPr>
    <a:ln>
      <a:noFill/>
    </a:ln>
  </c:sp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2944235816676763E-2"/>
          <c:y val="3.5279805352798052E-2"/>
          <c:w val="0.93114298405007068"/>
          <c:h val="0.58632315799592749"/>
        </c:manualLayout>
      </c:layout>
      <c:barChart>
        <c:barDir val="bar"/>
        <c:grouping val="percentStacked"/>
        <c:varyColors val="0"/>
        <c:ser>
          <c:idx val="0"/>
          <c:order val="0"/>
          <c:tx>
            <c:strRef>
              <c:f>'Q22. Rebate claim expectations'!$G$4</c:f>
              <c:strCache>
                <c:ptCount val="1"/>
                <c:pt idx="0">
                  <c:v>Little to no confidence (0 to 3) </c:v>
                </c:pt>
              </c:strCache>
            </c:strRef>
          </c:tx>
          <c:spPr>
            <a:solidFill>
              <a:schemeClr val="accent5"/>
            </a:solidFill>
          </c:spPr>
          <c:invertIfNegative val="0"/>
          <c:dPt>
            <c:idx val="0"/>
            <c:invertIfNegative val="0"/>
            <c:bubble3D val="0"/>
          </c:dPt>
          <c:dPt>
            <c:idx val="1"/>
            <c:invertIfNegative val="0"/>
            <c:bubble3D val="0"/>
          </c:dPt>
          <c:dLbls>
            <c:txPr>
              <a:bodyPr/>
              <a:lstStyle/>
              <a:p>
                <a:pPr>
                  <a:defRPr>
                    <a:solidFill>
                      <a:schemeClr val="bg1"/>
                    </a:solidFill>
                  </a:defRPr>
                </a:pPr>
                <a:endParaRPr lang="en-US"/>
              </a:p>
            </c:txPr>
            <c:dLblPos val="ctr"/>
            <c:showLegendKey val="0"/>
            <c:showVal val="1"/>
            <c:showCatName val="0"/>
            <c:showSerName val="0"/>
            <c:showPercent val="0"/>
            <c:showBubbleSize val="0"/>
            <c:showLeaderLines val="0"/>
          </c:dLbls>
          <c:val>
            <c:numRef>
              <c:f>'Q22. Rebate claim expectations'!$G$5</c:f>
              <c:numCache>
                <c:formatCode>0%</c:formatCode>
                <c:ptCount val="1"/>
                <c:pt idx="0">
                  <c:v>4.4662309368189997E-2</c:v>
                </c:pt>
              </c:numCache>
            </c:numRef>
          </c:val>
        </c:ser>
        <c:ser>
          <c:idx val="1"/>
          <c:order val="1"/>
          <c:tx>
            <c:strRef>
              <c:f>'Q22. Rebate claim expectations'!$H$4</c:f>
              <c:strCache>
                <c:ptCount val="1"/>
                <c:pt idx="0">
                  <c:v>Some confidence (4 to 6) </c:v>
                </c:pt>
              </c:strCache>
            </c:strRef>
          </c:tx>
          <c:spPr>
            <a:solidFill>
              <a:schemeClr val="accent1"/>
            </a:solidFill>
          </c:spPr>
          <c:invertIfNegative val="0"/>
          <c:dLbls>
            <c:txPr>
              <a:bodyPr/>
              <a:lstStyle/>
              <a:p>
                <a:pPr>
                  <a:defRPr>
                    <a:solidFill>
                      <a:schemeClr val="bg1"/>
                    </a:solidFill>
                  </a:defRPr>
                </a:pPr>
                <a:endParaRPr lang="en-US"/>
              </a:p>
            </c:txPr>
            <c:dLblPos val="ctr"/>
            <c:showLegendKey val="0"/>
            <c:showVal val="1"/>
            <c:showCatName val="0"/>
            <c:showSerName val="0"/>
            <c:showPercent val="0"/>
            <c:showBubbleSize val="0"/>
            <c:showLeaderLines val="0"/>
          </c:dLbls>
          <c:val>
            <c:numRef>
              <c:f>'Q22. Rebate claim expectations'!$H$5</c:f>
              <c:numCache>
                <c:formatCode>0%</c:formatCode>
                <c:ptCount val="1"/>
                <c:pt idx="0">
                  <c:v>0.27124183006540004</c:v>
                </c:pt>
              </c:numCache>
            </c:numRef>
          </c:val>
        </c:ser>
        <c:ser>
          <c:idx val="2"/>
          <c:order val="2"/>
          <c:tx>
            <c:strRef>
              <c:f>'Q22. Rebate claim expectations'!$I$4</c:f>
              <c:strCache>
                <c:ptCount val="1"/>
                <c:pt idx="0">
                  <c:v>High confidence (7 to 10)</c:v>
                </c:pt>
              </c:strCache>
            </c:strRef>
          </c:tx>
          <c:spPr>
            <a:solidFill>
              <a:schemeClr val="accent4"/>
            </a:solidFill>
          </c:spPr>
          <c:invertIfNegative val="0"/>
          <c:dLbls>
            <c:txPr>
              <a:bodyPr/>
              <a:lstStyle/>
              <a:p>
                <a:pPr>
                  <a:defRPr>
                    <a:solidFill>
                      <a:schemeClr val="bg1"/>
                    </a:solidFill>
                  </a:defRPr>
                </a:pPr>
                <a:endParaRPr lang="en-US"/>
              </a:p>
            </c:txPr>
            <c:dLblPos val="ctr"/>
            <c:showLegendKey val="0"/>
            <c:showVal val="1"/>
            <c:showCatName val="0"/>
            <c:showSerName val="0"/>
            <c:showPercent val="0"/>
            <c:showBubbleSize val="0"/>
            <c:showLeaderLines val="0"/>
          </c:dLbls>
          <c:val>
            <c:numRef>
              <c:f>'Q22. Rebate claim expectations'!$I$5</c:f>
              <c:numCache>
                <c:formatCode>0%</c:formatCode>
                <c:ptCount val="1"/>
                <c:pt idx="0">
                  <c:v>0.68409586056639993</c:v>
                </c:pt>
              </c:numCache>
            </c:numRef>
          </c:val>
        </c:ser>
        <c:dLbls>
          <c:dLblPos val="ctr"/>
          <c:showLegendKey val="0"/>
          <c:showVal val="1"/>
          <c:showCatName val="0"/>
          <c:showSerName val="0"/>
          <c:showPercent val="0"/>
          <c:showBubbleSize val="0"/>
        </c:dLbls>
        <c:gapWidth val="50"/>
        <c:overlap val="100"/>
        <c:axId val="83523456"/>
        <c:axId val="83524992"/>
      </c:barChart>
      <c:catAx>
        <c:axId val="83523456"/>
        <c:scaling>
          <c:orientation val="minMax"/>
        </c:scaling>
        <c:delete val="1"/>
        <c:axPos val="l"/>
        <c:majorTickMark val="out"/>
        <c:minorTickMark val="none"/>
        <c:tickLblPos val="nextTo"/>
        <c:crossAx val="83524992"/>
        <c:crosses val="autoZero"/>
        <c:auto val="1"/>
        <c:lblAlgn val="ctr"/>
        <c:lblOffset val="100"/>
        <c:noMultiLvlLbl val="0"/>
      </c:catAx>
      <c:valAx>
        <c:axId val="83524992"/>
        <c:scaling>
          <c:orientation val="minMax"/>
          <c:max val="1"/>
        </c:scaling>
        <c:delete val="0"/>
        <c:axPos val="b"/>
        <c:majorGridlines>
          <c:spPr>
            <a:ln>
              <a:solidFill>
                <a:srgbClr val="D9D9D9"/>
              </a:solidFill>
              <a:prstDash val="dash"/>
            </a:ln>
          </c:spPr>
        </c:majorGridlines>
        <c:numFmt formatCode="0%" sourceLinked="1"/>
        <c:majorTickMark val="out"/>
        <c:minorTickMark val="none"/>
        <c:tickLblPos val="nextTo"/>
        <c:txPr>
          <a:bodyPr/>
          <a:lstStyle/>
          <a:p>
            <a:pPr algn="ctr">
              <a:defRPr/>
            </a:pPr>
            <a:endParaRPr lang="en-US"/>
          </a:p>
        </c:txPr>
        <c:crossAx val="83523456"/>
        <c:crosses val="autoZero"/>
        <c:crossBetween val="between"/>
        <c:majorUnit val="0.2"/>
      </c:valAx>
    </c:plotArea>
    <c:legend>
      <c:legendPos val="b"/>
      <c:layout/>
      <c:overlay val="0"/>
    </c:legend>
    <c:plotVisOnly val="1"/>
    <c:dispBlanksAs val="gap"/>
    <c:showDLblsOverMax val="0"/>
  </c:chart>
  <c:spPr>
    <a:ln>
      <a:noFill/>
    </a:ln>
  </c:spPr>
  <c:txPr>
    <a:bodyPr/>
    <a:lstStyle/>
    <a:p>
      <a:pPr>
        <a:defRPr sz="900">
          <a:latin typeface="Arial" panose="020B0604020202020204" pitchFamily="34" charset="0"/>
          <a:cs typeface="Arial" panose="020B0604020202020204" pitchFamily="34" charset="0"/>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2944235816676763E-2"/>
          <c:y val="3.9722922606746508E-2"/>
          <c:w val="0.93114298405007068"/>
          <c:h val="0.70766635763674579"/>
        </c:manualLayout>
      </c:layout>
      <c:barChart>
        <c:barDir val="bar"/>
        <c:grouping val="percentStacked"/>
        <c:varyColors val="0"/>
        <c:ser>
          <c:idx val="0"/>
          <c:order val="0"/>
          <c:tx>
            <c:strRef>
              <c:f>Q2_1!$A$4</c:f>
              <c:strCache>
                <c:ptCount val="1"/>
                <c:pt idx="0">
                  <c:v>Both hospital and extras cover</c:v>
                </c:pt>
              </c:strCache>
            </c:strRef>
          </c:tx>
          <c:spPr>
            <a:solidFill>
              <a:schemeClr val="accent6"/>
            </a:solidFill>
          </c:spPr>
          <c:invertIfNegative val="0"/>
          <c:dPt>
            <c:idx val="0"/>
            <c:invertIfNegative val="0"/>
            <c:bubble3D val="0"/>
          </c:dPt>
          <c:dPt>
            <c:idx val="1"/>
            <c:invertIfNegative val="0"/>
            <c:bubble3D val="0"/>
          </c:dPt>
          <c:dLbls>
            <c:txPr>
              <a:bodyPr/>
              <a:lstStyle/>
              <a:p>
                <a:pPr>
                  <a:defRPr>
                    <a:solidFill>
                      <a:schemeClr val="bg1"/>
                    </a:solidFill>
                  </a:defRPr>
                </a:pPr>
                <a:endParaRPr lang="en-US"/>
              </a:p>
            </c:txPr>
            <c:dLblPos val="ctr"/>
            <c:showLegendKey val="0"/>
            <c:showVal val="1"/>
            <c:showCatName val="0"/>
            <c:showSerName val="0"/>
            <c:showPercent val="0"/>
            <c:showBubbleSize val="0"/>
            <c:showLeaderLines val="0"/>
          </c:dLbls>
          <c:cat>
            <c:strRef>
              <c:f>Q2_1!$B$3</c:f>
              <c:strCache>
                <c:ptCount val="1"/>
                <c:pt idx="0">
                  <c:v>%</c:v>
                </c:pt>
              </c:strCache>
            </c:strRef>
          </c:cat>
          <c:val>
            <c:numRef>
              <c:f>Q2_1!$B$4</c:f>
              <c:numCache>
                <c:formatCode>0%</c:formatCode>
                <c:ptCount val="1"/>
                <c:pt idx="0">
                  <c:v>0.65039840637449997</c:v>
                </c:pt>
              </c:numCache>
            </c:numRef>
          </c:val>
        </c:ser>
        <c:ser>
          <c:idx val="1"/>
          <c:order val="1"/>
          <c:tx>
            <c:strRef>
              <c:f>Q2_1!$A$5</c:f>
              <c:strCache>
                <c:ptCount val="1"/>
                <c:pt idx="0">
                  <c:v>Hospital cover only</c:v>
                </c:pt>
              </c:strCache>
            </c:strRef>
          </c:tx>
          <c:spPr>
            <a:solidFill>
              <a:srgbClr val="7030A0"/>
            </a:solidFill>
          </c:spPr>
          <c:invertIfNegative val="0"/>
          <c:dLbls>
            <c:txPr>
              <a:bodyPr/>
              <a:lstStyle/>
              <a:p>
                <a:pPr>
                  <a:defRPr>
                    <a:solidFill>
                      <a:schemeClr val="bg1"/>
                    </a:solidFill>
                  </a:defRPr>
                </a:pPr>
                <a:endParaRPr lang="en-US"/>
              </a:p>
            </c:txPr>
            <c:dLblPos val="ctr"/>
            <c:showLegendKey val="0"/>
            <c:showVal val="1"/>
            <c:showCatName val="0"/>
            <c:showSerName val="0"/>
            <c:showPercent val="0"/>
            <c:showBubbleSize val="0"/>
            <c:showLeaderLines val="0"/>
          </c:dLbls>
          <c:cat>
            <c:strRef>
              <c:f>Q2_1!$B$3</c:f>
              <c:strCache>
                <c:ptCount val="1"/>
                <c:pt idx="0">
                  <c:v>%</c:v>
                </c:pt>
              </c:strCache>
            </c:strRef>
          </c:cat>
          <c:val>
            <c:numRef>
              <c:f>Q2_1!$B$5</c:f>
              <c:numCache>
                <c:formatCode>0%</c:formatCode>
                <c:ptCount val="1"/>
                <c:pt idx="0">
                  <c:v>0.21713147410360001</c:v>
                </c:pt>
              </c:numCache>
            </c:numRef>
          </c:val>
        </c:ser>
        <c:ser>
          <c:idx val="2"/>
          <c:order val="2"/>
          <c:tx>
            <c:strRef>
              <c:f>Q2_1!$A$6</c:f>
              <c:strCache>
                <c:ptCount val="1"/>
                <c:pt idx="0">
                  <c:v>Extras cover only</c:v>
                </c:pt>
              </c:strCache>
            </c:strRef>
          </c:tx>
          <c:spPr>
            <a:solidFill>
              <a:srgbClr val="0070C0"/>
            </a:solidFill>
          </c:spPr>
          <c:invertIfNegative val="0"/>
          <c:dLbls>
            <c:txPr>
              <a:bodyPr/>
              <a:lstStyle/>
              <a:p>
                <a:pPr>
                  <a:defRPr>
                    <a:solidFill>
                      <a:schemeClr val="bg1"/>
                    </a:solidFill>
                  </a:defRPr>
                </a:pPr>
                <a:endParaRPr lang="en-US"/>
              </a:p>
            </c:txPr>
            <c:dLblPos val="ctr"/>
            <c:showLegendKey val="0"/>
            <c:showVal val="1"/>
            <c:showCatName val="0"/>
            <c:showSerName val="0"/>
            <c:showPercent val="0"/>
            <c:showBubbleSize val="0"/>
            <c:showLeaderLines val="0"/>
          </c:dLbls>
          <c:cat>
            <c:strRef>
              <c:f>Q2_1!$B$3</c:f>
              <c:strCache>
                <c:ptCount val="1"/>
                <c:pt idx="0">
                  <c:v>%</c:v>
                </c:pt>
              </c:strCache>
            </c:strRef>
          </c:cat>
          <c:val>
            <c:numRef>
              <c:f>Q2_1!$B$6</c:f>
              <c:numCache>
                <c:formatCode>0%</c:formatCode>
                <c:ptCount val="1"/>
                <c:pt idx="0">
                  <c:v>0.12649402390440001</c:v>
                </c:pt>
              </c:numCache>
            </c:numRef>
          </c:val>
        </c:ser>
        <c:dLbls>
          <c:dLblPos val="ctr"/>
          <c:showLegendKey val="0"/>
          <c:showVal val="1"/>
          <c:showCatName val="0"/>
          <c:showSerName val="0"/>
          <c:showPercent val="0"/>
          <c:showBubbleSize val="0"/>
        </c:dLbls>
        <c:gapWidth val="50"/>
        <c:overlap val="100"/>
        <c:axId val="128662912"/>
        <c:axId val="128674432"/>
      </c:barChart>
      <c:catAx>
        <c:axId val="128662912"/>
        <c:scaling>
          <c:orientation val="minMax"/>
        </c:scaling>
        <c:delete val="1"/>
        <c:axPos val="l"/>
        <c:majorTickMark val="out"/>
        <c:minorTickMark val="none"/>
        <c:tickLblPos val="nextTo"/>
        <c:crossAx val="128674432"/>
        <c:crosses val="autoZero"/>
        <c:auto val="1"/>
        <c:lblAlgn val="ctr"/>
        <c:lblOffset val="100"/>
        <c:noMultiLvlLbl val="0"/>
      </c:catAx>
      <c:valAx>
        <c:axId val="128674432"/>
        <c:scaling>
          <c:orientation val="minMax"/>
          <c:max val="1"/>
        </c:scaling>
        <c:delete val="0"/>
        <c:axPos val="b"/>
        <c:majorGridlines>
          <c:spPr>
            <a:ln>
              <a:solidFill>
                <a:srgbClr val="D9D9D9"/>
              </a:solidFill>
              <a:prstDash val="dash"/>
            </a:ln>
          </c:spPr>
        </c:majorGridlines>
        <c:numFmt formatCode="0%" sourceLinked="1"/>
        <c:majorTickMark val="out"/>
        <c:minorTickMark val="none"/>
        <c:tickLblPos val="nextTo"/>
        <c:txPr>
          <a:bodyPr/>
          <a:lstStyle/>
          <a:p>
            <a:pPr algn="ctr">
              <a:defRPr/>
            </a:pPr>
            <a:endParaRPr lang="en-US"/>
          </a:p>
        </c:txPr>
        <c:crossAx val="128662912"/>
        <c:crosses val="autoZero"/>
        <c:crossBetween val="between"/>
        <c:majorUnit val="0.2"/>
      </c:valAx>
    </c:plotArea>
    <c:legend>
      <c:legendPos val="b"/>
      <c:layout/>
      <c:overlay val="0"/>
    </c:legend>
    <c:plotVisOnly val="1"/>
    <c:dispBlanksAs val="gap"/>
    <c:showDLblsOverMax val="0"/>
  </c:chart>
  <c:spPr>
    <a:ln>
      <a:noFill/>
    </a:ln>
  </c:spPr>
  <c:txPr>
    <a:bodyPr/>
    <a:lstStyle/>
    <a:p>
      <a:pPr>
        <a:defRPr sz="900"/>
      </a:pPr>
      <a:endParaRPr lang="en-US"/>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583552055992999E-2"/>
          <c:y val="2.1184033369480531E-2"/>
          <c:w val="0.87986089238845144"/>
          <c:h val="0.92373073803730743"/>
        </c:manualLayout>
      </c:layout>
      <c:barChart>
        <c:barDir val="bar"/>
        <c:grouping val="clustered"/>
        <c:varyColors val="0"/>
        <c:ser>
          <c:idx val="0"/>
          <c:order val="0"/>
          <c:spPr>
            <a:solidFill>
              <a:schemeClr val="accent3"/>
            </a:solidFill>
          </c:spPr>
          <c:invertIfNegative val="0"/>
          <c:dPt>
            <c:idx val="0"/>
            <c:invertIfNegative val="0"/>
            <c:bubble3D val="0"/>
          </c:dPt>
          <c:dPt>
            <c:idx val="1"/>
            <c:invertIfNegative val="0"/>
            <c:bubble3D val="0"/>
          </c:dPt>
          <c:dLbls>
            <c:txPr>
              <a:bodyPr/>
              <a:lstStyle/>
              <a:p>
                <a:pPr>
                  <a:defRPr sz="900"/>
                </a:pPr>
                <a:endParaRPr lang="en-US"/>
              </a:p>
            </c:txPr>
            <c:dLblPos val="outEnd"/>
            <c:showLegendKey val="0"/>
            <c:showVal val="1"/>
            <c:showCatName val="0"/>
            <c:showSerName val="0"/>
            <c:showPercent val="0"/>
            <c:showBubbleSize val="0"/>
            <c:showLeaderLines val="0"/>
          </c:dLbls>
          <c:cat>
            <c:strRef>
              <c:f>'Q20. Info on costs &amp; cover'!$A$4:$A$8</c:f>
              <c:strCache>
                <c:ptCount val="5"/>
                <c:pt idx="0">
                  <c:v>Other </c:v>
                </c:pt>
                <c:pt idx="1">
                  <c:v>An independent health care professional</c:v>
                </c:pt>
                <c:pt idx="2">
                  <c:v>Friends/family/colleagues</c:v>
                </c:pt>
                <c:pt idx="3">
                  <c:v>The health care provider who would provide the service</c:v>
                </c:pt>
                <c:pt idx="4">
                  <c:v>My private health insurance company</c:v>
                </c:pt>
              </c:strCache>
            </c:strRef>
          </c:cat>
          <c:val>
            <c:numRef>
              <c:f>'Q20. Info on costs &amp; cover'!$B$4:$B$8</c:f>
              <c:numCache>
                <c:formatCode>0%</c:formatCode>
                <c:ptCount val="5"/>
                <c:pt idx="0">
                  <c:v>4.0305010893249997E-2</c:v>
                </c:pt>
                <c:pt idx="1">
                  <c:v>9.4771241830069991E-2</c:v>
                </c:pt>
                <c:pt idx="2">
                  <c:v>0.13834422657949999</c:v>
                </c:pt>
                <c:pt idx="3">
                  <c:v>0.42919389978209999</c:v>
                </c:pt>
                <c:pt idx="4">
                  <c:v>0.4509803921569</c:v>
                </c:pt>
              </c:numCache>
            </c:numRef>
          </c:val>
        </c:ser>
        <c:dLbls>
          <c:showLegendKey val="0"/>
          <c:showVal val="0"/>
          <c:showCatName val="0"/>
          <c:showSerName val="0"/>
          <c:showPercent val="0"/>
          <c:showBubbleSize val="0"/>
        </c:dLbls>
        <c:gapWidth val="50"/>
        <c:axId val="83930496"/>
        <c:axId val="83932288"/>
      </c:barChart>
      <c:catAx>
        <c:axId val="83930496"/>
        <c:scaling>
          <c:orientation val="minMax"/>
        </c:scaling>
        <c:delete val="0"/>
        <c:axPos val="l"/>
        <c:majorTickMark val="out"/>
        <c:minorTickMark val="none"/>
        <c:tickLblPos val="nextTo"/>
        <c:txPr>
          <a:bodyPr/>
          <a:lstStyle/>
          <a:p>
            <a:pPr algn="ctr">
              <a:defRPr lang="en-AU" sz="900" b="0" i="0" u="none" strike="noStrike" kern="1200" baseline="0">
                <a:solidFill>
                  <a:sysClr val="windowText" lastClr="000000">
                    <a:lumMod val="65000"/>
                    <a:lumOff val="35000"/>
                  </a:sysClr>
                </a:solidFill>
                <a:latin typeface="Arial" pitchFamily="34" charset="0"/>
                <a:ea typeface="+mn-ea"/>
                <a:cs typeface="Arial" pitchFamily="34" charset="0"/>
              </a:defRPr>
            </a:pPr>
            <a:endParaRPr lang="en-US"/>
          </a:p>
        </c:txPr>
        <c:crossAx val="83932288"/>
        <c:crosses val="autoZero"/>
        <c:auto val="1"/>
        <c:lblAlgn val="ctr"/>
        <c:lblOffset val="100"/>
        <c:noMultiLvlLbl val="0"/>
      </c:catAx>
      <c:valAx>
        <c:axId val="83932288"/>
        <c:scaling>
          <c:orientation val="minMax"/>
          <c:max val="0.5"/>
        </c:scaling>
        <c:delete val="0"/>
        <c:axPos val="b"/>
        <c:majorGridlines>
          <c:spPr>
            <a:ln>
              <a:solidFill>
                <a:srgbClr val="D9D9D9"/>
              </a:solidFill>
              <a:prstDash val="dash"/>
            </a:ln>
          </c:spPr>
        </c:majorGridlines>
        <c:numFmt formatCode="0%" sourceLinked="1"/>
        <c:majorTickMark val="out"/>
        <c:minorTickMark val="none"/>
        <c:tickLblPos val="nextTo"/>
        <c:txPr>
          <a:bodyPr/>
          <a:lstStyle/>
          <a:p>
            <a:pPr algn="ctr">
              <a:defRPr lang="en-AU" sz="900" b="0" i="0" u="none" strike="noStrike" kern="1200" baseline="0">
                <a:solidFill>
                  <a:sysClr val="windowText" lastClr="000000">
                    <a:lumMod val="65000"/>
                    <a:lumOff val="35000"/>
                  </a:sysClr>
                </a:solidFill>
                <a:latin typeface="Arial" pitchFamily="34" charset="0"/>
                <a:ea typeface="+mn-ea"/>
                <a:cs typeface="Arial" pitchFamily="34" charset="0"/>
              </a:defRPr>
            </a:pPr>
            <a:endParaRPr lang="en-US"/>
          </a:p>
        </c:txPr>
        <c:crossAx val="83930496"/>
        <c:crosses val="autoZero"/>
        <c:crossBetween val="between"/>
        <c:majorUnit val="0.1"/>
      </c:valAx>
    </c:plotArea>
    <c:plotVisOnly val="1"/>
    <c:dispBlanksAs val="gap"/>
    <c:showDLblsOverMax val="0"/>
  </c:chart>
  <c:spPr>
    <a:ln>
      <a:noFill/>
    </a:ln>
  </c:sp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8825791710370166E-2"/>
          <c:y val="3.7739571294392045E-2"/>
          <c:w val="0.89987344452487528"/>
          <c:h val="0.49639305189862371"/>
        </c:manualLayout>
      </c:layout>
      <c:barChart>
        <c:barDir val="bar"/>
        <c:grouping val="percentStacked"/>
        <c:varyColors val="0"/>
        <c:ser>
          <c:idx val="0"/>
          <c:order val="0"/>
          <c:tx>
            <c:strRef>
              <c:f>'Q23. Expectations'!$A$4</c:f>
              <c:strCache>
                <c:ptCount val="1"/>
                <c:pt idx="0">
                  <c:v>Yes, have experienced occasion/s where my expectations were not met</c:v>
                </c:pt>
              </c:strCache>
            </c:strRef>
          </c:tx>
          <c:spPr>
            <a:solidFill>
              <a:schemeClr val="accent5"/>
            </a:solidFill>
          </c:spPr>
          <c:invertIfNegative val="0"/>
          <c:dPt>
            <c:idx val="0"/>
            <c:invertIfNegative val="0"/>
            <c:bubble3D val="0"/>
          </c:dPt>
          <c:dPt>
            <c:idx val="1"/>
            <c:invertIfNegative val="0"/>
            <c:bubble3D val="0"/>
          </c:dPt>
          <c:dLbls>
            <c:txPr>
              <a:bodyPr/>
              <a:lstStyle/>
              <a:p>
                <a:pPr>
                  <a:defRPr sz="900">
                    <a:solidFill>
                      <a:schemeClr val="bg1"/>
                    </a:solidFill>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showLeaderLines val="0"/>
          </c:dLbls>
          <c:val>
            <c:numRef>
              <c:f>'Q23. Expectations'!$B$4</c:f>
              <c:numCache>
                <c:formatCode>0%</c:formatCode>
                <c:ptCount val="1"/>
                <c:pt idx="0">
                  <c:v>0.25708061002179999</c:v>
                </c:pt>
              </c:numCache>
            </c:numRef>
          </c:val>
        </c:ser>
        <c:ser>
          <c:idx val="1"/>
          <c:order val="1"/>
          <c:tx>
            <c:strRef>
              <c:f>'Q23. Expectations'!$A$5</c:f>
              <c:strCache>
                <c:ptCount val="1"/>
                <c:pt idx="0">
                  <c:v>No, have not experienced any occasion/s where my expectations were not met</c:v>
                </c:pt>
              </c:strCache>
            </c:strRef>
          </c:tx>
          <c:spPr>
            <a:solidFill>
              <a:schemeClr val="accent4"/>
            </a:solidFill>
          </c:spPr>
          <c:invertIfNegative val="0"/>
          <c:dLbls>
            <c:dLbl>
              <c:idx val="0"/>
              <c:layout/>
              <c:showLegendKey val="0"/>
              <c:showVal val="1"/>
              <c:showCatName val="0"/>
              <c:showSerName val="0"/>
              <c:showPercent val="0"/>
              <c:showBubbleSize val="0"/>
            </c:dLbl>
            <c:txPr>
              <a:bodyPr/>
              <a:lstStyle/>
              <a:p>
                <a:pPr>
                  <a:defRPr sz="900">
                    <a:solidFill>
                      <a:schemeClr val="bg1"/>
                    </a:solidFill>
                    <a:latin typeface="Arial" panose="020B0604020202020204" pitchFamily="34" charset="0"/>
                    <a:cs typeface="Arial" panose="020B0604020202020204" pitchFamily="34" charset="0"/>
                  </a:defRPr>
                </a:pPr>
                <a:endParaRPr lang="en-US"/>
              </a:p>
            </c:txPr>
            <c:showLegendKey val="0"/>
            <c:showVal val="0"/>
            <c:showCatName val="0"/>
            <c:showSerName val="0"/>
            <c:showPercent val="0"/>
            <c:showBubbleSize val="0"/>
          </c:dLbls>
          <c:val>
            <c:numRef>
              <c:f>'Q23. Expectations'!$B$5</c:f>
              <c:numCache>
                <c:formatCode>0%</c:formatCode>
                <c:ptCount val="1"/>
                <c:pt idx="0">
                  <c:v>0.74291938997819995</c:v>
                </c:pt>
              </c:numCache>
            </c:numRef>
          </c:val>
        </c:ser>
        <c:ser>
          <c:idx val="2"/>
          <c:order val="2"/>
          <c:tx>
            <c:strRef>
              <c:f>'Q23. Expectations'!$A$6</c:f>
              <c:strCache>
                <c:ptCount val="1"/>
                <c:pt idx="0">
                  <c:v>Unsure</c:v>
                </c:pt>
              </c:strCache>
            </c:strRef>
          </c:tx>
          <c:spPr>
            <a:solidFill>
              <a:schemeClr val="accent1"/>
            </a:solidFill>
          </c:spPr>
          <c:invertIfNegative val="0"/>
          <c:val>
            <c:numRef>
              <c:f>'Q23. Expectations'!$B$6</c:f>
              <c:numCache>
                <c:formatCode>0%</c:formatCode>
                <c:ptCount val="1"/>
                <c:pt idx="0">
                  <c:v>0</c:v>
                </c:pt>
              </c:numCache>
            </c:numRef>
          </c:val>
        </c:ser>
        <c:dLbls>
          <c:showLegendKey val="0"/>
          <c:showVal val="0"/>
          <c:showCatName val="0"/>
          <c:showSerName val="0"/>
          <c:showPercent val="0"/>
          <c:showBubbleSize val="0"/>
        </c:dLbls>
        <c:gapWidth val="50"/>
        <c:overlap val="100"/>
        <c:axId val="101530624"/>
        <c:axId val="101536512"/>
      </c:barChart>
      <c:catAx>
        <c:axId val="101530624"/>
        <c:scaling>
          <c:orientation val="minMax"/>
        </c:scaling>
        <c:delete val="1"/>
        <c:axPos val="l"/>
        <c:majorTickMark val="out"/>
        <c:minorTickMark val="none"/>
        <c:tickLblPos val="nextTo"/>
        <c:crossAx val="101536512"/>
        <c:crosses val="autoZero"/>
        <c:auto val="1"/>
        <c:lblAlgn val="ctr"/>
        <c:lblOffset val="100"/>
        <c:noMultiLvlLbl val="0"/>
      </c:catAx>
      <c:valAx>
        <c:axId val="101536512"/>
        <c:scaling>
          <c:orientation val="minMax"/>
          <c:max val="1"/>
        </c:scaling>
        <c:delete val="0"/>
        <c:axPos val="b"/>
        <c:majorGridlines>
          <c:spPr>
            <a:ln>
              <a:solidFill>
                <a:srgbClr val="D9D9D9"/>
              </a:solidFill>
              <a:prstDash val="dash"/>
            </a:ln>
          </c:spPr>
        </c:majorGridlines>
        <c:numFmt formatCode="0%" sourceLinked="1"/>
        <c:majorTickMark val="out"/>
        <c:minorTickMark val="none"/>
        <c:tickLblPos val="nextTo"/>
        <c:txPr>
          <a:bodyPr/>
          <a:lstStyle/>
          <a:p>
            <a:pPr algn="ctr">
              <a:defRPr lang="en-AU" sz="900" b="0" i="0" u="none" strike="noStrike" kern="1200" baseline="0">
                <a:solidFill>
                  <a:sysClr val="windowText" lastClr="000000">
                    <a:lumMod val="65000"/>
                    <a:lumOff val="35000"/>
                  </a:sysClr>
                </a:solidFill>
                <a:latin typeface="Arial" pitchFamily="34" charset="0"/>
                <a:ea typeface="+mn-ea"/>
                <a:cs typeface="Arial" pitchFamily="34" charset="0"/>
              </a:defRPr>
            </a:pPr>
            <a:endParaRPr lang="en-US"/>
          </a:p>
        </c:txPr>
        <c:crossAx val="101530624"/>
        <c:crosses val="autoZero"/>
        <c:crossBetween val="between"/>
        <c:majorUnit val="0.2"/>
      </c:valAx>
    </c:plotArea>
    <c:legend>
      <c:legendPos val="b"/>
      <c:layout>
        <c:manualLayout>
          <c:xMode val="edge"/>
          <c:yMode val="edge"/>
          <c:x val="7.7020604982516718E-3"/>
          <c:y val="0.70533000923631062"/>
          <c:w val="0.98455153979004084"/>
          <c:h val="0.24413209087750573"/>
        </c:manualLayout>
      </c:layout>
      <c:overlay val="0"/>
      <c:txPr>
        <a:bodyPr/>
        <a:lstStyle/>
        <a:p>
          <a:pPr>
            <a:defRPr sz="9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51241687976160377"/>
          <c:y val="1.8622378017627839E-2"/>
          <c:w val="0.44336125956064421"/>
          <c:h val="0.90033024352968549"/>
        </c:manualLayout>
      </c:layout>
      <c:barChart>
        <c:barDir val="bar"/>
        <c:grouping val="clustered"/>
        <c:varyColors val="0"/>
        <c:ser>
          <c:idx val="0"/>
          <c:order val="0"/>
          <c:spPr>
            <a:solidFill>
              <a:srgbClr val="EC4371"/>
            </a:solidFill>
          </c:spPr>
          <c:invertIfNegative val="0"/>
          <c:dPt>
            <c:idx val="0"/>
            <c:invertIfNegative val="0"/>
            <c:bubble3D val="0"/>
          </c:dPt>
          <c:dPt>
            <c:idx val="1"/>
            <c:invertIfNegative val="0"/>
            <c:bubble3D val="0"/>
          </c:dPt>
          <c:dLbls>
            <c:txPr>
              <a:bodyPr/>
              <a:lstStyle/>
              <a:p>
                <a:pPr>
                  <a:defRPr sz="900"/>
                </a:pPr>
                <a:endParaRPr lang="en-US"/>
              </a:p>
            </c:txPr>
            <c:dLblPos val="outEnd"/>
            <c:showLegendKey val="0"/>
            <c:showVal val="1"/>
            <c:showCatName val="0"/>
            <c:showSerName val="0"/>
            <c:showPercent val="0"/>
            <c:showBubbleSize val="0"/>
            <c:showLeaderLines val="0"/>
          </c:dLbls>
          <c:cat>
            <c:strRef>
              <c:f>'Q24. Expectations not met'!$A$4:$A$11</c:f>
              <c:strCache>
                <c:ptCount val="8"/>
                <c:pt idx="0">
                  <c:v>Other</c:v>
                </c:pt>
                <c:pt idx="1">
                  <c:v>Wasn’t aware of a waiting period</c:v>
                </c:pt>
                <c:pt idx="2">
                  <c:v>Received misinformation / inaccurate information or inconsistent information (please specify from where)</c:v>
                </c:pt>
                <c:pt idx="3">
                  <c:v>Did not know about a hospital stay excess amount</c:v>
                </c:pt>
                <c:pt idx="4">
                  <c:v>Felt pressured to use a preferred provider / doctor / hospital</c:v>
                </c:pt>
                <c:pt idx="5">
                  <c:v>Experienced unsatisfactory customer service</c:v>
                </c:pt>
                <c:pt idx="6">
                  <c:v>Thought I was covered for something that I wasn’t</c:v>
                </c:pt>
                <c:pt idx="7">
                  <c:v>Dissatisfied with claim amount (i.e. unexpected costs or process)</c:v>
                </c:pt>
              </c:strCache>
            </c:strRef>
          </c:cat>
          <c:val>
            <c:numRef>
              <c:f>'Q24. Expectations not met'!$B$4:$B$11</c:f>
              <c:numCache>
                <c:formatCode>0%</c:formatCode>
                <c:ptCount val="8"/>
                <c:pt idx="0">
                  <c:v>5.9322033898309999E-2</c:v>
                </c:pt>
                <c:pt idx="1">
                  <c:v>7.2033898305080002E-2</c:v>
                </c:pt>
                <c:pt idx="2">
                  <c:v>8.050847457627E-2</c:v>
                </c:pt>
                <c:pt idx="3">
                  <c:v>9.3220338983049988E-2</c:v>
                </c:pt>
                <c:pt idx="4">
                  <c:v>0.114406779661</c:v>
                </c:pt>
                <c:pt idx="5">
                  <c:v>0.16101694915250001</c:v>
                </c:pt>
                <c:pt idx="6">
                  <c:v>0.40677966101689994</c:v>
                </c:pt>
                <c:pt idx="7">
                  <c:v>0.47881355932200004</c:v>
                </c:pt>
              </c:numCache>
            </c:numRef>
          </c:val>
        </c:ser>
        <c:dLbls>
          <c:showLegendKey val="0"/>
          <c:showVal val="0"/>
          <c:showCatName val="0"/>
          <c:showSerName val="0"/>
          <c:showPercent val="0"/>
          <c:showBubbleSize val="0"/>
        </c:dLbls>
        <c:gapWidth val="50"/>
        <c:axId val="101626624"/>
        <c:axId val="101628160"/>
      </c:barChart>
      <c:catAx>
        <c:axId val="101626624"/>
        <c:scaling>
          <c:orientation val="minMax"/>
        </c:scaling>
        <c:delete val="0"/>
        <c:axPos val="l"/>
        <c:majorTickMark val="out"/>
        <c:minorTickMark val="none"/>
        <c:tickLblPos val="nextTo"/>
        <c:txPr>
          <a:bodyPr/>
          <a:lstStyle/>
          <a:p>
            <a:pPr algn="ctr">
              <a:defRPr lang="en-AU" sz="900" b="0" i="0" u="none" strike="noStrike" kern="1200" baseline="0">
                <a:solidFill>
                  <a:sysClr val="windowText" lastClr="000000">
                    <a:lumMod val="65000"/>
                    <a:lumOff val="35000"/>
                  </a:sysClr>
                </a:solidFill>
                <a:latin typeface="Arial" pitchFamily="34" charset="0"/>
                <a:ea typeface="+mn-ea"/>
                <a:cs typeface="Arial" pitchFamily="34" charset="0"/>
              </a:defRPr>
            </a:pPr>
            <a:endParaRPr lang="en-US"/>
          </a:p>
        </c:txPr>
        <c:crossAx val="101628160"/>
        <c:crosses val="autoZero"/>
        <c:auto val="1"/>
        <c:lblAlgn val="ctr"/>
        <c:lblOffset val="100"/>
        <c:noMultiLvlLbl val="0"/>
      </c:catAx>
      <c:valAx>
        <c:axId val="101628160"/>
        <c:scaling>
          <c:orientation val="minMax"/>
          <c:max val="0.5"/>
        </c:scaling>
        <c:delete val="0"/>
        <c:axPos val="b"/>
        <c:majorGridlines>
          <c:spPr>
            <a:ln>
              <a:solidFill>
                <a:srgbClr val="D9D9D9"/>
              </a:solidFill>
              <a:prstDash val="dash"/>
            </a:ln>
          </c:spPr>
        </c:majorGridlines>
        <c:numFmt formatCode="0%" sourceLinked="1"/>
        <c:majorTickMark val="out"/>
        <c:minorTickMark val="none"/>
        <c:tickLblPos val="nextTo"/>
        <c:txPr>
          <a:bodyPr/>
          <a:lstStyle/>
          <a:p>
            <a:pPr algn="ctr">
              <a:defRPr lang="en-AU" sz="900" b="0" i="0" u="none" strike="noStrike" kern="1200" baseline="0">
                <a:solidFill>
                  <a:sysClr val="windowText" lastClr="000000">
                    <a:lumMod val="65000"/>
                    <a:lumOff val="35000"/>
                  </a:sysClr>
                </a:solidFill>
                <a:latin typeface="Arial" pitchFamily="34" charset="0"/>
                <a:ea typeface="+mn-ea"/>
                <a:cs typeface="Arial" pitchFamily="34" charset="0"/>
              </a:defRPr>
            </a:pPr>
            <a:endParaRPr lang="en-US"/>
          </a:p>
        </c:txPr>
        <c:crossAx val="101626624"/>
        <c:crosses val="autoZero"/>
        <c:crossBetween val="between"/>
        <c:majorUnit val="0.1"/>
      </c:valAx>
    </c:plotArea>
    <c:plotVisOnly val="1"/>
    <c:dispBlanksAs val="gap"/>
    <c:showDLblsOverMax val="0"/>
  </c:chart>
  <c:spPr>
    <a:ln>
      <a:noFill/>
    </a:ln>
  </c:sp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3822664756023699E-2"/>
          <c:y val="5.0540197516414663E-2"/>
          <c:w val="0.91238126191074143"/>
          <c:h val="0.46240274555528921"/>
        </c:manualLayout>
      </c:layout>
      <c:barChart>
        <c:barDir val="bar"/>
        <c:grouping val="percentStacked"/>
        <c:varyColors val="0"/>
        <c:ser>
          <c:idx val="0"/>
          <c:order val="0"/>
          <c:tx>
            <c:strRef>
              <c:f>'Q25. PHI policy changed'!$A$4</c:f>
              <c:strCache>
                <c:ptCount val="1"/>
                <c:pt idx="0">
                  <c:v>Yes, my policy has changed since I've had this insurance</c:v>
                </c:pt>
              </c:strCache>
            </c:strRef>
          </c:tx>
          <c:spPr>
            <a:solidFill>
              <a:schemeClr val="accent3"/>
            </a:solidFill>
          </c:spPr>
          <c:invertIfNegative val="0"/>
          <c:dPt>
            <c:idx val="0"/>
            <c:invertIfNegative val="0"/>
            <c:bubble3D val="0"/>
          </c:dPt>
          <c:dPt>
            <c:idx val="1"/>
            <c:invertIfNegative val="0"/>
            <c:bubble3D val="0"/>
          </c:dPt>
          <c:dPt>
            <c:idx val="2"/>
            <c:invertIfNegative val="0"/>
            <c:bubble3D val="0"/>
          </c:dPt>
          <c:dLbls>
            <c:txPr>
              <a:bodyPr/>
              <a:lstStyle/>
              <a:p>
                <a:pPr>
                  <a:defRPr sz="900">
                    <a:solidFill>
                      <a:schemeClr val="bg1"/>
                    </a:solidFill>
                  </a:defRPr>
                </a:pPr>
                <a:endParaRPr lang="en-US"/>
              </a:p>
            </c:txPr>
            <c:showLegendKey val="0"/>
            <c:showVal val="1"/>
            <c:showCatName val="0"/>
            <c:showSerName val="0"/>
            <c:showPercent val="0"/>
            <c:showBubbleSize val="0"/>
            <c:showLeaderLines val="0"/>
          </c:dLbls>
          <c:val>
            <c:numRef>
              <c:f>'Q25. PHI policy changed'!$B$4</c:f>
              <c:numCache>
                <c:formatCode>0%</c:formatCode>
                <c:ptCount val="1"/>
                <c:pt idx="0">
                  <c:v>0.60557768924300004</c:v>
                </c:pt>
              </c:numCache>
            </c:numRef>
          </c:val>
        </c:ser>
        <c:ser>
          <c:idx val="1"/>
          <c:order val="1"/>
          <c:tx>
            <c:strRef>
              <c:f>'Q25. PHI policy changed'!$A$5</c:f>
              <c:strCache>
                <c:ptCount val="1"/>
                <c:pt idx="0">
                  <c:v>No, my policy has not changed</c:v>
                </c:pt>
              </c:strCache>
            </c:strRef>
          </c:tx>
          <c:spPr>
            <a:solidFill>
              <a:srgbClr val="7030A0"/>
            </a:solidFill>
          </c:spPr>
          <c:invertIfNegative val="0"/>
          <c:dLbls>
            <c:txPr>
              <a:bodyPr/>
              <a:lstStyle/>
              <a:p>
                <a:pPr>
                  <a:defRPr sz="900">
                    <a:solidFill>
                      <a:schemeClr val="bg1"/>
                    </a:solidFill>
                  </a:defRPr>
                </a:pPr>
                <a:endParaRPr lang="en-US"/>
              </a:p>
            </c:txPr>
            <c:dLblPos val="ctr"/>
            <c:showLegendKey val="0"/>
            <c:showVal val="1"/>
            <c:showCatName val="0"/>
            <c:showSerName val="0"/>
            <c:showPercent val="0"/>
            <c:showBubbleSize val="0"/>
            <c:showLeaderLines val="0"/>
          </c:dLbls>
          <c:val>
            <c:numRef>
              <c:f>'Q25. PHI policy changed'!$B$5</c:f>
              <c:numCache>
                <c:formatCode>0%</c:formatCode>
                <c:ptCount val="1"/>
                <c:pt idx="0">
                  <c:v>0.2509960159363</c:v>
                </c:pt>
              </c:numCache>
            </c:numRef>
          </c:val>
        </c:ser>
        <c:ser>
          <c:idx val="2"/>
          <c:order val="2"/>
          <c:tx>
            <c:strRef>
              <c:f>'Q25. PHI policy changed'!$A$6</c:f>
              <c:strCache>
                <c:ptCount val="1"/>
                <c:pt idx="0">
                  <c:v>Unsure</c:v>
                </c:pt>
              </c:strCache>
            </c:strRef>
          </c:tx>
          <c:spPr>
            <a:solidFill>
              <a:schemeClr val="accent1"/>
            </a:solidFill>
          </c:spPr>
          <c:invertIfNegative val="0"/>
          <c:dLbls>
            <c:txPr>
              <a:bodyPr/>
              <a:lstStyle/>
              <a:p>
                <a:pPr>
                  <a:defRPr sz="900">
                    <a:solidFill>
                      <a:schemeClr val="bg1"/>
                    </a:solidFill>
                  </a:defRPr>
                </a:pPr>
                <a:endParaRPr lang="en-US"/>
              </a:p>
            </c:txPr>
            <c:dLblPos val="ctr"/>
            <c:showLegendKey val="0"/>
            <c:showVal val="1"/>
            <c:showCatName val="0"/>
            <c:showSerName val="0"/>
            <c:showPercent val="0"/>
            <c:showBubbleSize val="0"/>
            <c:showLeaderLines val="0"/>
          </c:dLbls>
          <c:val>
            <c:numRef>
              <c:f>'Q25. PHI policy changed'!$B$6</c:f>
              <c:numCache>
                <c:formatCode>0%</c:formatCode>
                <c:ptCount val="1"/>
                <c:pt idx="0">
                  <c:v>0.14342629482070002</c:v>
                </c:pt>
              </c:numCache>
            </c:numRef>
          </c:val>
        </c:ser>
        <c:dLbls>
          <c:showLegendKey val="0"/>
          <c:showVal val="0"/>
          <c:showCatName val="0"/>
          <c:showSerName val="0"/>
          <c:showPercent val="0"/>
          <c:showBubbleSize val="0"/>
        </c:dLbls>
        <c:gapWidth val="50"/>
        <c:overlap val="100"/>
        <c:axId val="101732736"/>
        <c:axId val="101734272"/>
      </c:barChart>
      <c:catAx>
        <c:axId val="101732736"/>
        <c:scaling>
          <c:orientation val="minMax"/>
        </c:scaling>
        <c:delete val="1"/>
        <c:axPos val="l"/>
        <c:majorTickMark val="out"/>
        <c:minorTickMark val="none"/>
        <c:tickLblPos val="nextTo"/>
        <c:crossAx val="101734272"/>
        <c:crosses val="autoZero"/>
        <c:auto val="1"/>
        <c:lblAlgn val="ctr"/>
        <c:lblOffset val="100"/>
        <c:noMultiLvlLbl val="0"/>
      </c:catAx>
      <c:valAx>
        <c:axId val="101734272"/>
        <c:scaling>
          <c:orientation val="minMax"/>
          <c:max val="1"/>
        </c:scaling>
        <c:delete val="0"/>
        <c:axPos val="b"/>
        <c:majorGridlines>
          <c:spPr>
            <a:ln>
              <a:solidFill>
                <a:srgbClr val="D9D9D9"/>
              </a:solidFill>
              <a:prstDash val="dash"/>
            </a:ln>
          </c:spPr>
        </c:majorGridlines>
        <c:numFmt formatCode="0%" sourceLinked="1"/>
        <c:majorTickMark val="out"/>
        <c:minorTickMark val="none"/>
        <c:tickLblPos val="nextTo"/>
        <c:txPr>
          <a:bodyPr/>
          <a:lstStyle/>
          <a:p>
            <a:pPr algn="ctr">
              <a:defRPr lang="en-AU" sz="900" b="0" i="0" u="none" strike="noStrike" kern="1200" baseline="0">
                <a:solidFill>
                  <a:sysClr val="windowText" lastClr="000000">
                    <a:lumMod val="65000"/>
                    <a:lumOff val="35000"/>
                  </a:sysClr>
                </a:solidFill>
                <a:latin typeface="Arial" pitchFamily="34" charset="0"/>
                <a:ea typeface="+mn-ea"/>
                <a:cs typeface="Arial" pitchFamily="34" charset="0"/>
              </a:defRPr>
            </a:pPr>
            <a:endParaRPr lang="en-US"/>
          </a:p>
        </c:txPr>
        <c:crossAx val="101732736"/>
        <c:crosses val="autoZero"/>
        <c:crossBetween val="between"/>
        <c:majorUnit val="0.2"/>
      </c:valAx>
    </c:plotArea>
    <c:legend>
      <c:legendPos val="b"/>
      <c:layout>
        <c:manualLayout>
          <c:xMode val="edge"/>
          <c:yMode val="edge"/>
          <c:x val="0"/>
          <c:y val="0.65440031689081046"/>
          <c:w val="1"/>
          <c:h val="0.30598833180588775"/>
        </c:manualLayout>
      </c:layout>
      <c:overlay val="0"/>
      <c:txPr>
        <a:bodyPr/>
        <a:lstStyle/>
        <a:p>
          <a:pPr>
            <a:defRPr sz="900"/>
          </a:pPr>
          <a:endParaRPr lang="en-US"/>
        </a:p>
      </c:txPr>
    </c:legend>
    <c:plotVisOnly val="1"/>
    <c:dispBlanksAs val="gap"/>
    <c:showDLblsOverMax val="0"/>
  </c:chart>
  <c:spPr>
    <a:ln>
      <a:noFill/>
    </a:ln>
  </c:sp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3822664756023699E-2"/>
          <c:y val="1.7229064315678489E-2"/>
          <c:w val="0.91238126191074143"/>
          <c:h val="0.56336660021178797"/>
        </c:manualLayout>
      </c:layout>
      <c:barChart>
        <c:barDir val="bar"/>
        <c:grouping val="percentStacked"/>
        <c:varyColors val="0"/>
        <c:ser>
          <c:idx val="0"/>
          <c:order val="0"/>
          <c:tx>
            <c:strRef>
              <c:f>'Q26. Unexpected expenses'!$A$4</c:f>
              <c:strCache>
                <c:ptCount val="1"/>
                <c:pt idx="0">
                  <c:v>Yes, I incurred unexpected expenses as a result of the change</c:v>
                </c:pt>
              </c:strCache>
            </c:strRef>
          </c:tx>
          <c:spPr>
            <a:solidFill>
              <a:schemeClr val="accent5"/>
            </a:solidFill>
          </c:spPr>
          <c:invertIfNegative val="0"/>
          <c:dPt>
            <c:idx val="0"/>
            <c:invertIfNegative val="0"/>
            <c:bubble3D val="0"/>
          </c:dPt>
          <c:dPt>
            <c:idx val="1"/>
            <c:invertIfNegative val="0"/>
            <c:bubble3D val="0"/>
          </c:dPt>
          <c:dPt>
            <c:idx val="2"/>
            <c:invertIfNegative val="0"/>
            <c:bubble3D val="0"/>
          </c:dPt>
          <c:dLbls>
            <c:txPr>
              <a:bodyPr/>
              <a:lstStyle/>
              <a:p>
                <a:pPr>
                  <a:defRPr>
                    <a:solidFill>
                      <a:schemeClr val="bg1"/>
                    </a:solidFill>
                  </a:defRPr>
                </a:pPr>
                <a:endParaRPr lang="en-US"/>
              </a:p>
            </c:txPr>
            <c:showLegendKey val="0"/>
            <c:showVal val="1"/>
            <c:showCatName val="0"/>
            <c:showSerName val="0"/>
            <c:showPercent val="0"/>
            <c:showBubbleSize val="0"/>
            <c:showLeaderLines val="0"/>
          </c:dLbls>
          <c:val>
            <c:numRef>
              <c:f>'Q26. Unexpected expenses'!$B$4</c:f>
              <c:numCache>
                <c:formatCode>0%</c:formatCode>
                <c:ptCount val="1"/>
                <c:pt idx="0">
                  <c:v>0.31907894736839998</c:v>
                </c:pt>
              </c:numCache>
            </c:numRef>
          </c:val>
        </c:ser>
        <c:ser>
          <c:idx val="1"/>
          <c:order val="1"/>
          <c:tx>
            <c:strRef>
              <c:f>'Q26. Unexpected expenses'!$A$5</c:f>
              <c:strCache>
                <c:ptCount val="1"/>
                <c:pt idx="0">
                  <c:v>No, I did not incur unexpected expenses as a result of the change</c:v>
                </c:pt>
              </c:strCache>
            </c:strRef>
          </c:tx>
          <c:spPr>
            <a:solidFill>
              <a:schemeClr val="accent4"/>
            </a:solidFill>
          </c:spPr>
          <c:invertIfNegative val="0"/>
          <c:dLbls>
            <c:txPr>
              <a:bodyPr/>
              <a:lstStyle/>
              <a:p>
                <a:pPr>
                  <a:defRPr>
                    <a:solidFill>
                      <a:schemeClr val="bg1"/>
                    </a:solidFill>
                  </a:defRPr>
                </a:pPr>
                <a:endParaRPr lang="en-US"/>
              </a:p>
            </c:txPr>
            <c:dLblPos val="ctr"/>
            <c:showLegendKey val="0"/>
            <c:showVal val="1"/>
            <c:showCatName val="0"/>
            <c:showSerName val="0"/>
            <c:showPercent val="0"/>
            <c:showBubbleSize val="0"/>
            <c:showLeaderLines val="0"/>
          </c:dLbls>
          <c:val>
            <c:numRef>
              <c:f>'Q26. Unexpected expenses'!$B$5</c:f>
              <c:numCache>
                <c:formatCode>0%</c:formatCode>
                <c:ptCount val="1"/>
                <c:pt idx="0">
                  <c:v>0.53618421052629994</c:v>
                </c:pt>
              </c:numCache>
            </c:numRef>
          </c:val>
        </c:ser>
        <c:ser>
          <c:idx val="2"/>
          <c:order val="2"/>
          <c:tx>
            <c:strRef>
              <c:f>'Q26. Unexpected expenses'!$A$6</c:f>
              <c:strCache>
                <c:ptCount val="1"/>
                <c:pt idx="0">
                  <c:v>Unsure</c:v>
                </c:pt>
              </c:strCache>
            </c:strRef>
          </c:tx>
          <c:spPr>
            <a:solidFill>
              <a:schemeClr val="accent1"/>
            </a:solidFill>
          </c:spPr>
          <c:invertIfNegative val="0"/>
          <c:dLbls>
            <c:txPr>
              <a:bodyPr/>
              <a:lstStyle/>
              <a:p>
                <a:pPr>
                  <a:defRPr>
                    <a:solidFill>
                      <a:schemeClr val="bg1"/>
                    </a:solidFill>
                  </a:defRPr>
                </a:pPr>
                <a:endParaRPr lang="en-US"/>
              </a:p>
            </c:txPr>
            <c:dLblPos val="ctr"/>
            <c:showLegendKey val="0"/>
            <c:showVal val="1"/>
            <c:showCatName val="0"/>
            <c:showSerName val="0"/>
            <c:showPercent val="0"/>
            <c:showBubbleSize val="0"/>
            <c:showLeaderLines val="0"/>
          </c:dLbls>
          <c:val>
            <c:numRef>
              <c:f>'Q26. Unexpected expenses'!$B$6</c:f>
              <c:numCache>
                <c:formatCode>0%</c:formatCode>
                <c:ptCount val="1"/>
                <c:pt idx="0">
                  <c:v>0.1447368421053</c:v>
                </c:pt>
              </c:numCache>
            </c:numRef>
          </c:val>
        </c:ser>
        <c:dLbls>
          <c:showLegendKey val="0"/>
          <c:showVal val="0"/>
          <c:showCatName val="0"/>
          <c:showSerName val="0"/>
          <c:showPercent val="0"/>
          <c:showBubbleSize val="0"/>
        </c:dLbls>
        <c:gapWidth val="50"/>
        <c:overlap val="100"/>
        <c:axId val="103465728"/>
        <c:axId val="103467264"/>
      </c:barChart>
      <c:catAx>
        <c:axId val="103465728"/>
        <c:scaling>
          <c:orientation val="minMax"/>
        </c:scaling>
        <c:delete val="1"/>
        <c:axPos val="l"/>
        <c:majorTickMark val="out"/>
        <c:minorTickMark val="none"/>
        <c:tickLblPos val="nextTo"/>
        <c:crossAx val="103467264"/>
        <c:crosses val="autoZero"/>
        <c:auto val="1"/>
        <c:lblAlgn val="ctr"/>
        <c:lblOffset val="100"/>
        <c:noMultiLvlLbl val="0"/>
      </c:catAx>
      <c:valAx>
        <c:axId val="103467264"/>
        <c:scaling>
          <c:orientation val="minMax"/>
          <c:max val="1"/>
        </c:scaling>
        <c:delete val="0"/>
        <c:axPos val="b"/>
        <c:majorGridlines>
          <c:spPr>
            <a:ln>
              <a:solidFill>
                <a:srgbClr val="D9D9D9"/>
              </a:solidFill>
              <a:prstDash val="dash"/>
            </a:ln>
          </c:spPr>
        </c:majorGridlines>
        <c:numFmt formatCode="0%" sourceLinked="1"/>
        <c:majorTickMark val="out"/>
        <c:minorTickMark val="none"/>
        <c:tickLblPos val="nextTo"/>
        <c:txPr>
          <a:bodyPr/>
          <a:lstStyle/>
          <a:p>
            <a:pPr algn="ctr">
              <a:defRPr/>
            </a:pPr>
            <a:endParaRPr lang="en-US"/>
          </a:p>
        </c:txPr>
        <c:crossAx val="103465728"/>
        <c:crosses val="autoZero"/>
        <c:crossBetween val="between"/>
        <c:majorUnit val="0.2"/>
      </c:valAx>
    </c:plotArea>
    <c:legend>
      <c:legendPos val="b"/>
      <c:layout>
        <c:manualLayout>
          <c:xMode val="edge"/>
          <c:yMode val="edge"/>
          <c:x val="1.4934493637103223E-2"/>
          <c:y val="0.75105592570159485"/>
          <c:w val="0.97013086547912242"/>
          <c:h val="0.2147560401103708"/>
        </c:manualLayout>
      </c:layout>
      <c:overlay val="0"/>
    </c:legend>
    <c:plotVisOnly val="1"/>
    <c:dispBlanksAs val="gap"/>
    <c:showDLblsOverMax val="0"/>
  </c:chart>
  <c:spPr>
    <a:ln>
      <a:noFill/>
    </a:ln>
  </c:spPr>
  <c:txPr>
    <a:bodyPr/>
    <a:lstStyle/>
    <a:p>
      <a:pPr>
        <a:defRPr sz="900">
          <a:latin typeface="Arial" panose="020B0604020202020204" pitchFamily="34" charset="0"/>
          <a:cs typeface="Arial" panose="020B0604020202020204" pitchFamily="34" charset="0"/>
        </a:defRPr>
      </a:pPr>
      <a:endParaRPr lang="en-US"/>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5132854198594304"/>
          <c:y val="2.4252291031038778E-2"/>
          <c:w val="0.60444961158378696"/>
          <c:h val="0.89470436448608492"/>
        </c:manualLayout>
      </c:layout>
      <c:barChart>
        <c:barDir val="bar"/>
        <c:grouping val="clustered"/>
        <c:varyColors val="0"/>
        <c:ser>
          <c:idx val="0"/>
          <c:order val="0"/>
          <c:spPr>
            <a:solidFill>
              <a:schemeClr val="accent6"/>
            </a:solidFill>
          </c:spPr>
          <c:invertIfNegative val="0"/>
          <c:dPt>
            <c:idx val="0"/>
            <c:invertIfNegative val="0"/>
            <c:bubble3D val="0"/>
          </c:dPt>
          <c:dPt>
            <c:idx val="1"/>
            <c:invertIfNegative val="0"/>
            <c:bubble3D val="0"/>
            <c:spPr>
              <a:solidFill>
                <a:srgbClr val="EC4371"/>
              </a:solidFill>
            </c:spPr>
          </c:dPt>
          <c:dLbls>
            <c:txPr>
              <a:bodyPr/>
              <a:lstStyle/>
              <a:p>
                <a:pPr>
                  <a:defRPr sz="800">
                    <a:latin typeface="Arial" panose="020B0604020202020204" pitchFamily="34" charset="0"/>
                    <a:cs typeface="Arial" panose="020B0604020202020204" pitchFamily="34" charset="0"/>
                  </a:defRPr>
                </a:pPr>
                <a:endParaRPr lang="en-US"/>
              </a:p>
            </c:txPr>
            <c:dLblPos val="outEnd"/>
            <c:showLegendKey val="0"/>
            <c:showVal val="1"/>
            <c:showCatName val="0"/>
            <c:showSerName val="0"/>
            <c:showPercent val="0"/>
            <c:showBubbleSize val="0"/>
            <c:showLeaderLines val="0"/>
          </c:dLbls>
          <c:cat>
            <c:strRef>
              <c:f>'Q27. Communication of policy'!$A$4:$A$13</c:f>
              <c:strCache>
                <c:ptCount val="10"/>
                <c:pt idx="0">
                  <c:v>Unsure / Don’t know</c:v>
                </c:pt>
                <c:pt idx="1">
                  <c:v>Not at all</c:v>
                </c:pt>
                <c:pt idx="2">
                  <c:v>Other</c:v>
                </c:pt>
                <c:pt idx="3">
                  <c:v>SMS</c:v>
                </c:pt>
                <c:pt idx="4">
                  <c:v>Online portal/account</c:v>
                </c:pt>
                <c:pt idx="5">
                  <c:v>In person at a branch</c:v>
                </c:pt>
                <c:pt idx="6">
                  <c:v>A phone call</c:v>
                </c:pt>
                <c:pt idx="7">
                  <c:v>Standard Information Statement</c:v>
                </c:pt>
                <c:pt idx="8">
                  <c:v>Email</c:v>
                </c:pt>
                <c:pt idx="9">
                  <c:v>Letter</c:v>
                </c:pt>
              </c:strCache>
            </c:strRef>
          </c:cat>
          <c:val>
            <c:numRef>
              <c:f>'Q27. Communication of policy'!$B$4:$B$13</c:f>
              <c:numCache>
                <c:formatCode>0%</c:formatCode>
                <c:ptCount val="10"/>
                <c:pt idx="0">
                  <c:v>4.111842105263E-2</c:v>
                </c:pt>
                <c:pt idx="1">
                  <c:v>1.973684210526E-2</c:v>
                </c:pt>
                <c:pt idx="2">
                  <c:v>3.2894736842110001E-3</c:v>
                </c:pt>
                <c:pt idx="3">
                  <c:v>8.2236842105259996E-3</c:v>
                </c:pt>
                <c:pt idx="4">
                  <c:v>3.7828947368419998E-2</c:v>
                </c:pt>
                <c:pt idx="5">
                  <c:v>5.263157894737E-2</c:v>
                </c:pt>
                <c:pt idx="6">
                  <c:v>5.263157894737E-2</c:v>
                </c:pt>
                <c:pt idx="7">
                  <c:v>8.388157894737E-2</c:v>
                </c:pt>
                <c:pt idx="8">
                  <c:v>0.33388157894739995</c:v>
                </c:pt>
                <c:pt idx="9">
                  <c:v>0.60197368421050002</c:v>
                </c:pt>
              </c:numCache>
            </c:numRef>
          </c:val>
        </c:ser>
        <c:dLbls>
          <c:showLegendKey val="0"/>
          <c:showVal val="0"/>
          <c:showCatName val="0"/>
          <c:showSerName val="0"/>
          <c:showPercent val="0"/>
          <c:showBubbleSize val="0"/>
        </c:dLbls>
        <c:gapWidth val="50"/>
        <c:axId val="108612224"/>
        <c:axId val="108618112"/>
      </c:barChart>
      <c:catAx>
        <c:axId val="108612224"/>
        <c:scaling>
          <c:orientation val="minMax"/>
        </c:scaling>
        <c:delete val="0"/>
        <c:axPos val="l"/>
        <c:majorTickMark val="out"/>
        <c:minorTickMark val="none"/>
        <c:tickLblPos val="nextTo"/>
        <c:txPr>
          <a:bodyPr/>
          <a:lstStyle/>
          <a:p>
            <a:pPr algn="ctr">
              <a:defRPr lang="en-AU" sz="900" b="0" i="0" u="none" strike="noStrike" kern="1200" baseline="0">
                <a:solidFill>
                  <a:sysClr val="windowText" lastClr="000000">
                    <a:lumMod val="65000"/>
                    <a:lumOff val="35000"/>
                  </a:sysClr>
                </a:solidFill>
                <a:latin typeface="Arial" pitchFamily="34" charset="0"/>
                <a:ea typeface="+mn-ea"/>
                <a:cs typeface="Arial" pitchFamily="34" charset="0"/>
              </a:defRPr>
            </a:pPr>
            <a:endParaRPr lang="en-US"/>
          </a:p>
        </c:txPr>
        <c:crossAx val="108618112"/>
        <c:crosses val="autoZero"/>
        <c:auto val="1"/>
        <c:lblAlgn val="ctr"/>
        <c:lblOffset val="100"/>
        <c:noMultiLvlLbl val="0"/>
      </c:catAx>
      <c:valAx>
        <c:axId val="108618112"/>
        <c:scaling>
          <c:orientation val="minMax"/>
          <c:max val="0.8"/>
        </c:scaling>
        <c:delete val="0"/>
        <c:axPos val="b"/>
        <c:majorGridlines>
          <c:spPr>
            <a:ln>
              <a:solidFill>
                <a:srgbClr val="D9D9D9"/>
              </a:solidFill>
              <a:prstDash val="dash"/>
            </a:ln>
          </c:spPr>
        </c:majorGridlines>
        <c:numFmt formatCode="0%" sourceLinked="1"/>
        <c:majorTickMark val="out"/>
        <c:minorTickMark val="none"/>
        <c:tickLblPos val="nextTo"/>
        <c:txPr>
          <a:bodyPr/>
          <a:lstStyle/>
          <a:p>
            <a:pPr algn="ctr">
              <a:defRPr lang="en-AU" sz="900" b="0" i="0" u="none" strike="noStrike" kern="1200" baseline="0">
                <a:solidFill>
                  <a:sysClr val="windowText" lastClr="000000">
                    <a:lumMod val="65000"/>
                    <a:lumOff val="35000"/>
                  </a:sysClr>
                </a:solidFill>
                <a:latin typeface="Arial" pitchFamily="34" charset="0"/>
                <a:ea typeface="+mn-ea"/>
                <a:cs typeface="Arial" pitchFamily="34" charset="0"/>
              </a:defRPr>
            </a:pPr>
            <a:endParaRPr lang="en-US"/>
          </a:p>
        </c:txPr>
        <c:crossAx val="108612224"/>
        <c:crosses val="autoZero"/>
        <c:crossBetween val="between"/>
        <c:majorUnit val="0.2"/>
      </c:valAx>
    </c:plotArea>
    <c:plotVisOnly val="1"/>
    <c:dispBlanksAs val="gap"/>
    <c:showDLblsOverMax val="0"/>
  </c:chart>
  <c:spPr>
    <a:ln>
      <a:noFill/>
    </a:ln>
  </c:sp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0270203066721924"/>
          <c:y val="6.4973643000507286E-2"/>
          <c:w val="0.66138518696243298"/>
          <c:h val="0.62930553858151328"/>
        </c:manualLayout>
      </c:layout>
      <c:barChart>
        <c:barDir val="bar"/>
        <c:grouping val="percentStacked"/>
        <c:varyColors val="0"/>
        <c:ser>
          <c:idx val="0"/>
          <c:order val="0"/>
          <c:tx>
            <c:strRef>
              <c:f>'Q28. Info policy changes'!$A$30</c:f>
              <c:strCache>
                <c:ptCount val="1"/>
                <c:pt idx="0">
                  <c:v>Disagree (0 to 3) </c:v>
                </c:pt>
              </c:strCache>
            </c:strRef>
          </c:tx>
          <c:spPr>
            <a:solidFill>
              <a:schemeClr val="accent5"/>
            </a:solidFill>
          </c:spPr>
          <c:invertIfNegative val="0"/>
          <c:dPt>
            <c:idx val="0"/>
            <c:invertIfNegative val="0"/>
            <c:bubble3D val="0"/>
          </c:dPt>
          <c:dPt>
            <c:idx val="1"/>
            <c:invertIfNegative val="0"/>
            <c:bubble3D val="0"/>
          </c:dPt>
          <c:dLbls>
            <c:dLbl>
              <c:idx val="3"/>
              <c:layout>
                <c:manualLayout>
                  <c:x val="5.5401662049861834E-3"/>
                  <c:y val="0"/>
                </c:manualLayout>
              </c:layout>
              <c:dLblPos val="ctr"/>
              <c:showLegendKey val="0"/>
              <c:showVal val="1"/>
              <c:showCatName val="0"/>
              <c:showSerName val="0"/>
              <c:showPercent val="0"/>
              <c:showBubbleSize val="0"/>
            </c:dLbl>
            <c:txPr>
              <a:bodyPr/>
              <a:lstStyle/>
              <a:p>
                <a:pPr>
                  <a:defRPr>
                    <a:solidFill>
                      <a:schemeClr val="bg1"/>
                    </a:solidFill>
                  </a:defRPr>
                </a:pPr>
                <a:endParaRPr lang="en-US"/>
              </a:p>
            </c:txPr>
            <c:dLblPos val="ctr"/>
            <c:showLegendKey val="0"/>
            <c:showVal val="1"/>
            <c:showCatName val="0"/>
            <c:showSerName val="0"/>
            <c:showPercent val="0"/>
            <c:showBubbleSize val="0"/>
            <c:showLeaderLines val="0"/>
          </c:dLbls>
          <c:cat>
            <c:strRef>
              <c:f>'Q28. Info policy changes'!$F$29:$G$29</c:f>
              <c:strCache>
                <c:ptCount val="2"/>
                <c:pt idx="0">
                  <c:v>I felt informed about the changes to my policy and how they would affect me (and any others covered under the policy)</c:v>
                </c:pt>
                <c:pt idx="1">
                  <c:v>The information received was easy to understand</c:v>
                </c:pt>
              </c:strCache>
            </c:strRef>
          </c:cat>
          <c:val>
            <c:numRef>
              <c:f>'Q28. Info policy changes'!$F$30:$G$30</c:f>
              <c:numCache>
                <c:formatCode>0%</c:formatCode>
                <c:ptCount val="2"/>
                <c:pt idx="0">
                  <c:v>5.7565789473680004E-2</c:v>
                </c:pt>
                <c:pt idx="1">
                  <c:v>4.7697368421049997E-2</c:v>
                </c:pt>
              </c:numCache>
            </c:numRef>
          </c:val>
        </c:ser>
        <c:ser>
          <c:idx val="1"/>
          <c:order val="1"/>
          <c:tx>
            <c:strRef>
              <c:f>'Q28. Info policy changes'!$A$31</c:f>
              <c:strCache>
                <c:ptCount val="1"/>
                <c:pt idx="0">
                  <c:v>Neutral (4 to 6) </c:v>
                </c:pt>
              </c:strCache>
            </c:strRef>
          </c:tx>
          <c:spPr>
            <a:solidFill>
              <a:schemeClr val="accent1"/>
            </a:solidFill>
          </c:spPr>
          <c:invertIfNegative val="0"/>
          <c:dLbls>
            <c:txPr>
              <a:bodyPr/>
              <a:lstStyle/>
              <a:p>
                <a:pPr>
                  <a:defRPr>
                    <a:solidFill>
                      <a:schemeClr val="bg1"/>
                    </a:solidFill>
                  </a:defRPr>
                </a:pPr>
                <a:endParaRPr lang="en-US"/>
              </a:p>
            </c:txPr>
            <c:dLblPos val="ctr"/>
            <c:showLegendKey val="0"/>
            <c:showVal val="1"/>
            <c:showCatName val="0"/>
            <c:showSerName val="0"/>
            <c:showPercent val="0"/>
            <c:showBubbleSize val="0"/>
            <c:showLeaderLines val="0"/>
          </c:dLbls>
          <c:cat>
            <c:strRef>
              <c:f>'Q28. Info policy changes'!$F$29:$G$29</c:f>
              <c:strCache>
                <c:ptCount val="2"/>
                <c:pt idx="0">
                  <c:v>I felt informed about the changes to my policy and how they would affect me (and any others covered under the policy)</c:v>
                </c:pt>
                <c:pt idx="1">
                  <c:v>The information received was easy to understand</c:v>
                </c:pt>
              </c:strCache>
            </c:strRef>
          </c:cat>
          <c:val>
            <c:numRef>
              <c:f>'Q28. Info policy changes'!$F$31:$G$31</c:f>
              <c:numCache>
                <c:formatCode>0%</c:formatCode>
                <c:ptCount val="2"/>
                <c:pt idx="0">
                  <c:v>0.34046052631579998</c:v>
                </c:pt>
                <c:pt idx="1">
                  <c:v>0.3388157894737</c:v>
                </c:pt>
              </c:numCache>
            </c:numRef>
          </c:val>
        </c:ser>
        <c:ser>
          <c:idx val="2"/>
          <c:order val="2"/>
          <c:tx>
            <c:strRef>
              <c:f>'Q28. Info policy changes'!$A$32</c:f>
              <c:strCache>
                <c:ptCount val="1"/>
                <c:pt idx="0">
                  <c:v>Agree (7 to 10)</c:v>
                </c:pt>
              </c:strCache>
            </c:strRef>
          </c:tx>
          <c:spPr>
            <a:solidFill>
              <a:schemeClr val="accent4"/>
            </a:solidFill>
          </c:spPr>
          <c:invertIfNegative val="0"/>
          <c:dLbls>
            <c:txPr>
              <a:bodyPr/>
              <a:lstStyle/>
              <a:p>
                <a:pPr>
                  <a:defRPr>
                    <a:solidFill>
                      <a:schemeClr val="bg1"/>
                    </a:solidFill>
                  </a:defRPr>
                </a:pPr>
                <a:endParaRPr lang="en-US"/>
              </a:p>
            </c:txPr>
            <c:dLblPos val="ctr"/>
            <c:showLegendKey val="0"/>
            <c:showVal val="1"/>
            <c:showCatName val="0"/>
            <c:showSerName val="0"/>
            <c:showPercent val="0"/>
            <c:showBubbleSize val="0"/>
            <c:showLeaderLines val="0"/>
          </c:dLbls>
          <c:cat>
            <c:strRef>
              <c:f>'Q28. Info policy changes'!$F$29:$G$29</c:f>
              <c:strCache>
                <c:ptCount val="2"/>
                <c:pt idx="0">
                  <c:v>I felt informed about the changes to my policy and how they would affect me (and any others covered under the policy)</c:v>
                </c:pt>
                <c:pt idx="1">
                  <c:v>The information received was easy to understand</c:v>
                </c:pt>
              </c:strCache>
            </c:strRef>
          </c:cat>
          <c:val>
            <c:numRef>
              <c:f>'Q28. Info policy changes'!$F$32:$G$32</c:f>
              <c:numCache>
                <c:formatCode>0%</c:formatCode>
                <c:ptCount val="2"/>
                <c:pt idx="0">
                  <c:v>0.60197368421050002</c:v>
                </c:pt>
                <c:pt idx="1">
                  <c:v>0.61348684210530002</c:v>
                </c:pt>
              </c:numCache>
            </c:numRef>
          </c:val>
        </c:ser>
        <c:dLbls>
          <c:dLblPos val="ctr"/>
          <c:showLegendKey val="0"/>
          <c:showVal val="1"/>
          <c:showCatName val="0"/>
          <c:showSerName val="0"/>
          <c:showPercent val="0"/>
          <c:showBubbleSize val="0"/>
        </c:dLbls>
        <c:gapWidth val="50"/>
        <c:overlap val="100"/>
        <c:axId val="109984000"/>
        <c:axId val="109993984"/>
      </c:barChart>
      <c:catAx>
        <c:axId val="109984000"/>
        <c:scaling>
          <c:orientation val="minMax"/>
        </c:scaling>
        <c:delete val="0"/>
        <c:axPos val="l"/>
        <c:majorTickMark val="out"/>
        <c:minorTickMark val="none"/>
        <c:tickLblPos val="nextTo"/>
        <c:crossAx val="109993984"/>
        <c:crosses val="autoZero"/>
        <c:auto val="1"/>
        <c:lblAlgn val="ctr"/>
        <c:lblOffset val="100"/>
        <c:noMultiLvlLbl val="0"/>
      </c:catAx>
      <c:valAx>
        <c:axId val="109993984"/>
        <c:scaling>
          <c:orientation val="minMax"/>
          <c:max val="1"/>
        </c:scaling>
        <c:delete val="0"/>
        <c:axPos val="b"/>
        <c:majorGridlines>
          <c:spPr>
            <a:ln>
              <a:solidFill>
                <a:srgbClr val="D9D9D9"/>
              </a:solidFill>
              <a:prstDash val="dash"/>
            </a:ln>
          </c:spPr>
        </c:majorGridlines>
        <c:numFmt formatCode="0%" sourceLinked="1"/>
        <c:majorTickMark val="out"/>
        <c:minorTickMark val="none"/>
        <c:tickLblPos val="nextTo"/>
        <c:txPr>
          <a:bodyPr/>
          <a:lstStyle/>
          <a:p>
            <a:pPr algn="ctr">
              <a:defRPr/>
            </a:pPr>
            <a:endParaRPr lang="en-US"/>
          </a:p>
        </c:txPr>
        <c:crossAx val="109984000"/>
        <c:crosses val="autoZero"/>
        <c:crossBetween val="between"/>
        <c:majorUnit val="0.2"/>
      </c:valAx>
    </c:plotArea>
    <c:legend>
      <c:legendPos val="b"/>
      <c:layout/>
      <c:overlay val="0"/>
    </c:legend>
    <c:plotVisOnly val="1"/>
    <c:dispBlanksAs val="gap"/>
    <c:showDLblsOverMax val="0"/>
  </c:chart>
  <c:spPr>
    <a:ln>
      <a:noFill/>
    </a:ln>
  </c:spPr>
  <c:txPr>
    <a:bodyPr/>
    <a:lstStyle/>
    <a:p>
      <a:pPr>
        <a:defRPr sz="900"/>
      </a:pPr>
      <a:endParaRPr lang="en-US"/>
    </a:p>
  </c:tx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0270203066721924"/>
          <c:y val="6.4973643000507286E-2"/>
          <c:w val="0.66138518696243298"/>
          <c:h val="0.69361536282784797"/>
        </c:manualLayout>
      </c:layout>
      <c:barChart>
        <c:barDir val="bar"/>
        <c:grouping val="percentStacked"/>
        <c:varyColors val="0"/>
        <c:ser>
          <c:idx val="0"/>
          <c:order val="0"/>
          <c:tx>
            <c:strRef>
              <c:f>'Q28. Info policy changes'!$A$30</c:f>
              <c:strCache>
                <c:ptCount val="1"/>
                <c:pt idx="0">
                  <c:v>Disagree (0 to 3) </c:v>
                </c:pt>
              </c:strCache>
            </c:strRef>
          </c:tx>
          <c:spPr>
            <a:solidFill>
              <a:schemeClr val="accent4"/>
            </a:solidFill>
          </c:spPr>
          <c:invertIfNegative val="0"/>
          <c:dPt>
            <c:idx val="0"/>
            <c:invertIfNegative val="0"/>
            <c:bubble3D val="0"/>
          </c:dPt>
          <c:dPt>
            <c:idx val="1"/>
            <c:invertIfNegative val="0"/>
            <c:bubble3D val="0"/>
          </c:dPt>
          <c:dLbls>
            <c:dLbl>
              <c:idx val="3"/>
              <c:layout>
                <c:manualLayout>
                  <c:x val="5.5401662049861834E-3"/>
                  <c:y val="0"/>
                </c:manualLayout>
              </c:layout>
              <c:dLblPos val="ctr"/>
              <c:showLegendKey val="0"/>
              <c:showVal val="1"/>
              <c:showCatName val="0"/>
              <c:showSerName val="0"/>
              <c:showPercent val="0"/>
              <c:showBubbleSize val="0"/>
            </c:dLbl>
            <c:txPr>
              <a:bodyPr/>
              <a:lstStyle/>
              <a:p>
                <a:pPr>
                  <a:defRPr>
                    <a:solidFill>
                      <a:schemeClr val="bg1"/>
                    </a:solidFill>
                  </a:defRPr>
                </a:pPr>
                <a:endParaRPr lang="en-US"/>
              </a:p>
            </c:txPr>
            <c:dLblPos val="ctr"/>
            <c:showLegendKey val="0"/>
            <c:showVal val="1"/>
            <c:showCatName val="0"/>
            <c:showSerName val="0"/>
            <c:showPercent val="0"/>
            <c:showBubbleSize val="0"/>
            <c:showLeaderLines val="0"/>
          </c:dLbls>
          <c:cat>
            <c:strRef>
              <c:f>'Q28. Info policy changes'!$B$29:$E$29</c:f>
              <c:strCache>
                <c:ptCount val="4"/>
                <c:pt idx="0">
                  <c:v>The information received was not relevant at the time and I didn’t read it</c:v>
                </c:pt>
                <c:pt idx="1">
                  <c:v>The information received  was not clear about the impact of the change</c:v>
                </c:pt>
                <c:pt idx="2">
                  <c:v>The information I received was overwhelming</c:v>
                </c:pt>
                <c:pt idx="3">
                  <c:v>The information should have been more visible and upfront</c:v>
                </c:pt>
              </c:strCache>
            </c:strRef>
          </c:cat>
          <c:val>
            <c:numRef>
              <c:f>'Q28. Info policy changes'!$B$30:$E$30</c:f>
              <c:numCache>
                <c:formatCode>0%</c:formatCode>
                <c:ptCount val="4"/>
                <c:pt idx="0">
                  <c:v>0.5411184210526</c:v>
                </c:pt>
                <c:pt idx="1">
                  <c:v>0.41776315789469998</c:v>
                </c:pt>
                <c:pt idx="2">
                  <c:v>0.34210526315789996</c:v>
                </c:pt>
                <c:pt idx="3">
                  <c:v>0.30921052631579998</c:v>
                </c:pt>
              </c:numCache>
            </c:numRef>
          </c:val>
        </c:ser>
        <c:ser>
          <c:idx val="1"/>
          <c:order val="1"/>
          <c:tx>
            <c:strRef>
              <c:f>'Q28. Info policy changes'!$A$31</c:f>
              <c:strCache>
                <c:ptCount val="1"/>
                <c:pt idx="0">
                  <c:v>Neutral (4 to 6) </c:v>
                </c:pt>
              </c:strCache>
            </c:strRef>
          </c:tx>
          <c:spPr>
            <a:solidFill>
              <a:schemeClr val="accent1"/>
            </a:solidFill>
          </c:spPr>
          <c:invertIfNegative val="0"/>
          <c:dLbls>
            <c:txPr>
              <a:bodyPr/>
              <a:lstStyle/>
              <a:p>
                <a:pPr>
                  <a:defRPr>
                    <a:solidFill>
                      <a:schemeClr val="bg1"/>
                    </a:solidFill>
                  </a:defRPr>
                </a:pPr>
                <a:endParaRPr lang="en-US"/>
              </a:p>
            </c:txPr>
            <c:dLblPos val="ctr"/>
            <c:showLegendKey val="0"/>
            <c:showVal val="1"/>
            <c:showCatName val="0"/>
            <c:showSerName val="0"/>
            <c:showPercent val="0"/>
            <c:showBubbleSize val="0"/>
            <c:showLeaderLines val="0"/>
          </c:dLbls>
          <c:cat>
            <c:strRef>
              <c:f>'Q28. Info policy changes'!$B$29:$E$29</c:f>
              <c:strCache>
                <c:ptCount val="4"/>
                <c:pt idx="0">
                  <c:v>The information received was not relevant at the time and I didn’t read it</c:v>
                </c:pt>
                <c:pt idx="1">
                  <c:v>The information received  was not clear about the impact of the change</c:v>
                </c:pt>
                <c:pt idx="2">
                  <c:v>The information I received was overwhelming</c:v>
                </c:pt>
                <c:pt idx="3">
                  <c:v>The information should have been more visible and upfront</c:v>
                </c:pt>
              </c:strCache>
            </c:strRef>
          </c:cat>
          <c:val>
            <c:numRef>
              <c:f>'Q28. Info policy changes'!$B$31:$E$31</c:f>
              <c:numCache>
                <c:formatCode>0%</c:formatCode>
                <c:ptCount val="4"/>
                <c:pt idx="0">
                  <c:v>0.3388157894737</c:v>
                </c:pt>
                <c:pt idx="1">
                  <c:v>0.37828947368420002</c:v>
                </c:pt>
                <c:pt idx="2">
                  <c:v>0.41282894736839998</c:v>
                </c:pt>
                <c:pt idx="3">
                  <c:v>0.4375</c:v>
                </c:pt>
              </c:numCache>
            </c:numRef>
          </c:val>
        </c:ser>
        <c:ser>
          <c:idx val="2"/>
          <c:order val="2"/>
          <c:tx>
            <c:strRef>
              <c:f>'Q28. Info policy changes'!$A$32</c:f>
              <c:strCache>
                <c:ptCount val="1"/>
                <c:pt idx="0">
                  <c:v>Agree (7 to 10)</c:v>
                </c:pt>
              </c:strCache>
            </c:strRef>
          </c:tx>
          <c:spPr>
            <a:solidFill>
              <a:schemeClr val="accent5"/>
            </a:solidFill>
          </c:spPr>
          <c:invertIfNegative val="0"/>
          <c:dLbls>
            <c:txPr>
              <a:bodyPr/>
              <a:lstStyle/>
              <a:p>
                <a:pPr>
                  <a:defRPr>
                    <a:solidFill>
                      <a:schemeClr val="bg1"/>
                    </a:solidFill>
                  </a:defRPr>
                </a:pPr>
                <a:endParaRPr lang="en-US"/>
              </a:p>
            </c:txPr>
            <c:dLblPos val="ctr"/>
            <c:showLegendKey val="0"/>
            <c:showVal val="1"/>
            <c:showCatName val="0"/>
            <c:showSerName val="0"/>
            <c:showPercent val="0"/>
            <c:showBubbleSize val="0"/>
            <c:showLeaderLines val="0"/>
          </c:dLbls>
          <c:cat>
            <c:strRef>
              <c:f>'Q28. Info policy changes'!$B$29:$E$29</c:f>
              <c:strCache>
                <c:ptCount val="4"/>
                <c:pt idx="0">
                  <c:v>The information received was not relevant at the time and I didn’t read it</c:v>
                </c:pt>
                <c:pt idx="1">
                  <c:v>The information received  was not clear about the impact of the change</c:v>
                </c:pt>
                <c:pt idx="2">
                  <c:v>The information I received was overwhelming</c:v>
                </c:pt>
                <c:pt idx="3">
                  <c:v>The information should have been more visible and upfront</c:v>
                </c:pt>
              </c:strCache>
            </c:strRef>
          </c:cat>
          <c:val>
            <c:numRef>
              <c:f>'Q28. Info policy changes'!$B$32:$E$32</c:f>
              <c:numCache>
                <c:formatCode>0%</c:formatCode>
                <c:ptCount val="4"/>
                <c:pt idx="0">
                  <c:v>0.1200657894737</c:v>
                </c:pt>
                <c:pt idx="1">
                  <c:v>0.20394736842110001</c:v>
                </c:pt>
                <c:pt idx="2">
                  <c:v>0.24506578947369997</c:v>
                </c:pt>
                <c:pt idx="3">
                  <c:v>0.25328947368420002</c:v>
                </c:pt>
              </c:numCache>
            </c:numRef>
          </c:val>
        </c:ser>
        <c:dLbls>
          <c:dLblPos val="ctr"/>
          <c:showLegendKey val="0"/>
          <c:showVal val="1"/>
          <c:showCatName val="0"/>
          <c:showSerName val="0"/>
          <c:showPercent val="0"/>
          <c:showBubbleSize val="0"/>
        </c:dLbls>
        <c:gapWidth val="50"/>
        <c:overlap val="100"/>
        <c:axId val="110135552"/>
        <c:axId val="110141440"/>
      </c:barChart>
      <c:catAx>
        <c:axId val="110135552"/>
        <c:scaling>
          <c:orientation val="minMax"/>
        </c:scaling>
        <c:delete val="0"/>
        <c:axPos val="l"/>
        <c:majorTickMark val="out"/>
        <c:minorTickMark val="none"/>
        <c:tickLblPos val="nextTo"/>
        <c:crossAx val="110141440"/>
        <c:crosses val="autoZero"/>
        <c:auto val="1"/>
        <c:lblAlgn val="ctr"/>
        <c:lblOffset val="100"/>
        <c:noMultiLvlLbl val="0"/>
      </c:catAx>
      <c:valAx>
        <c:axId val="110141440"/>
        <c:scaling>
          <c:orientation val="minMax"/>
          <c:max val="1"/>
        </c:scaling>
        <c:delete val="0"/>
        <c:axPos val="b"/>
        <c:majorGridlines>
          <c:spPr>
            <a:ln>
              <a:solidFill>
                <a:srgbClr val="D9D9D9"/>
              </a:solidFill>
              <a:prstDash val="dash"/>
            </a:ln>
          </c:spPr>
        </c:majorGridlines>
        <c:numFmt formatCode="0%" sourceLinked="1"/>
        <c:majorTickMark val="out"/>
        <c:minorTickMark val="none"/>
        <c:tickLblPos val="nextTo"/>
        <c:txPr>
          <a:bodyPr/>
          <a:lstStyle/>
          <a:p>
            <a:pPr algn="ctr">
              <a:defRPr/>
            </a:pPr>
            <a:endParaRPr lang="en-US"/>
          </a:p>
        </c:txPr>
        <c:crossAx val="110135552"/>
        <c:crosses val="autoZero"/>
        <c:crossBetween val="between"/>
        <c:majorUnit val="0.2"/>
      </c:valAx>
    </c:plotArea>
    <c:legend>
      <c:legendPos val="b"/>
      <c:layout/>
      <c:overlay val="0"/>
    </c:legend>
    <c:plotVisOnly val="1"/>
    <c:dispBlanksAs val="gap"/>
    <c:showDLblsOverMax val="0"/>
  </c:chart>
  <c:spPr>
    <a:ln>
      <a:noFill/>
    </a:ln>
  </c:spPr>
  <c:txPr>
    <a:bodyPr/>
    <a:lstStyle/>
    <a:p>
      <a:pPr>
        <a:defRPr sz="900"/>
      </a:pPr>
      <a:endParaRPr lang="en-US"/>
    </a:p>
  </c:tx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3822664756023699E-2"/>
          <c:y val="0"/>
          <c:w val="0.91238126191074143"/>
          <c:h val="0.64686294647951614"/>
        </c:manualLayout>
      </c:layout>
      <c:barChart>
        <c:barDir val="bar"/>
        <c:grouping val="percentStacked"/>
        <c:varyColors val="0"/>
        <c:ser>
          <c:idx val="0"/>
          <c:order val="0"/>
          <c:tx>
            <c:strRef>
              <c:f>'Q29. Reviewed PHI'!$A$4</c:f>
              <c:strCache>
                <c:ptCount val="1"/>
                <c:pt idx="0">
                  <c:v>Yes, I have reviewed my private health insurance</c:v>
                </c:pt>
              </c:strCache>
            </c:strRef>
          </c:tx>
          <c:spPr>
            <a:solidFill>
              <a:schemeClr val="accent3"/>
            </a:solidFill>
          </c:spPr>
          <c:invertIfNegative val="0"/>
          <c:dPt>
            <c:idx val="0"/>
            <c:invertIfNegative val="0"/>
            <c:bubble3D val="0"/>
          </c:dPt>
          <c:dPt>
            <c:idx val="1"/>
            <c:invertIfNegative val="0"/>
            <c:bubble3D val="0"/>
          </c:dPt>
          <c:dPt>
            <c:idx val="2"/>
            <c:invertIfNegative val="0"/>
            <c:bubble3D val="0"/>
          </c:dPt>
          <c:dLbls>
            <c:txPr>
              <a:bodyPr/>
              <a:lstStyle/>
              <a:p>
                <a:pPr>
                  <a:defRPr>
                    <a:solidFill>
                      <a:schemeClr val="bg1"/>
                    </a:solidFill>
                  </a:defRPr>
                </a:pPr>
                <a:endParaRPr lang="en-US"/>
              </a:p>
            </c:txPr>
            <c:showLegendKey val="0"/>
            <c:showVal val="1"/>
            <c:showCatName val="0"/>
            <c:showSerName val="0"/>
            <c:showPercent val="0"/>
            <c:showBubbleSize val="0"/>
            <c:showLeaderLines val="0"/>
          </c:dLbls>
          <c:val>
            <c:numRef>
              <c:f>'Q29. Reviewed PHI'!$B$4</c:f>
              <c:numCache>
                <c:formatCode>0%</c:formatCode>
                <c:ptCount val="1"/>
                <c:pt idx="0">
                  <c:v>0.60458167330680002</c:v>
                </c:pt>
              </c:numCache>
            </c:numRef>
          </c:val>
        </c:ser>
        <c:ser>
          <c:idx val="1"/>
          <c:order val="1"/>
          <c:tx>
            <c:strRef>
              <c:f>'Q29. Reviewed PHI'!$A$5</c:f>
              <c:strCache>
                <c:ptCount val="1"/>
                <c:pt idx="0">
                  <c:v>No, I haven't reviewed my private health insurance</c:v>
                </c:pt>
              </c:strCache>
            </c:strRef>
          </c:tx>
          <c:spPr>
            <a:solidFill>
              <a:srgbClr val="7030A0"/>
            </a:solidFill>
          </c:spPr>
          <c:invertIfNegative val="0"/>
          <c:dLbls>
            <c:txPr>
              <a:bodyPr/>
              <a:lstStyle/>
              <a:p>
                <a:pPr>
                  <a:defRPr>
                    <a:solidFill>
                      <a:schemeClr val="bg1"/>
                    </a:solidFill>
                  </a:defRPr>
                </a:pPr>
                <a:endParaRPr lang="en-US"/>
              </a:p>
            </c:txPr>
            <c:dLblPos val="ctr"/>
            <c:showLegendKey val="0"/>
            <c:showVal val="1"/>
            <c:showCatName val="0"/>
            <c:showSerName val="0"/>
            <c:showPercent val="0"/>
            <c:showBubbleSize val="0"/>
            <c:showLeaderLines val="0"/>
          </c:dLbls>
          <c:val>
            <c:numRef>
              <c:f>'Q29. Reviewed PHI'!$B$5</c:f>
              <c:numCache>
                <c:formatCode>0%</c:formatCode>
                <c:ptCount val="1"/>
                <c:pt idx="0">
                  <c:v>0.39541832669320004</c:v>
                </c:pt>
              </c:numCache>
            </c:numRef>
          </c:val>
        </c:ser>
        <c:dLbls>
          <c:showLegendKey val="0"/>
          <c:showVal val="0"/>
          <c:showCatName val="0"/>
          <c:showSerName val="0"/>
          <c:showPercent val="0"/>
          <c:showBubbleSize val="0"/>
        </c:dLbls>
        <c:gapWidth val="50"/>
        <c:overlap val="100"/>
        <c:axId val="110572672"/>
        <c:axId val="110574208"/>
      </c:barChart>
      <c:catAx>
        <c:axId val="110572672"/>
        <c:scaling>
          <c:orientation val="minMax"/>
        </c:scaling>
        <c:delete val="1"/>
        <c:axPos val="l"/>
        <c:majorTickMark val="out"/>
        <c:minorTickMark val="none"/>
        <c:tickLblPos val="nextTo"/>
        <c:crossAx val="110574208"/>
        <c:crosses val="autoZero"/>
        <c:auto val="1"/>
        <c:lblAlgn val="ctr"/>
        <c:lblOffset val="100"/>
        <c:noMultiLvlLbl val="0"/>
      </c:catAx>
      <c:valAx>
        <c:axId val="110574208"/>
        <c:scaling>
          <c:orientation val="minMax"/>
          <c:max val="1"/>
        </c:scaling>
        <c:delete val="0"/>
        <c:axPos val="b"/>
        <c:majorGridlines>
          <c:spPr>
            <a:ln>
              <a:solidFill>
                <a:srgbClr val="D9D9D9"/>
              </a:solidFill>
              <a:prstDash val="dash"/>
            </a:ln>
          </c:spPr>
        </c:majorGridlines>
        <c:numFmt formatCode="0%" sourceLinked="1"/>
        <c:majorTickMark val="out"/>
        <c:minorTickMark val="none"/>
        <c:tickLblPos val="nextTo"/>
        <c:txPr>
          <a:bodyPr/>
          <a:lstStyle/>
          <a:p>
            <a:pPr algn="ctr">
              <a:defRPr/>
            </a:pPr>
            <a:endParaRPr lang="en-US"/>
          </a:p>
        </c:txPr>
        <c:crossAx val="110572672"/>
        <c:crosses val="autoZero"/>
        <c:crossBetween val="between"/>
        <c:majorUnit val="0.2"/>
      </c:valAx>
    </c:plotArea>
    <c:legend>
      <c:legendPos val="b"/>
      <c:layout>
        <c:manualLayout>
          <c:xMode val="edge"/>
          <c:yMode val="edge"/>
          <c:x val="2.9021686791189539E-2"/>
          <c:y val="0.78029907136047461"/>
          <c:w val="0.94193926000762307"/>
          <c:h val="0.17486601184885994"/>
        </c:manualLayout>
      </c:layout>
      <c:overlay val="0"/>
    </c:legend>
    <c:plotVisOnly val="1"/>
    <c:dispBlanksAs val="gap"/>
    <c:showDLblsOverMax val="0"/>
  </c:chart>
  <c:spPr>
    <a:ln>
      <a:noFill/>
    </a:ln>
  </c:spPr>
  <c:txPr>
    <a:bodyPr/>
    <a:lstStyle/>
    <a:p>
      <a:pPr>
        <a:defRPr sz="900">
          <a:latin typeface="Arial" panose="020B0604020202020204" pitchFamily="34" charset="0"/>
          <a:cs typeface="Arial" panose="020B0604020202020204" pitchFamily="34" charset="0"/>
        </a:defRPr>
      </a:pPr>
      <a:endParaRPr lang="en-US"/>
    </a:p>
  </c:tx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8333606736657918E-2"/>
          <c:y val="1.8456504778241904E-2"/>
          <c:w val="0.91111083770778656"/>
          <c:h val="0.4794081899182891"/>
        </c:manualLayout>
      </c:layout>
      <c:barChart>
        <c:barDir val="bar"/>
        <c:grouping val="percentStacked"/>
        <c:varyColors val="0"/>
        <c:ser>
          <c:idx val="0"/>
          <c:order val="0"/>
          <c:tx>
            <c:strRef>
              <c:f>'Q30. Changing PHI'!$A$4</c:f>
              <c:strCache>
                <c:ptCount val="1"/>
                <c:pt idx="0">
                  <c:v>I have changed private health insurers</c:v>
                </c:pt>
              </c:strCache>
            </c:strRef>
          </c:tx>
          <c:spPr>
            <a:solidFill>
              <a:srgbClr val="0070C0"/>
            </a:solidFill>
          </c:spPr>
          <c:invertIfNegative val="0"/>
          <c:dPt>
            <c:idx val="0"/>
            <c:invertIfNegative val="0"/>
            <c:bubble3D val="0"/>
          </c:dPt>
          <c:dPt>
            <c:idx val="1"/>
            <c:invertIfNegative val="0"/>
            <c:bubble3D val="0"/>
          </c:dPt>
          <c:dLbls>
            <c:txPr>
              <a:bodyPr/>
              <a:lstStyle/>
              <a:p>
                <a:pPr>
                  <a:defRPr>
                    <a:solidFill>
                      <a:schemeClr val="bg1"/>
                    </a:solidFill>
                  </a:defRPr>
                </a:pPr>
                <a:endParaRPr lang="en-US"/>
              </a:p>
            </c:txPr>
            <c:showLegendKey val="0"/>
            <c:showVal val="1"/>
            <c:showCatName val="0"/>
            <c:showSerName val="0"/>
            <c:showPercent val="0"/>
            <c:showBubbleSize val="0"/>
            <c:showLeaderLines val="0"/>
          </c:dLbls>
          <c:val>
            <c:numRef>
              <c:f>'Q30. Changing PHI'!$B$4</c:f>
              <c:numCache>
                <c:formatCode>0%</c:formatCode>
                <c:ptCount val="1"/>
                <c:pt idx="0">
                  <c:v>0.1384462151394</c:v>
                </c:pt>
              </c:numCache>
            </c:numRef>
          </c:val>
        </c:ser>
        <c:ser>
          <c:idx val="1"/>
          <c:order val="1"/>
          <c:tx>
            <c:strRef>
              <c:f>'Q30. Changing PHI'!$A$5</c:f>
              <c:strCache>
                <c:ptCount val="1"/>
                <c:pt idx="0">
                  <c:v>I have seriously thought about changing private health insurers and have taken steps towards doing this</c:v>
                </c:pt>
              </c:strCache>
            </c:strRef>
          </c:tx>
          <c:spPr>
            <a:solidFill>
              <a:schemeClr val="accent3"/>
            </a:solidFill>
          </c:spPr>
          <c:invertIfNegative val="0"/>
          <c:dLbls>
            <c:txPr>
              <a:bodyPr/>
              <a:lstStyle/>
              <a:p>
                <a:pPr>
                  <a:defRPr>
                    <a:solidFill>
                      <a:schemeClr val="bg1"/>
                    </a:solidFill>
                  </a:defRPr>
                </a:pPr>
                <a:endParaRPr lang="en-US"/>
              </a:p>
            </c:txPr>
            <c:showLegendKey val="0"/>
            <c:showVal val="1"/>
            <c:showCatName val="0"/>
            <c:showSerName val="0"/>
            <c:showPercent val="0"/>
            <c:showBubbleSize val="0"/>
            <c:showLeaderLines val="0"/>
          </c:dLbls>
          <c:val>
            <c:numRef>
              <c:f>'Q30. Changing PHI'!$B$5</c:f>
              <c:numCache>
                <c:formatCode>0%</c:formatCode>
                <c:ptCount val="1"/>
                <c:pt idx="0">
                  <c:v>7.5697211155380001E-2</c:v>
                </c:pt>
              </c:numCache>
            </c:numRef>
          </c:val>
        </c:ser>
        <c:ser>
          <c:idx val="2"/>
          <c:order val="2"/>
          <c:tx>
            <c:strRef>
              <c:f>'Q30. Changing PHI'!$A$6</c:f>
              <c:strCache>
                <c:ptCount val="1"/>
                <c:pt idx="0">
                  <c:v>I have seriously thought about changing private health insurers but have not done so</c:v>
                </c:pt>
              </c:strCache>
            </c:strRef>
          </c:tx>
          <c:spPr>
            <a:solidFill>
              <a:schemeClr val="accent6"/>
            </a:solidFill>
          </c:spPr>
          <c:invertIfNegative val="0"/>
          <c:dLbls>
            <c:txPr>
              <a:bodyPr/>
              <a:lstStyle/>
              <a:p>
                <a:pPr>
                  <a:defRPr>
                    <a:solidFill>
                      <a:schemeClr val="bg1"/>
                    </a:solidFill>
                  </a:defRPr>
                </a:pPr>
                <a:endParaRPr lang="en-US"/>
              </a:p>
            </c:txPr>
            <c:showLegendKey val="0"/>
            <c:showVal val="1"/>
            <c:showCatName val="0"/>
            <c:showSerName val="0"/>
            <c:showPercent val="0"/>
            <c:showBubbleSize val="0"/>
            <c:showLeaderLines val="0"/>
          </c:dLbls>
          <c:val>
            <c:numRef>
              <c:f>'Q30. Changing PHI'!$B$6</c:f>
              <c:numCache>
                <c:formatCode>0%</c:formatCode>
                <c:ptCount val="1"/>
                <c:pt idx="0">
                  <c:v>0.40039840637449997</c:v>
                </c:pt>
              </c:numCache>
            </c:numRef>
          </c:val>
        </c:ser>
        <c:ser>
          <c:idx val="3"/>
          <c:order val="3"/>
          <c:tx>
            <c:strRef>
              <c:f>'Q30. Changing PHI'!$A$7</c:f>
              <c:strCache>
                <c:ptCount val="1"/>
                <c:pt idx="0">
                  <c:v>I have never thought about changing private health insurers</c:v>
                </c:pt>
              </c:strCache>
            </c:strRef>
          </c:tx>
          <c:spPr>
            <a:solidFill>
              <a:srgbClr val="7030A0"/>
            </a:solidFill>
          </c:spPr>
          <c:invertIfNegative val="0"/>
          <c:dLbls>
            <c:txPr>
              <a:bodyPr/>
              <a:lstStyle/>
              <a:p>
                <a:pPr>
                  <a:defRPr>
                    <a:solidFill>
                      <a:schemeClr val="bg1"/>
                    </a:solidFill>
                  </a:defRPr>
                </a:pPr>
                <a:endParaRPr lang="en-US"/>
              </a:p>
            </c:txPr>
            <c:showLegendKey val="0"/>
            <c:showVal val="1"/>
            <c:showCatName val="0"/>
            <c:showSerName val="0"/>
            <c:showPercent val="0"/>
            <c:showBubbleSize val="0"/>
            <c:showLeaderLines val="0"/>
          </c:dLbls>
          <c:val>
            <c:numRef>
              <c:f>'Q30. Changing PHI'!$B$7</c:f>
              <c:numCache>
                <c:formatCode>0%</c:formatCode>
                <c:ptCount val="1"/>
                <c:pt idx="0">
                  <c:v>0.38545816733069999</c:v>
                </c:pt>
              </c:numCache>
            </c:numRef>
          </c:val>
        </c:ser>
        <c:dLbls>
          <c:showLegendKey val="0"/>
          <c:showVal val="0"/>
          <c:showCatName val="0"/>
          <c:showSerName val="0"/>
          <c:showPercent val="0"/>
          <c:showBubbleSize val="0"/>
        </c:dLbls>
        <c:gapWidth val="50"/>
        <c:overlap val="100"/>
        <c:axId val="110721280"/>
        <c:axId val="110727168"/>
      </c:barChart>
      <c:catAx>
        <c:axId val="110721280"/>
        <c:scaling>
          <c:orientation val="minMax"/>
        </c:scaling>
        <c:delete val="1"/>
        <c:axPos val="l"/>
        <c:majorTickMark val="out"/>
        <c:minorTickMark val="none"/>
        <c:tickLblPos val="nextTo"/>
        <c:crossAx val="110727168"/>
        <c:crosses val="autoZero"/>
        <c:auto val="1"/>
        <c:lblAlgn val="ctr"/>
        <c:lblOffset val="100"/>
        <c:noMultiLvlLbl val="0"/>
      </c:catAx>
      <c:valAx>
        <c:axId val="110727168"/>
        <c:scaling>
          <c:orientation val="minMax"/>
          <c:max val="1"/>
        </c:scaling>
        <c:delete val="0"/>
        <c:axPos val="b"/>
        <c:majorGridlines>
          <c:spPr>
            <a:ln>
              <a:solidFill>
                <a:srgbClr val="D9D9D9"/>
              </a:solidFill>
              <a:prstDash val="dash"/>
            </a:ln>
          </c:spPr>
        </c:majorGridlines>
        <c:numFmt formatCode="0%" sourceLinked="1"/>
        <c:majorTickMark val="out"/>
        <c:minorTickMark val="none"/>
        <c:tickLblPos val="nextTo"/>
        <c:txPr>
          <a:bodyPr/>
          <a:lstStyle/>
          <a:p>
            <a:pPr algn="ctr">
              <a:defRPr/>
            </a:pPr>
            <a:endParaRPr lang="en-US"/>
          </a:p>
        </c:txPr>
        <c:crossAx val="110721280"/>
        <c:crosses val="autoZero"/>
        <c:crossBetween val="between"/>
        <c:majorUnit val="0.1"/>
      </c:valAx>
    </c:plotArea>
    <c:legend>
      <c:legendPos val="b"/>
      <c:layout>
        <c:manualLayout>
          <c:xMode val="edge"/>
          <c:yMode val="edge"/>
          <c:x val="1.5024842388285956E-2"/>
          <c:y val="0.62926300879056785"/>
          <c:w val="0.95485756077235617"/>
          <c:h val="0.30067891030928617"/>
        </c:manualLayout>
      </c:layout>
      <c:overlay val="0"/>
    </c:legend>
    <c:plotVisOnly val="1"/>
    <c:dispBlanksAs val="gap"/>
    <c:showDLblsOverMax val="0"/>
  </c:chart>
  <c:spPr>
    <a:ln>
      <a:noFill/>
    </a:ln>
  </c:spPr>
  <c:txPr>
    <a:bodyPr/>
    <a:lstStyle/>
    <a:p>
      <a:pPr>
        <a:defRPr sz="900">
          <a:latin typeface="Arial" panose="020B0604020202020204" pitchFamily="34" charset="0"/>
          <a:cs typeface="Arial" panose="020B0604020202020204" pitchFamily="34" charset="0"/>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7570584608141888"/>
          <c:y val="1.0730280107176755E-2"/>
          <c:w val="0.87986089238845144"/>
          <c:h val="0.90370000607696921"/>
        </c:manualLayout>
      </c:layout>
      <c:barChart>
        <c:barDir val="bar"/>
        <c:grouping val="clustered"/>
        <c:varyColors val="0"/>
        <c:ser>
          <c:idx val="0"/>
          <c:order val="0"/>
          <c:tx>
            <c:strRef>
              <c:f>'Q3a and Q3b'!$C$3</c:f>
              <c:strCache>
                <c:ptCount val="1"/>
                <c:pt idx="0">
                  <c:v>Hospital cover (n=871)</c:v>
                </c:pt>
              </c:strCache>
            </c:strRef>
          </c:tx>
          <c:spPr>
            <a:solidFill>
              <a:srgbClr val="7030A0"/>
            </a:solidFill>
          </c:spPr>
          <c:invertIfNegative val="0"/>
          <c:dPt>
            <c:idx val="0"/>
            <c:invertIfNegative val="0"/>
            <c:bubble3D val="0"/>
          </c:dPt>
          <c:dPt>
            <c:idx val="1"/>
            <c:invertIfNegative val="0"/>
            <c:bubble3D val="0"/>
          </c:dPt>
          <c:dLbls>
            <c:txPr>
              <a:bodyPr/>
              <a:lstStyle/>
              <a:p>
                <a:pPr>
                  <a:defRPr sz="800">
                    <a:solidFill>
                      <a:srgbClr val="616365"/>
                    </a:solidFill>
                    <a:latin typeface="Arial" panose="020B0604020202020204" pitchFamily="34" charset="0"/>
                    <a:cs typeface="Arial" panose="020B0604020202020204" pitchFamily="34" charset="0"/>
                  </a:defRPr>
                </a:pPr>
                <a:endParaRPr lang="en-US"/>
              </a:p>
            </c:txPr>
            <c:dLblPos val="outEnd"/>
            <c:showLegendKey val="0"/>
            <c:showVal val="1"/>
            <c:showCatName val="0"/>
            <c:showSerName val="0"/>
            <c:showPercent val="0"/>
            <c:showBubbleSize val="0"/>
            <c:showLeaderLines val="0"/>
          </c:dLbls>
          <c:cat>
            <c:strRef>
              <c:f>'Q3a and Q3b'!$B$19:$B$38</c:f>
              <c:strCache>
                <c:ptCount val="20"/>
                <c:pt idx="0">
                  <c:v>Health Insurance Fund of Australia </c:v>
                </c:pt>
                <c:pt idx="1">
                  <c:v>Grand United Corporate </c:v>
                </c:pt>
                <c:pt idx="2">
                  <c:v>Westfund </c:v>
                </c:pt>
                <c:pt idx="3">
                  <c:v>Peoplecare </c:v>
                </c:pt>
                <c:pt idx="4">
                  <c:v>Latrobe </c:v>
                </c:pt>
                <c:pt idx="5">
                  <c:v>Health-Partners </c:v>
                </c:pt>
                <c:pt idx="6">
                  <c:v>Teachers Union </c:v>
                </c:pt>
                <c:pt idx="7">
                  <c:v>CUA </c:v>
                </c:pt>
                <c:pt idx="8">
                  <c:v>Health.com.au </c:v>
                </c:pt>
                <c:pt idx="9">
                  <c:v>Defence </c:v>
                </c:pt>
                <c:pt idx="10">
                  <c:v>CBHS </c:v>
                </c:pt>
                <c:pt idx="11">
                  <c:v>Teachers Health </c:v>
                </c:pt>
                <c:pt idx="12">
                  <c:v>GMHBA </c:v>
                </c:pt>
                <c:pt idx="13">
                  <c:v>Australian Unity </c:v>
                </c:pt>
                <c:pt idx="14">
                  <c:v>Other </c:v>
                </c:pt>
                <c:pt idx="15">
                  <c:v>HBF </c:v>
                </c:pt>
                <c:pt idx="16">
                  <c:v>HCF (Hospitals Contribution Fund) </c:v>
                </c:pt>
                <c:pt idx="17">
                  <c:v>NIB </c:v>
                </c:pt>
                <c:pt idx="18">
                  <c:v>Medibank (AHM) </c:v>
                </c:pt>
                <c:pt idx="19">
                  <c:v>BUPA </c:v>
                </c:pt>
              </c:strCache>
            </c:strRef>
          </c:cat>
          <c:val>
            <c:numRef>
              <c:f>'Q3a and Q3b'!$C$19:$C$38</c:f>
              <c:numCache>
                <c:formatCode>0%</c:formatCode>
                <c:ptCount val="20"/>
                <c:pt idx="0">
                  <c:v>4.5924225028699996E-3</c:v>
                </c:pt>
                <c:pt idx="1">
                  <c:v>8.0367393800230003E-3</c:v>
                </c:pt>
                <c:pt idx="2">
                  <c:v>6.8886337543050003E-3</c:v>
                </c:pt>
                <c:pt idx="3">
                  <c:v>5.7405281285880004E-3</c:v>
                </c:pt>
                <c:pt idx="4">
                  <c:v>1.1481056257179999E-2</c:v>
                </c:pt>
                <c:pt idx="5">
                  <c:v>6.8886337543050003E-3</c:v>
                </c:pt>
                <c:pt idx="6">
                  <c:v>1.0332950631460001E-2</c:v>
                </c:pt>
                <c:pt idx="7">
                  <c:v>9.1848450057410002E-3</c:v>
                </c:pt>
                <c:pt idx="8">
                  <c:v>1.8369690011479999E-2</c:v>
                </c:pt>
                <c:pt idx="9">
                  <c:v>1.6073478760050001E-2</c:v>
                </c:pt>
                <c:pt idx="10">
                  <c:v>1.8369690011479999E-2</c:v>
                </c:pt>
                <c:pt idx="11">
                  <c:v>1.8369690011479999E-2</c:v>
                </c:pt>
                <c:pt idx="12">
                  <c:v>3.2146957520089996E-2</c:v>
                </c:pt>
                <c:pt idx="13">
                  <c:v>3.3295063145810003E-2</c:v>
                </c:pt>
                <c:pt idx="14">
                  <c:v>4.707233065442E-2</c:v>
                </c:pt>
                <c:pt idx="15">
                  <c:v>5.7405281285880003E-2</c:v>
                </c:pt>
                <c:pt idx="16">
                  <c:v>7.118254879449E-2</c:v>
                </c:pt>
                <c:pt idx="17">
                  <c:v>9.299655568312E-2</c:v>
                </c:pt>
                <c:pt idx="18">
                  <c:v>0.23765786452349999</c:v>
                </c:pt>
                <c:pt idx="19">
                  <c:v>0.26750861079220001</c:v>
                </c:pt>
              </c:numCache>
            </c:numRef>
          </c:val>
        </c:ser>
        <c:ser>
          <c:idx val="1"/>
          <c:order val="1"/>
          <c:tx>
            <c:strRef>
              <c:f>'Q3a and Q3b'!$D$3</c:f>
              <c:strCache>
                <c:ptCount val="1"/>
                <c:pt idx="0">
                  <c:v>Extras Cover (n=780)</c:v>
                </c:pt>
              </c:strCache>
            </c:strRef>
          </c:tx>
          <c:spPr>
            <a:solidFill>
              <a:srgbClr val="0070C0"/>
            </a:solidFill>
          </c:spPr>
          <c:invertIfNegative val="0"/>
          <c:dLbls>
            <c:txPr>
              <a:bodyPr/>
              <a:lstStyle/>
              <a:p>
                <a:pPr>
                  <a:defRPr sz="800">
                    <a:solidFill>
                      <a:srgbClr val="616365"/>
                    </a:solidFill>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showLeaderLines val="0"/>
          </c:dLbls>
          <c:cat>
            <c:strRef>
              <c:f>'Q3a and Q3b'!$B$19:$B$38</c:f>
              <c:strCache>
                <c:ptCount val="20"/>
                <c:pt idx="0">
                  <c:v>Health Insurance Fund of Australia </c:v>
                </c:pt>
                <c:pt idx="1">
                  <c:v>Grand United Corporate </c:v>
                </c:pt>
                <c:pt idx="2">
                  <c:v>Westfund </c:v>
                </c:pt>
                <c:pt idx="3">
                  <c:v>Peoplecare </c:v>
                </c:pt>
                <c:pt idx="4">
                  <c:v>Latrobe </c:v>
                </c:pt>
                <c:pt idx="5">
                  <c:v>Health-Partners </c:v>
                </c:pt>
                <c:pt idx="6">
                  <c:v>Teachers Union </c:v>
                </c:pt>
                <c:pt idx="7">
                  <c:v>CUA </c:v>
                </c:pt>
                <c:pt idx="8">
                  <c:v>Health.com.au </c:v>
                </c:pt>
                <c:pt idx="9">
                  <c:v>Defence </c:v>
                </c:pt>
                <c:pt idx="10">
                  <c:v>CBHS </c:v>
                </c:pt>
                <c:pt idx="11">
                  <c:v>Teachers Health </c:v>
                </c:pt>
                <c:pt idx="12">
                  <c:v>GMHBA </c:v>
                </c:pt>
                <c:pt idx="13">
                  <c:v>Australian Unity </c:v>
                </c:pt>
                <c:pt idx="14">
                  <c:v>Other </c:v>
                </c:pt>
                <c:pt idx="15">
                  <c:v>HBF </c:v>
                </c:pt>
                <c:pt idx="16">
                  <c:v>HCF (Hospitals Contribution Fund) </c:v>
                </c:pt>
                <c:pt idx="17">
                  <c:v>NIB </c:v>
                </c:pt>
                <c:pt idx="18">
                  <c:v>Medibank (AHM) </c:v>
                </c:pt>
                <c:pt idx="19">
                  <c:v>BUPA </c:v>
                </c:pt>
              </c:strCache>
            </c:strRef>
          </c:cat>
          <c:val>
            <c:numRef>
              <c:f>'Q3a and Q3b'!$D$19:$D$38</c:f>
              <c:numCache>
                <c:formatCode>0%</c:formatCode>
                <c:ptCount val="20"/>
                <c:pt idx="0">
                  <c:v>6.4102564102559998E-3</c:v>
                </c:pt>
                <c:pt idx="1">
                  <c:v>3.8461538461540003E-3</c:v>
                </c:pt>
                <c:pt idx="2">
                  <c:v>6.4102564102559998E-3</c:v>
                </c:pt>
                <c:pt idx="3">
                  <c:v>7.6923076923080006E-3</c:v>
                </c:pt>
                <c:pt idx="4">
                  <c:v>2.5641025641030004E-3</c:v>
                </c:pt>
                <c:pt idx="5">
                  <c:v>1.025641025641E-2</c:v>
                </c:pt>
                <c:pt idx="6">
                  <c:v>8.9743589743589997E-3</c:v>
                </c:pt>
                <c:pt idx="7">
                  <c:v>1.025641025641E-2</c:v>
                </c:pt>
                <c:pt idx="8">
                  <c:v>1.2820512820509999E-2</c:v>
                </c:pt>
                <c:pt idx="9">
                  <c:v>1.7948717948720001E-2</c:v>
                </c:pt>
                <c:pt idx="10">
                  <c:v>2.0512820512819999E-2</c:v>
                </c:pt>
                <c:pt idx="11">
                  <c:v>2.5641025641030001E-2</c:v>
                </c:pt>
                <c:pt idx="12">
                  <c:v>2.8205128205130003E-2</c:v>
                </c:pt>
                <c:pt idx="13">
                  <c:v>3.3333333333330002E-2</c:v>
                </c:pt>
                <c:pt idx="14">
                  <c:v>4.7435897435900001E-2</c:v>
                </c:pt>
                <c:pt idx="15">
                  <c:v>6.2820512820510002E-2</c:v>
                </c:pt>
                <c:pt idx="16">
                  <c:v>7.6923076923079994E-2</c:v>
                </c:pt>
                <c:pt idx="17">
                  <c:v>9.7435897435900004E-2</c:v>
                </c:pt>
                <c:pt idx="18">
                  <c:v>0.23846153846149998</c:v>
                </c:pt>
                <c:pt idx="19">
                  <c:v>0.26153846153850002</c:v>
                </c:pt>
              </c:numCache>
            </c:numRef>
          </c:val>
        </c:ser>
        <c:dLbls>
          <c:showLegendKey val="0"/>
          <c:showVal val="0"/>
          <c:showCatName val="0"/>
          <c:showSerName val="0"/>
          <c:showPercent val="0"/>
          <c:showBubbleSize val="0"/>
        </c:dLbls>
        <c:gapWidth val="50"/>
        <c:axId val="130577920"/>
        <c:axId val="130579456"/>
      </c:barChart>
      <c:catAx>
        <c:axId val="130577920"/>
        <c:scaling>
          <c:orientation val="minMax"/>
        </c:scaling>
        <c:delete val="0"/>
        <c:axPos val="l"/>
        <c:majorTickMark val="out"/>
        <c:minorTickMark val="none"/>
        <c:tickLblPos val="nextTo"/>
        <c:txPr>
          <a:bodyPr/>
          <a:lstStyle/>
          <a:p>
            <a:pPr algn="ctr">
              <a:defRPr lang="en-AU" sz="900" b="0" i="0" u="none" strike="noStrike" kern="1200" baseline="0">
                <a:solidFill>
                  <a:sysClr val="windowText" lastClr="000000">
                    <a:lumMod val="65000"/>
                    <a:lumOff val="35000"/>
                  </a:sysClr>
                </a:solidFill>
                <a:latin typeface="Arial" pitchFamily="34" charset="0"/>
                <a:ea typeface="+mn-ea"/>
                <a:cs typeface="Arial" pitchFamily="34" charset="0"/>
              </a:defRPr>
            </a:pPr>
            <a:endParaRPr lang="en-US"/>
          </a:p>
        </c:txPr>
        <c:crossAx val="130579456"/>
        <c:crosses val="autoZero"/>
        <c:auto val="1"/>
        <c:lblAlgn val="ctr"/>
        <c:lblOffset val="100"/>
        <c:noMultiLvlLbl val="0"/>
      </c:catAx>
      <c:valAx>
        <c:axId val="130579456"/>
        <c:scaling>
          <c:orientation val="minMax"/>
          <c:max val="0.4"/>
        </c:scaling>
        <c:delete val="0"/>
        <c:axPos val="b"/>
        <c:majorGridlines>
          <c:spPr>
            <a:ln>
              <a:solidFill>
                <a:srgbClr val="D9D9D9"/>
              </a:solidFill>
              <a:prstDash val="dash"/>
            </a:ln>
          </c:spPr>
        </c:majorGridlines>
        <c:numFmt formatCode="0%" sourceLinked="1"/>
        <c:majorTickMark val="out"/>
        <c:minorTickMark val="none"/>
        <c:tickLblPos val="nextTo"/>
        <c:txPr>
          <a:bodyPr/>
          <a:lstStyle/>
          <a:p>
            <a:pPr algn="ctr">
              <a:defRPr lang="en-AU" sz="900" b="0" i="0" u="none" strike="noStrike" kern="1200" baseline="0">
                <a:solidFill>
                  <a:sysClr val="windowText" lastClr="000000">
                    <a:lumMod val="65000"/>
                    <a:lumOff val="35000"/>
                  </a:sysClr>
                </a:solidFill>
                <a:latin typeface="Arial" pitchFamily="34" charset="0"/>
                <a:ea typeface="+mn-ea"/>
                <a:cs typeface="Arial" pitchFamily="34" charset="0"/>
              </a:defRPr>
            </a:pPr>
            <a:endParaRPr lang="en-US"/>
          </a:p>
        </c:txPr>
        <c:crossAx val="130577920"/>
        <c:crosses val="autoZero"/>
        <c:crossBetween val="between"/>
        <c:majorUnit val="0.1"/>
      </c:valAx>
    </c:plotArea>
    <c:legend>
      <c:legendPos val="b"/>
      <c:layout/>
      <c:overlay val="0"/>
      <c:txPr>
        <a:bodyPr/>
        <a:lstStyle/>
        <a:p>
          <a:pPr>
            <a:defRPr sz="900">
              <a:solidFill>
                <a:srgbClr val="616365"/>
              </a:solidFill>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53388466203550555"/>
          <c:y val="0"/>
          <c:w val="0.36913421728648432"/>
          <c:h val="0.92625268900211"/>
        </c:manualLayout>
      </c:layout>
      <c:barChart>
        <c:barDir val="bar"/>
        <c:grouping val="clustered"/>
        <c:varyColors val="0"/>
        <c:ser>
          <c:idx val="0"/>
          <c:order val="0"/>
          <c:spPr>
            <a:solidFill>
              <a:srgbClr val="EC4371"/>
            </a:solidFill>
          </c:spPr>
          <c:invertIfNegative val="0"/>
          <c:dPt>
            <c:idx val="0"/>
            <c:invertIfNegative val="0"/>
            <c:bubble3D val="0"/>
          </c:dPt>
          <c:dPt>
            <c:idx val="1"/>
            <c:invertIfNegative val="0"/>
            <c:bubble3D val="0"/>
          </c:dPt>
          <c:dLbls>
            <c:txPr>
              <a:bodyPr/>
              <a:lstStyle/>
              <a:p>
                <a:pPr>
                  <a:defRPr sz="900"/>
                </a:pPr>
                <a:endParaRPr lang="en-US"/>
              </a:p>
            </c:txPr>
            <c:dLblPos val="outEnd"/>
            <c:showLegendKey val="0"/>
            <c:showVal val="1"/>
            <c:showCatName val="0"/>
            <c:showSerName val="0"/>
            <c:showPercent val="0"/>
            <c:showBubbleSize val="0"/>
            <c:showLeaderLines val="0"/>
          </c:dLbls>
          <c:cat>
            <c:strRef>
              <c:f>'Q31. Main reason changing'!$A$4:$A$14</c:f>
              <c:strCache>
                <c:ptCount val="11"/>
                <c:pt idx="0">
                  <c:v>Other </c:v>
                </c:pt>
                <c:pt idx="1">
                  <c:v>Preferred providers / doctors / hospitals</c:v>
                </c:pt>
                <c:pt idx="2">
                  <c:v>Misinformation / inaccurate information provided</c:v>
                </c:pt>
                <c:pt idx="3">
                  <c:v>Lack of information available</c:v>
                </c:pt>
                <c:pt idx="4">
                  <c:v>Waiting periods too long</c:v>
                </c:pt>
                <c:pt idx="5">
                  <c:v>Unsatisfactory customer service</c:v>
                </c:pt>
                <c:pt idx="6">
                  <c:v>Hospital stay excess amounts</c:v>
                </c:pt>
                <c:pt idx="7">
                  <c:v>Seeking a specific benefit </c:v>
                </c:pt>
                <c:pt idx="8">
                  <c:v>Policy benefits and exclusions – general </c:v>
                </c:pt>
                <c:pt idx="9">
                  <c:v>Dissatisfied with claim amount (i.e. unexpected costs or process)</c:v>
                </c:pt>
                <c:pt idx="10">
                  <c:v>Premium was too expensive</c:v>
                </c:pt>
              </c:strCache>
            </c:strRef>
          </c:cat>
          <c:val>
            <c:numRef>
              <c:f>'Q31. Main reason changing'!$B$4:$B$14</c:f>
              <c:numCache>
                <c:formatCode>0%</c:formatCode>
                <c:ptCount val="11"/>
                <c:pt idx="0">
                  <c:v>7.7795786061590003E-2</c:v>
                </c:pt>
                <c:pt idx="1">
                  <c:v>2.4311183144250001E-2</c:v>
                </c:pt>
                <c:pt idx="2">
                  <c:v>2.5931928687200002E-2</c:v>
                </c:pt>
                <c:pt idx="3">
                  <c:v>2.7552674230149999E-2</c:v>
                </c:pt>
                <c:pt idx="4">
                  <c:v>2.7552674230149999E-2</c:v>
                </c:pt>
                <c:pt idx="5">
                  <c:v>2.91734197731E-2</c:v>
                </c:pt>
                <c:pt idx="6">
                  <c:v>4.213938411669E-2</c:v>
                </c:pt>
                <c:pt idx="7">
                  <c:v>5.0243111831440007E-2</c:v>
                </c:pt>
                <c:pt idx="8">
                  <c:v>5.8346839546190001E-2</c:v>
                </c:pt>
                <c:pt idx="9">
                  <c:v>6.4829821717989997E-2</c:v>
                </c:pt>
                <c:pt idx="10">
                  <c:v>0.57212317666129997</c:v>
                </c:pt>
              </c:numCache>
            </c:numRef>
          </c:val>
        </c:ser>
        <c:dLbls>
          <c:showLegendKey val="0"/>
          <c:showVal val="0"/>
          <c:showCatName val="0"/>
          <c:showSerName val="0"/>
          <c:showPercent val="0"/>
          <c:showBubbleSize val="0"/>
        </c:dLbls>
        <c:gapWidth val="50"/>
        <c:axId val="110800256"/>
        <c:axId val="110802048"/>
      </c:barChart>
      <c:catAx>
        <c:axId val="110800256"/>
        <c:scaling>
          <c:orientation val="minMax"/>
        </c:scaling>
        <c:delete val="0"/>
        <c:axPos val="l"/>
        <c:majorTickMark val="out"/>
        <c:minorTickMark val="none"/>
        <c:tickLblPos val="nextTo"/>
        <c:txPr>
          <a:bodyPr/>
          <a:lstStyle/>
          <a:p>
            <a:pPr algn="ctr">
              <a:defRPr lang="en-AU" sz="900" b="0" i="0" u="none" strike="noStrike" kern="1200" baseline="0">
                <a:solidFill>
                  <a:sysClr val="windowText" lastClr="000000">
                    <a:lumMod val="65000"/>
                    <a:lumOff val="35000"/>
                  </a:sysClr>
                </a:solidFill>
                <a:latin typeface="Arial" pitchFamily="34" charset="0"/>
                <a:ea typeface="+mn-ea"/>
                <a:cs typeface="Arial" pitchFamily="34" charset="0"/>
              </a:defRPr>
            </a:pPr>
            <a:endParaRPr lang="en-US"/>
          </a:p>
        </c:txPr>
        <c:crossAx val="110802048"/>
        <c:crosses val="autoZero"/>
        <c:auto val="1"/>
        <c:lblAlgn val="ctr"/>
        <c:lblOffset val="100"/>
        <c:noMultiLvlLbl val="0"/>
      </c:catAx>
      <c:valAx>
        <c:axId val="110802048"/>
        <c:scaling>
          <c:orientation val="minMax"/>
          <c:max val="0.60000000000000009"/>
        </c:scaling>
        <c:delete val="0"/>
        <c:axPos val="b"/>
        <c:majorGridlines>
          <c:spPr>
            <a:ln>
              <a:solidFill>
                <a:srgbClr val="D9D9D9"/>
              </a:solidFill>
              <a:prstDash val="dash"/>
            </a:ln>
          </c:spPr>
        </c:majorGridlines>
        <c:numFmt formatCode="0%" sourceLinked="1"/>
        <c:majorTickMark val="out"/>
        <c:minorTickMark val="none"/>
        <c:tickLblPos val="nextTo"/>
        <c:txPr>
          <a:bodyPr/>
          <a:lstStyle/>
          <a:p>
            <a:pPr algn="ctr">
              <a:defRPr lang="en-AU" sz="900" b="0" i="0" u="none" strike="noStrike" kern="1200" baseline="0">
                <a:solidFill>
                  <a:sysClr val="windowText" lastClr="000000">
                    <a:lumMod val="65000"/>
                    <a:lumOff val="35000"/>
                  </a:sysClr>
                </a:solidFill>
                <a:latin typeface="Arial" pitchFamily="34" charset="0"/>
                <a:ea typeface="+mn-ea"/>
                <a:cs typeface="Arial" pitchFamily="34" charset="0"/>
              </a:defRPr>
            </a:pPr>
            <a:endParaRPr lang="en-US"/>
          </a:p>
        </c:txPr>
        <c:crossAx val="110800256"/>
        <c:crosses val="autoZero"/>
        <c:crossBetween val="between"/>
        <c:majorUnit val="0.2"/>
      </c:valAx>
    </c:plotArea>
    <c:plotVisOnly val="1"/>
    <c:dispBlanksAs val="gap"/>
    <c:showDLblsOverMax val="0"/>
  </c:chart>
  <c:spPr>
    <a:ln>
      <a:noFill/>
    </a:ln>
  </c:sp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999418646659253"/>
          <c:y val="0"/>
          <c:w val="0.55676314902197221"/>
          <c:h val="0.92886727394369817"/>
        </c:manualLayout>
      </c:layout>
      <c:barChart>
        <c:barDir val="bar"/>
        <c:grouping val="clustered"/>
        <c:varyColors val="0"/>
        <c:ser>
          <c:idx val="0"/>
          <c:order val="0"/>
          <c:spPr>
            <a:solidFill>
              <a:srgbClr val="FDC82F"/>
            </a:solidFill>
          </c:spPr>
          <c:invertIfNegative val="0"/>
          <c:dPt>
            <c:idx val="0"/>
            <c:invertIfNegative val="0"/>
            <c:bubble3D val="0"/>
          </c:dPt>
          <c:dPt>
            <c:idx val="1"/>
            <c:invertIfNegative val="0"/>
            <c:bubble3D val="0"/>
          </c:dPt>
          <c:dLbls>
            <c:txPr>
              <a:bodyPr/>
              <a:lstStyle/>
              <a:p>
                <a:pPr>
                  <a:defRPr sz="900"/>
                </a:pPr>
                <a:endParaRPr lang="en-US"/>
              </a:p>
            </c:txPr>
            <c:dLblPos val="outEnd"/>
            <c:showLegendKey val="0"/>
            <c:showVal val="1"/>
            <c:showCatName val="0"/>
            <c:showSerName val="0"/>
            <c:showPercent val="0"/>
            <c:showBubbleSize val="0"/>
            <c:showLeaderLines val="0"/>
          </c:dLbls>
          <c:cat>
            <c:strRef>
              <c:f>'Q32. Primary reason changing'!$A$4:$A$11</c:f>
              <c:strCache>
                <c:ptCount val="8"/>
                <c:pt idx="0">
                  <c:v>Other </c:v>
                </c:pt>
                <c:pt idx="1">
                  <c:v>The information is too difficult to understand</c:v>
                </c:pt>
                <c:pt idx="2">
                  <c:v>Can’t be bothered</c:v>
                </c:pt>
                <c:pt idx="3">
                  <c:v>The process of changing is too difficult / overwhelming</c:v>
                </c:pt>
                <c:pt idx="4">
                  <c:v>I’m in the process of doing so but haven’t finalised this yet </c:v>
                </c:pt>
                <c:pt idx="5">
                  <c:v>Haven’t gotten around to it</c:v>
                </c:pt>
                <c:pt idx="6">
                  <c:v>I’m happy with my current fund</c:v>
                </c:pt>
                <c:pt idx="7">
                  <c:v>Haven’t found a fund that meets my needs</c:v>
                </c:pt>
              </c:strCache>
            </c:strRef>
          </c:cat>
          <c:val>
            <c:numRef>
              <c:f>'Q32. Primary reason changing'!$B$4:$B$11</c:f>
              <c:numCache>
                <c:formatCode>0%</c:formatCode>
                <c:ptCount val="8"/>
                <c:pt idx="0">
                  <c:v>5.648535564854E-2</c:v>
                </c:pt>
                <c:pt idx="1">
                  <c:v>5.648535564854E-2</c:v>
                </c:pt>
                <c:pt idx="2">
                  <c:v>6.4853556485360009E-2</c:v>
                </c:pt>
                <c:pt idx="3">
                  <c:v>0.11715481171549999</c:v>
                </c:pt>
                <c:pt idx="4">
                  <c:v>0.1213389121339</c:v>
                </c:pt>
                <c:pt idx="5">
                  <c:v>0.18410041841000002</c:v>
                </c:pt>
                <c:pt idx="6">
                  <c:v>0.19037656903770001</c:v>
                </c:pt>
                <c:pt idx="7">
                  <c:v>0.2092050209205</c:v>
                </c:pt>
              </c:numCache>
            </c:numRef>
          </c:val>
        </c:ser>
        <c:dLbls>
          <c:showLegendKey val="0"/>
          <c:showVal val="0"/>
          <c:showCatName val="0"/>
          <c:showSerName val="0"/>
          <c:showPercent val="0"/>
          <c:showBubbleSize val="0"/>
        </c:dLbls>
        <c:gapWidth val="50"/>
        <c:axId val="110891776"/>
        <c:axId val="110893312"/>
      </c:barChart>
      <c:catAx>
        <c:axId val="110891776"/>
        <c:scaling>
          <c:orientation val="minMax"/>
        </c:scaling>
        <c:delete val="0"/>
        <c:axPos val="l"/>
        <c:majorTickMark val="out"/>
        <c:minorTickMark val="none"/>
        <c:tickLblPos val="nextTo"/>
        <c:txPr>
          <a:bodyPr/>
          <a:lstStyle/>
          <a:p>
            <a:pPr algn="ctr">
              <a:defRPr lang="en-AU" sz="900" b="0" i="0" u="none" strike="noStrike" kern="1200" baseline="0">
                <a:solidFill>
                  <a:sysClr val="windowText" lastClr="000000">
                    <a:lumMod val="65000"/>
                    <a:lumOff val="35000"/>
                  </a:sysClr>
                </a:solidFill>
                <a:latin typeface="Arial" pitchFamily="34" charset="0"/>
                <a:ea typeface="+mn-ea"/>
                <a:cs typeface="Arial" pitchFamily="34" charset="0"/>
              </a:defRPr>
            </a:pPr>
            <a:endParaRPr lang="en-US"/>
          </a:p>
        </c:txPr>
        <c:crossAx val="110893312"/>
        <c:crosses val="autoZero"/>
        <c:auto val="1"/>
        <c:lblAlgn val="ctr"/>
        <c:lblOffset val="100"/>
        <c:noMultiLvlLbl val="0"/>
      </c:catAx>
      <c:valAx>
        <c:axId val="110893312"/>
        <c:scaling>
          <c:orientation val="minMax"/>
          <c:max val="0.4"/>
        </c:scaling>
        <c:delete val="0"/>
        <c:axPos val="b"/>
        <c:majorGridlines>
          <c:spPr>
            <a:ln>
              <a:solidFill>
                <a:srgbClr val="D9D9D9"/>
              </a:solidFill>
              <a:prstDash val="dash"/>
            </a:ln>
          </c:spPr>
        </c:majorGridlines>
        <c:numFmt formatCode="0%" sourceLinked="1"/>
        <c:majorTickMark val="out"/>
        <c:minorTickMark val="none"/>
        <c:tickLblPos val="nextTo"/>
        <c:txPr>
          <a:bodyPr/>
          <a:lstStyle/>
          <a:p>
            <a:pPr algn="ctr">
              <a:defRPr lang="en-AU" sz="900" b="0" i="0" u="none" strike="noStrike" kern="1200" baseline="0">
                <a:solidFill>
                  <a:sysClr val="windowText" lastClr="000000">
                    <a:lumMod val="65000"/>
                    <a:lumOff val="35000"/>
                  </a:sysClr>
                </a:solidFill>
                <a:latin typeface="Arial" pitchFamily="34" charset="0"/>
                <a:ea typeface="+mn-ea"/>
                <a:cs typeface="Arial" pitchFamily="34" charset="0"/>
              </a:defRPr>
            </a:pPr>
            <a:endParaRPr lang="en-US"/>
          </a:p>
        </c:txPr>
        <c:crossAx val="110891776"/>
        <c:crosses val="autoZero"/>
        <c:crossBetween val="between"/>
        <c:majorUnit val="0.1"/>
      </c:valAx>
    </c:plotArea>
    <c:plotVisOnly val="1"/>
    <c:dispBlanksAs val="gap"/>
    <c:showDLblsOverMax val="0"/>
  </c:chart>
  <c:spPr>
    <a:ln>
      <a:noFill/>
    </a:ln>
  </c:spPr>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3822664756023699E-2"/>
          <c:y val="0"/>
          <c:w val="0.91238126191074143"/>
          <c:h val="0.62720342855005362"/>
        </c:manualLayout>
      </c:layout>
      <c:barChart>
        <c:barDir val="bar"/>
        <c:grouping val="percentStacked"/>
        <c:varyColors val="0"/>
        <c:ser>
          <c:idx val="0"/>
          <c:order val="0"/>
          <c:tx>
            <c:strRef>
              <c:f>'[Chart in Microsoft Word]Q34. Problem in relation to PHI'!$A$4</c:f>
              <c:strCache>
                <c:ptCount val="1"/>
                <c:pt idx="0">
                  <c:v>Yes, I have experienced a problem in relation to my private health insurance</c:v>
                </c:pt>
              </c:strCache>
            </c:strRef>
          </c:tx>
          <c:spPr>
            <a:solidFill>
              <a:schemeClr val="accent5"/>
            </a:solidFill>
          </c:spPr>
          <c:invertIfNegative val="0"/>
          <c:dPt>
            <c:idx val="0"/>
            <c:invertIfNegative val="0"/>
            <c:bubble3D val="0"/>
          </c:dPt>
          <c:dPt>
            <c:idx val="1"/>
            <c:invertIfNegative val="0"/>
            <c:bubble3D val="0"/>
          </c:dPt>
          <c:dLbls>
            <c:txPr>
              <a:bodyPr/>
              <a:lstStyle/>
              <a:p>
                <a:pPr>
                  <a:defRPr sz="900">
                    <a:solidFill>
                      <a:schemeClr val="bg1"/>
                    </a:solidFill>
                  </a:defRPr>
                </a:pPr>
                <a:endParaRPr lang="en-US"/>
              </a:p>
            </c:txPr>
            <c:showLegendKey val="0"/>
            <c:showVal val="1"/>
            <c:showCatName val="0"/>
            <c:showSerName val="0"/>
            <c:showPercent val="0"/>
            <c:showBubbleSize val="0"/>
            <c:showLeaderLines val="0"/>
          </c:dLbls>
          <c:val>
            <c:numRef>
              <c:f>'[Chart in Microsoft Word]Q34. Problem in relation to PHI'!$B$4</c:f>
              <c:numCache>
                <c:formatCode>0%</c:formatCode>
                <c:ptCount val="1"/>
                <c:pt idx="0">
                  <c:v>0.13346613545819999</c:v>
                </c:pt>
              </c:numCache>
            </c:numRef>
          </c:val>
        </c:ser>
        <c:ser>
          <c:idx val="1"/>
          <c:order val="1"/>
          <c:tx>
            <c:strRef>
              <c:f>'[Chart in Microsoft Word]Q34. Problem in relation to PHI'!$A$5</c:f>
              <c:strCache>
                <c:ptCount val="1"/>
                <c:pt idx="0">
                  <c:v>No, I have not experienced a problem</c:v>
                </c:pt>
              </c:strCache>
            </c:strRef>
          </c:tx>
          <c:spPr>
            <a:solidFill>
              <a:schemeClr val="accent4"/>
            </a:solidFill>
          </c:spPr>
          <c:invertIfNegative val="0"/>
          <c:dLbls>
            <c:txPr>
              <a:bodyPr/>
              <a:lstStyle/>
              <a:p>
                <a:pPr>
                  <a:defRPr sz="900">
                    <a:solidFill>
                      <a:schemeClr val="bg1"/>
                    </a:solidFill>
                  </a:defRPr>
                </a:pPr>
                <a:endParaRPr lang="en-US"/>
              </a:p>
            </c:txPr>
            <c:showLegendKey val="0"/>
            <c:showVal val="1"/>
            <c:showCatName val="0"/>
            <c:showSerName val="0"/>
            <c:showPercent val="0"/>
            <c:showBubbleSize val="0"/>
            <c:showLeaderLines val="0"/>
          </c:dLbls>
          <c:val>
            <c:numRef>
              <c:f>'[Chart in Microsoft Word]Q34. Problem in relation to PHI'!$B$5</c:f>
              <c:numCache>
                <c:formatCode>0%</c:formatCode>
                <c:ptCount val="1"/>
                <c:pt idx="0">
                  <c:v>0.86653386454179993</c:v>
                </c:pt>
              </c:numCache>
            </c:numRef>
          </c:val>
        </c:ser>
        <c:dLbls>
          <c:showLegendKey val="0"/>
          <c:showVal val="0"/>
          <c:showCatName val="0"/>
          <c:showSerName val="0"/>
          <c:showPercent val="0"/>
          <c:showBubbleSize val="0"/>
        </c:dLbls>
        <c:gapWidth val="50"/>
        <c:overlap val="100"/>
        <c:axId val="113204224"/>
        <c:axId val="113210112"/>
      </c:barChart>
      <c:catAx>
        <c:axId val="113204224"/>
        <c:scaling>
          <c:orientation val="minMax"/>
        </c:scaling>
        <c:delete val="1"/>
        <c:axPos val="l"/>
        <c:majorTickMark val="out"/>
        <c:minorTickMark val="none"/>
        <c:tickLblPos val="nextTo"/>
        <c:crossAx val="113210112"/>
        <c:crosses val="autoZero"/>
        <c:auto val="1"/>
        <c:lblAlgn val="ctr"/>
        <c:lblOffset val="100"/>
        <c:noMultiLvlLbl val="0"/>
      </c:catAx>
      <c:valAx>
        <c:axId val="113210112"/>
        <c:scaling>
          <c:orientation val="minMax"/>
          <c:max val="1"/>
        </c:scaling>
        <c:delete val="0"/>
        <c:axPos val="b"/>
        <c:majorGridlines>
          <c:spPr>
            <a:ln>
              <a:solidFill>
                <a:srgbClr val="D9D9D9"/>
              </a:solidFill>
              <a:prstDash val="dash"/>
            </a:ln>
          </c:spPr>
        </c:majorGridlines>
        <c:numFmt formatCode="0%" sourceLinked="1"/>
        <c:majorTickMark val="out"/>
        <c:minorTickMark val="none"/>
        <c:tickLblPos val="nextTo"/>
        <c:txPr>
          <a:bodyPr/>
          <a:lstStyle/>
          <a:p>
            <a:pPr algn="ctr">
              <a:defRPr lang="en-AU" sz="900" b="0" i="0" u="none" strike="noStrike" kern="1200" baseline="0">
                <a:solidFill>
                  <a:sysClr val="windowText" lastClr="000000">
                    <a:lumMod val="65000"/>
                    <a:lumOff val="35000"/>
                  </a:sysClr>
                </a:solidFill>
                <a:latin typeface="Arial" pitchFamily="34" charset="0"/>
                <a:ea typeface="+mn-ea"/>
                <a:cs typeface="Arial" pitchFamily="34" charset="0"/>
              </a:defRPr>
            </a:pPr>
            <a:endParaRPr lang="en-US"/>
          </a:p>
        </c:txPr>
        <c:crossAx val="113204224"/>
        <c:crosses val="autoZero"/>
        <c:crossBetween val="between"/>
        <c:majorUnit val="0.2"/>
      </c:valAx>
    </c:plotArea>
    <c:legend>
      <c:legendPos val="b"/>
      <c:layout>
        <c:manualLayout>
          <c:xMode val="edge"/>
          <c:yMode val="edge"/>
          <c:x val="1.6100614064892917E-2"/>
          <c:y val="0.76824108665248958"/>
          <c:w val="0.96529701141953883"/>
          <c:h val="0.2025618330555396"/>
        </c:manualLayout>
      </c:layout>
      <c:overlay val="0"/>
      <c:txPr>
        <a:bodyPr/>
        <a:lstStyle/>
        <a:p>
          <a:pPr>
            <a:defRPr sz="900"/>
          </a:pPr>
          <a:endParaRPr lang="en-US"/>
        </a:p>
      </c:txPr>
    </c:legend>
    <c:plotVisOnly val="1"/>
    <c:dispBlanksAs val="gap"/>
    <c:showDLblsOverMax val="0"/>
  </c:chart>
  <c:spPr>
    <a:ln>
      <a:noFill/>
    </a:ln>
  </c:spPr>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583552055992999E-2"/>
          <c:y val="2.107142938033069E-2"/>
          <c:w val="0.87986089238845144"/>
          <c:h val="0.92363830991714269"/>
        </c:manualLayout>
      </c:layout>
      <c:barChart>
        <c:barDir val="bar"/>
        <c:grouping val="clustered"/>
        <c:varyColors val="0"/>
        <c:ser>
          <c:idx val="0"/>
          <c:order val="0"/>
          <c:spPr>
            <a:solidFill>
              <a:schemeClr val="accent6"/>
            </a:solidFill>
          </c:spPr>
          <c:invertIfNegative val="0"/>
          <c:dPt>
            <c:idx val="0"/>
            <c:invertIfNegative val="0"/>
            <c:bubble3D val="0"/>
          </c:dPt>
          <c:dPt>
            <c:idx val="1"/>
            <c:invertIfNegative val="0"/>
            <c:bubble3D val="0"/>
          </c:dPt>
          <c:dLbls>
            <c:txPr>
              <a:bodyPr/>
              <a:lstStyle/>
              <a:p>
                <a:pPr>
                  <a:defRPr sz="900"/>
                </a:pPr>
                <a:endParaRPr lang="en-US"/>
              </a:p>
            </c:txPr>
            <c:dLblPos val="outEnd"/>
            <c:showLegendKey val="0"/>
            <c:showVal val="1"/>
            <c:showCatName val="0"/>
            <c:showSerName val="0"/>
            <c:showPercent val="0"/>
            <c:showBubbleSize val="0"/>
            <c:showLeaderLines val="0"/>
          </c:dLbls>
          <c:cat>
            <c:strRef>
              <c:f>'Q34a. Problem details'!$A$4:$A$14</c:f>
              <c:strCache>
                <c:ptCount val="11"/>
                <c:pt idx="0">
                  <c:v>Other </c:v>
                </c:pt>
                <c:pt idx="1">
                  <c:v>Preferred providers / doctors / hospitals</c:v>
                </c:pt>
                <c:pt idx="2">
                  <c:v>Waiting periods</c:v>
                </c:pt>
                <c:pt idx="3">
                  <c:v>Hospital stay</c:v>
                </c:pt>
                <c:pt idx="4">
                  <c:v>Lack of information available</c:v>
                </c:pt>
                <c:pt idx="5">
                  <c:v>Customer service</c:v>
                </c:pt>
                <c:pt idx="6">
                  <c:v>Premium too expensive</c:v>
                </c:pt>
                <c:pt idx="7">
                  <c:v>Policy benefits and exclusions</c:v>
                </c:pt>
                <c:pt idx="8">
                  <c:v>Misinformation / inaccurate information provided</c:v>
                </c:pt>
                <c:pt idx="9">
                  <c:v>Claim process</c:v>
                </c:pt>
                <c:pt idx="10">
                  <c:v>Claim amount (i.e. unexpected costs)</c:v>
                </c:pt>
              </c:strCache>
            </c:strRef>
          </c:cat>
          <c:val>
            <c:numRef>
              <c:f>'Q34a. Problem details'!$B$4:$B$14</c:f>
              <c:numCache>
                <c:formatCode>0%</c:formatCode>
                <c:ptCount val="11"/>
                <c:pt idx="0">
                  <c:v>4.4776119402989999E-2</c:v>
                </c:pt>
                <c:pt idx="1">
                  <c:v>8.9552238805970005E-2</c:v>
                </c:pt>
                <c:pt idx="2">
                  <c:v>9.7014925373130001E-2</c:v>
                </c:pt>
                <c:pt idx="3">
                  <c:v>0.1194029850746</c:v>
                </c:pt>
                <c:pt idx="4">
                  <c:v>0.12686567164179999</c:v>
                </c:pt>
                <c:pt idx="5">
                  <c:v>0.17910447761189999</c:v>
                </c:pt>
                <c:pt idx="6">
                  <c:v>0.1940298507463</c:v>
                </c:pt>
                <c:pt idx="7">
                  <c:v>0.2014925373134</c:v>
                </c:pt>
                <c:pt idx="8">
                  <c:v>0.20895522388060001</c:v>
                </c:pt>
                <c:pt idx="9">
                  <c:v>0.20895522388060001</c:v>
                </c:pt>
                <c:pt idx="10">
                  <c:v>0.2388059701493</c:v>
                </c:pt>
              </c:numCache>
            </c:numRef>
          </c:val>
        </c:ser>
        <c:dLbls>
          <c:showLegendKey val="0"/>
          <c:showVal val="0"/>
          <c:showCatName val="0"/>
          <c:showSerName val="0"/>
          <c:showPercent val="0"/>
          <c:showBubbleSize val="0"/>
        </c:dLbls>
        <c:gapWidth val="50"/>
        <c:axId val="113275648"/>
        <c:axId val="113277184"/>
      </c:barChart>
      <c:catAx>
        <c:axId val="113275648"/>
        <c:scaling>
          <c:orientation val="minMax"/>
        </c:scaling>
        <c:delete val="0"/>
        <c:axPos val="l"/>
        <c:majorTickMark val="out"/>
        <c:minorTickMark val="none"/>
        <c:tickLblPos val="nextTo"/>
        <c:txPr>
          <a:bodyPr/>
          <a:lstStyle/>
          <a:p>
            <a:pPr algn="ctr">
              <a:defRPr lang="en-AU" sz="900" b="0" i="0" u="none" strike="noStrike" kern="1200" baseline="0">
                <a:solidFill>
                  <a:sysClr val="windowText" lastClr="000000">
                    <a:lumMod val="65000"/>
                    <a:lumOff val="35000"/>
                  </a:sysClr>
                </a:solidFill>
                <a:latin typeface="Arial" pitchFamily="34" charset="0"/>
                <a:ea typeface="+mn-ea"/>
                <a:cs typeface="Arial" pitchFamily="34" charset="0"/>
              </a:defRPr>
            </a:pPr>
            <a:endParaRPr lang="en-US"/>
          </a:p>
        </c:txPr>
        <c:crossAx val="113277184"/>
        <c:crosses val="autoZero"/>
        <c:auto val="1"/>
        <c:lblAlgn val="ctr"/>
        <c:lblOffset val="100"/>
        <c:noMultiLvlLbl val="0"/>
      </c:catAx>
      <c:valAx>
        <c:axId val="113277184"/>
        <c:scaling>
          <c:orientation val="minMax"/>
          <c:max val="0.4"/>
        </c:scaling>
        <c:delete val="0"/>
        <c:axPos val="b"/>
        <c:majorGridlines>
          <c:spPr>
            <a:ln>
              <a:solidFill>
                <a:srgbClr val="D9D9D9"/>
              </a:solidFill>
              <a:prstDash val="dash"/>
            </a:ln>
          </c:spPr>
        </c:majorGridlines>
        <c:numFmt formatCode="0%" sourceLinked="1"/>
        <c:majorTickMark val="out"/>
        <c:minorTickMark val="none"/>
        <c:tickLblPos val="nextTo"/>
        <c:txPr>
          <a:bodyPr/>
          <a:lstStyle/>
          <a:p>
            <a:pPr algn="ctr">
              <a:defRPr lang="en-AU" sz="900" b="0" i="0" u="none" strike="noStrike" kern="1200" baseline="0">
                <a:solidFill>
                  <a:sysClr val="windowText" lastClr="000000">
                    <a:lumMod val="65000"/>
                    <a:lumOff val="35000"/>
                  </a:sysClr>
                </a:solidFill>
                <a:latin typeface="Arial" pitchFamily="34" charset="0"/>
                <a:ea typeface="+mn-ea"/>
                <a:cs typeface="Arial" pitchFamily="34" charset="0"/>
              </a:defRPr>
            </a:pPr>
            <a:endParaRPr lang="en-US"/>
          </a:p>
        </c:txPr>
        <c:crossAx val="113275648"/>
        <c:crosses val="autoZero"/>
        <c:crossBetween val="between"/>
        <c:majorUnit val="0.1"/>
      </c:valAx>
    </c:plotArea>
    <c:plotVisOnly val="1"/>
    <c:dispBlanksAs val="gap"/>
    <c:showDLblsOverMax val="0"/>
  </c:chart>
  <c:spPr>
    <a:ln>
      <a:noFill/>
    </a:ln>
  </c:spPr>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3822664756023699E-2"/>
          <c:y val="7.4209245742092464E-2"/>
          <c:w val="0.91238126191074143"/>
          <c:h val="0.57150066767969798"/>
        </c:manualLayout>
      </c:layout>
      <c:barChart>
        <c:barDir val="bar"/>
        <c:grouping val="percentStacked"/>
        <c:varyColors val="0"/>
        <c:ser>
          <c:idx val="0"/>
          <c:order val="0"/>
          <c:tx>
            <c:strRef>
              <c:f>'Q33. Heard of website'!$A$4</c:f>
              <c:strCache>
                <c:ptCount val="1"/>
                <c:pt idx="0">
                  <c:v>Awareness of privatehealth.gov.au</c:v>
                </c:pt>
              </c:strCache>
            </c:strRef>
          </c:tx>
          <c:spPr>
            <a:solidFill>
              <a:schemeClr val="accent4"/>
            </a:solidFill>
          </c:spPr>
          <c:invertIfNegative val="0"/>
          <c:dPt>
            <c:idx val="0"/>
            <c:invertIfNegative val="0"/>
            <c:bubble3D val="0"/>
          </c:dPt>
          <c:dPt>
            <c:idx val="1"/>
            <c:invertIfNegative val="0"/>
            <c:bubble3D val="0"/>
          </c:dPt>
          <c:dPt>
            <c:idx val="2"/>
            <c:invertIfNegative val="0"/>
            <c:bubble3D val="0"/>
          </c:dPt>
          <c:dLbls>
            <c:txPr>
              <a:bodyPr/>
              <a:lstStyle/>
              <a:p>
                <a:pPr>
                  <a:defRPr>
                    <a:solidFill>
                      <a:schemeClr val="bg1"/>
                    </a:solidFill>
                  </a:defRPr>
                </a:pPr>
                <a:endParaRPr lang="en-US"/>
              </a:p>
            </c:txPr>
            <c:showLegendKey val="0"/>
            <c:showVal val="1"/>
            <c:showCatName val="0"/>
            <c:showSerName val="0"/>
            <c:showPercent val="0"/>
            <c:showBubbleSize val="0"/>
            <c:showLeaderLines val="0"/>
          </c:dLbls>
          <c:val>
            <c:numRef>
              <c:f>'Q33. Heard of website'!$B$4</c:f>
              <c:numCache>
                <c:formatCode>0%</c:formatCode>
                <c:ptCount val="1"/>
                <c:pt idx="0">
                  <c:v>0.25996015936260003</c:v>
                </c:pt>
              </c:numCache>
            </c:numRef>
          </c:val>
        </c:ser>
        <c:ser>
          <c:idx val="1"/>
          <c:order val="1"/>
          <c:tx>
            <c:strRef>
              <c:f>'Q33. Heard of website'!$A$5</c:f>
              <c:strCache>
                <c:ptCount val="1"/>
                <c:pt idx="0">
                  <c:v>No awareness</c:v>
                </c:pt>
              </c:strCache>
            </c:strRef>
          </c:tx>
          <c:spPr>
            <a:solidFill>
              <a:schemeClr val="accent5"/>
            </a:solidFill>
          </c:spPr>
          <c:invertIfNegative val="0"/>
          <c:dLbls>
            <c:txPr>
              <a:bodyPr/>
              <a:lstStyle/>
              <a:p>
                <a:pPr>
                  <a:defRPr>
                    <a:solidFill>
                      <a:schemeClr val="bg1"/>
                    </a:solidFill>
                  </a:defRPr>
                </a:pPr>
                <a:endParaRPr lang="en-US"/>
              </a:p>
            </c:txPr>
            <c:dLblPos val="ctr"/>
            <c:showLegendKey val="0"/>
            <c:showVal val="1"/>
            <c:showCatName val="0"/>
            <c:showSerName val="0"/>
            <c:showPercent val="0"/>
            <c:showBubbleSize val="0"/>
            <c:showLeaderLines val="0"/>
          </c:dLbls>
          <c:val>
            <c:numRef>
              <c:f>'Q33. Heard of website'!$B$5</c:f>
              <c:numCache>
                <c:formatCode>0%</c:formatCode>
                <c:ptCount val="1"/>
                <c:pt idx="0">
                  <c:v>0.64741035856569995</c:v>
                </c:pt>
              </c:numCache>
            </c:numRef>
          </c:val>
        </c:ser>
        <c:ser>
          <c:idx val="2"/>
          <c:order val="2"/>
          <c:tx>
            <c:strRef>
              <c:f>'Q33. Heard of website'!$A$6</c:f>
              <c:strCache>
                <c:ptCount val="1"/>
                <c:pt idx="0">
                  <c:v>Unsure</c:v>
                </c:pt>
              </c:strCache>
            </c:strRef>
          </c:tx>
          <c:spPr>
            <a:solidFill>
              <a:schemeClr val="accent1"/>
            </a:solidFill>
          </c:spPr>
          <c:invertIfNegative val="0"/>
          <c:dLbls>
            <c:txPr>
              <a:bodyPr/>
              <a:lstStyle/>
              <a:p>
                <a:pPr>
                  <a:defRPr>
                    <a:solidFill>
                      <a:schemeClr val="bg1"/>
                    </a:solidFill>
                  </a:defRPr>
                </a:pPr>
                <a:endParaRPr lang="en-US"/>
              </a:p>
            </c:txPr>
            <c:showLegendKey val="0"/>
            <c:showVal val="1"/>
            <c:showCatName val="0"/>
            <c:showSerName val="0"/>
            <c:showPercent val="0"/>
            <c:showBubbleSize val="0"/>
            <c:showLeaderLines val="0"/>
          </c:dLbls>
          <c:val>
            <c:numRef>
              <c:f>'Q33. Heard of website'!$B$6</c:f>
              <c:numCache>
                <c:formatCode>0%</c:formatCode>
                <c:ptCount val="1"/>
                <c:pt idx="0">
                  <c:v>9.2629482071709998E-2</c:v>
                </c:pt>
              </c:numCache>
            </c:numRef>
          </c:val>
        </c:ser>
        <c:dLbls>
          <c:showLegendKey val="0"/>
          <c:showVal val="0"/>
          <c:showCatName val="0"/>
          <c:showSerName val="0"/>
          <c:showPercent val="0"/>
          <c:showBubbleSize val="0"/>
        </c:dLbls>
        <c:gapWidth val="50"/>
        <c:overlap val="100"/>
        <c:axId val="117687040"/>
        <c:axId val="117688576"/>
      </c:barChart>
      <c:catAx>
        <c:axId val="117687040"/>
        <c:scaling>
          <c:orientation val="minMax"/>
        </c:scaling>
        <c:delete val="1"/>
        <c:axPos val="l"/>
        <c:majorTickMark val="out"/>
        <c:minorTickMark val="none"/>
        <c:tickLblPos val="nextTo"/>
        <c:crossAx val="117688576"/>
        <c:crosses val="autoZero"/>
        <c:auto val="1"/>
        <c:lblAlgn val="ctr"/>
        <c:lblOffset val="100"/>
        <c:noMultiLvlLbl val="0"/>
      </c:catAx>
      <c:valAx>
        <c:axId val="117688576"/>
        <c:scaling>
          <c:orientation val="minMax"/>
          <c:max val="1"/>
        </c:scaling>
        <c:delete val="0"/>
        <c:axPos val="b"/>
        <c:majorGridlines>
          <c:spPr>
            <a:ln>
              <a:solidFill>
                <a:srgbClr val="D9D9D9"/>
              </a:solidFill>
              <a:prstDash val="dash"/>
            </a:ln>
          </c:spPr>
        </c:majorGridlines>
        <c:numFmt formatCode="0%" sourceLinked="1"/>
        <c:majorTickMark val="out"/>
        <c:minorTickMark val="none"/>
        <c:tickLblPos val="nextTo"/>
        <c:txPr>
          <a:bodyPr/>
          <a:lstStyle/>
          <a:p>
            <a:pPr algn="ctr">
              <a:defRPr/>
            </a:pPr>
            <a:endParaRPr lang="en-US"/>
          </a:p>
        </c:txPr>
        <c:crossAx val="117687040"/>
        <c:crosses val="autoZero"/>
        <c:crossBetween val="between"/>
        <c:majorUnit val="0.2"/>
      </c:valAx>
    </c:plotArea>
    <c:legend>
      <c:legendPos val="b"/>
      <c:layout/>
      <c:overlay val="0"/>
    </c:legend>
    <c:plotVisOnly val="1"/>
    <c:dispBlanksAs val="gap"/>
    <c:showDLblsOverMax val="0"/>
  </c:chart>
  <c:spPr>
    <a:ln>
      <a:noFill/>
    </a:ln>
  </c:spPr>
  <c:txPr>
    <a:bodyPr/>
    <a:lstStyle/>
    <a:p>
      <a:pPr>
        <a:defRPr sz="900">
          <a:latin typeface="Arial" panose="020B0604020202020204" pitchFamily="34" charset="0"/>
          <a:cs typeface="Arial" panose="020B0604020202020204" pitchFamily="34" charset="0"/>
        </a:defRPr>
      </a:pPr>
      <a:endParaRPr lang="en-US"/>
    </a:p>
  </c:txPr>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3822664756023699E-2"/>
          <c:y val="7.4209245742092464E-2"/>
          <c:w val="0.91238126191074143"/>
          <c:h val="0.57150066767969798"/>
        </c:manualLayout>
      </c:layout>
      <c:barChart>
        <c:barDir val="bar"/>
        <c:grouping val="percentStacked"/>
        <c:varyColors val="0"/>
        <c:ser>
          <c:idx val="0"/>
          <c:order val="0"/>
          <c:tx>
            <c:strRef>
              <c:f>'Q35. PHIO awareness'!$A$4</c:f>
              <c:strCache>
                <c:ptCount val="1"/>
                <c:pt idx="0">
                  <c:v>Awareness of PHIO</c:v>
                </c:pt>
              </c:strCache>
            </c:strRef>
          </c:tx>
          <c:spPr>
            <a:solidFill>
              <a:schemeClr val="accent4"/>
            </a:solidFill>
          </c:spPr>
          <c:invertIfNegative val="0"/>
          <c:dPt>
            <c:idx val="0"/>
            <c:invertIfNegative val="0"/>
            <c:bubble3D val="0"/>
          </c:dPt>
          <c:dPt>
            <c:idx val="1"/>
            <c:invertIfNegative val="0"/>
            <c:bubble3D val="0"/>
          </c:dPt>
          <c:dPt>
            <c:idx val="2"/>
            <c:invertIfNegative val="0"/>
            <c:bubble3D val="0"/>
          </c:dPt>
          <c:dLbls>
            <c:txPr>
              <a:bodyPr/>
              <a:lstStyle/>
              <a:p>
                <a:pPr>
                  <a:defRPr>
                    <a:solidFill>
                      <a:schemeClr val="bg1"/>
                    </a:solidFill>
                  </a:defRPr>
                </a:pPr>
                <a:endParaRPr lang="en-US"/>
              </a:p>
            </c:txPr>
            <c:showLegendKey val="0"/>
            <c:showVal val="1"/>
            <c:showCatName val="0"/>
            <c:showSerName val="0"/>
            <c:showPercent val="0"/>
            <c:showBubbleSize val="0"/>
            <c:showLeaderLines val="0"/>
          </c:dLbls>
          <c:val>
            <c:numRef>
              <c:f>'Q35. PHIO awareness'!$B$4</c:f>
              <c:numCache>
                <c:formatCode>0%</c:formatCode>
                <c:ptCount val="1"/>
                <c:pt idx="0">
                  <c:v>0.19521912350600001</c:v>
                </c:pt>
              </c:numCache>
            </c:numRef>
          </c:val>
        </c:ser>
        <c:ser>
          <c:idx val="1"/>
          <c:order val="1"/>
          <c:tx>
            <c:strRef>
              <c:f>'Q35. PHIO awareness'!$A$5</c:f>
              <c:strCache>
                <c:ptCount val="1"/>
                <c:pt idx="0">
                  <c:v>No awareness of PHIO</c:v>
                </c:pt>
              </c:strCache>
            </c:strRef>
          </c:tx>
          <c:spPr>
            <a:solidFill>
              <a:schemeClr val="accent5"/>
            </a:solidFill>
          </c:spPr>
          <c:invertIfNegative val="0"/>
          <c:dLbls>
            <c:txPr>
              <a:bodyPr/>
              <a:lstStyle/>
              <a:p>
                <a:pPr>
                  <a:defRPr>
                    <a:solidFill>
                      <a:schemeClr val="bg1"/>
                    </a:solidFill>
                  </a:defRPr>
                </a:pPr>
                <a:endParaRPr lang="en-US"/>
              </a:p>
            </c:txPr>
            <c:dLblPos val="ctr"/>
            <c:showLegendKey val="0"/>
            <c:showVal val="1"/>
            <c:showCatName val="0"/>
            <c:showSerName val="0"/>
            <c:showPercent val="0"/>
            <c:showBubbleSize val="0"/>
            <c:showLeaderLines val="0"/>
          </c:dLbls>
          <c:val>
            <c:numRef>
              <c:f>'Q35. PHIO awareness'!$B$5</c:f>
              <c:numCache>
                <c:formatCode>0%</c:formatCode>
                <c:ptCount val="1"/>
                <c:pt idx="0">
                  <c:v>0.65239043824700005</c:v>
                </c:pt>
              </c:numCache>
            </c:numRef>
          </c:val>
        </c:ser>
        <c:ser>
          <c:idx val="2"/>
          <c:order val="2"/>
          <c:tx>
            <c:strRef>
              <c:f>'Q35. PHIO awareness'!$A$6</c:f>
              <c:strCache>
                <c:ptCount val="1"/>
                <c:pt idx="0">
                  <c:v>Unsure</c:v>
                </c:pt>
              </c:strCache>
            </c:strRef>
          </c:tx>
          <c:spPr>
            <a:solidFill>
              <a:schemeClr val="accent1"/>
            </a:solidFill>
          </c:spPr>
          <c:invertIfNegative val="0"/>
          <c:dLbls>
            <c:txPr>
              <a:bodyPr/>
              <a:lstStyle/>
              <a:p>
                <a:pPr>
                  <a:defRPr>
                    <a:solidFill>
                      <a:schemeClr val="bg1"/>
                    </a:solidFill>
                  </a:defRPr>
                </a:pPr>
                <a:endParaRPr lang="en-US"/>
              </a:p>
            </c:txPr>
            <c:showLegendKey val="0"/>
            <c:showVal val="1"/>
            <c:showCatName val="0"/>
            <c:showSerName val="0"/>
            <c:showPercent val="0"/>
            <c:showBubbleSize val="0"/>
            <c:showLeaderLines val="0"/>
          </c:dLbls>
          <c:val>
            <c:numRef>
              <c:f>'Q35. PHIO awareness'!$B$6</c:f>
              <c:numCache>
                <c:formatCode>0%</c:formatCode>
                <c:ptCount val="1"/>
                <c:pt idx="0">
                  <c:v>0.15239043824699999</c:v>
                </c:pt>
              </c:numCache>
            </c:numRef>
          </c:val>
        </c:ser>
        <c:dLbls>
          <c:showLegendKey val="0"/>
          <c:showVal val="0"/>
          <c:showCatName val="0"/>
          <c:showSerName val="0"/>
          <c:showPercent val="0"/>
          <c:showBubbleSize val="0"/>
        </c:dLbls>
        <c:gapWidth val="50"/>
        <c:overlap val="100"/>
        <c:axId val="117785344"/>
        <c:axId val="117786880"/>
      </c:barChart>
      <c:catAx>
        <c:axId val="117785344"/>
        <c:scaling>
          <c:orientation val="minMax"/>
        </c:scaling>
        <c:delete val="1"/>
        <c:axPos val="l"/>
        <c:majorTickMark val="out"/>
        <c:minorTickMark val="none"/>
        <c:tickLblPos val="nextTo"/>
        <c:crossAx val="117786880"/>
        <c:crosses val="autoZero"/>
        <c:auto val="1"/>
        <c:lblAlgn val="ctr"/>
        <c:lblOffset val="100"/>
        <c:noMultiLvlLbl val="0"/>
      </c:catAx>
      <c:valAx>
        <c:axId val="117786880"/>
        <c:scaling>
          <c:orientation val="minMax"/>
          <c:max val="1"/>
        </c:scaling>
        <c:delete val="0"/>
        <c:axPos val="b"/>
        <c:majorGridlines>
          <c:spPr>
            <a:ln>
              <a:solidFill>
                <a:srgbClr val="D9D9D9"/>
              </a:solidFill>
              <a:prstDash val="dash"/>
            </a:ln>
          </c:spPr>
        </c:majorGridlines>
        <c:numFmt formatCode="0%" sourceLinked="1"/>
        <c:majorTickMark val="out"/>
        <c:minorTickMark val="none"/>
        <c:tickLblPos val="nextTo"/>
        <c:txPr>
          <a:bodyPr/>
          <a:lstStyle/>
          <a:p>
            <a:pPr algn="ctr">
              <a:defRPr/>
            </a:pPr>
            <a:endParaRPr lang="en-US"/>
          </a:p>
        </c:txPr>
        <c:crossAx val="117785344"/>
        <c:crosses val="autoZero"/>
        <c:crossBetween val="between"/>
        <c:majorUnit val="0.2"/>
      </c:valAx>
    </c:plotArea>
    <c:legend>
      <c:legendPos val="b"/>
      <c:layout/>
      <c:overlay val="0"/>
    </c:legend>
    <c:plotVisOnly val="1"/>
    <c:dispBlanksAs val="gap"/>
    <c:showDLblsOverMax val="0"/>
  </c:chart>
  <c:spPr>
    <a:ln>
      <a:noFill/>
    </a:ln>
  </c:spPr>
  <c:txPr>
    <a:bodyPr/>
    <a:lstStyle/>
    <a:p>
      <a:pPr>
        <a:defRPr sz="900">
          <a:latin typeface="Arial" panose="020B0604020202020204" pitchFamily="34" charset="0"/>
          <a:cs typeface="Arial" panose="020B0604020202020204" pitchFamily="34" charset="0"/>
        </a:defRPr>
      </a:pPr>
      <a:endParaRPr lang="en-US"/>
    </a:p>
  </c:txPr>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pieChart>
        <c:varyColors val="1"/>
        <c:ser>
          <c:idx val="0"/>
          <c:order val="0"/>
          <c:dPt>
            <c:idx val="0"/>
            <c:bubble3D val="0"/>
            <c:spPr>
              <a:solidFill>
                <a:schemeClr val="accent4"/>
              </a:solidFill>
            </c:spPr>
          </c:dPt>
          <c:dPt>
            <c:idx val="1"/>
            <c:bubble3D val="0"/>
            <c:spPr>
              <a:solidFill>
                <a:srgbClr val="FFC000"/>
              </a:solidFill>
            </c:spPr>
          </c:dPt>
          <c:dLbls>
            <c:dLbl>
              <c:idx val="0"/>
              <c:layout>
                <c:manualLayout>
                  <c:x val="-0.2603463199426892"/>
                  <c:y val="7.5614358395570097E-2"/>
                </c:manualLayout>
              </c:layout>
              <c:spPr/>
              <c:txPr>
                <a:bodyPr/>
                <a:lstStyle/>
                <a:p>
                  <a:pPr>
                    <a:defRPr sz="900">
                      <a:solidFill>
                        <a:schemeClr val="bg1"/>
                      </a:solidFill>
                    </a:defRPr>
                  </a:pPr>
                  <a:endParaRPr lang="en-US"/>
                </a:p>
              </c:txPr>
              <c:showLegendKey val="0"/>
              <c:showVal val="1"/>
              <c:showCatName val="1"/>
              <c:showSerName val="0"/>
              <c:showPercent val="0"/>
              <c:showBubbleSize val="0"/>
            </c:dLbl>
            <c:dLbl>
              <c:idx val="1"/>
              <c:layout>
                <c:manualLayout>
                  <c:x val="0.24228310502283104"/>
                  <c:y val="-0.10728747448235637"/>
                </c:manualLayout>
              </c:layout>
              <c:showLegendKey val="0"/>
              <c:showVal val="1"/>
              <c:showCatName val="1"/>
              <c:showSerName val="0"/>
              <c:showPercent val="0"/>
              <c:showBubbleSize val="0"/>
            </c:dLbl>
            <c:txPr>
              <a:bodyPr/>
              <a:lstStyle/>
              <a:p>
                <a:pPr>
                  <a:defRPr sz="900"/>
                </a:pPr>
                <a:endParaRPr lang="en-US"/>
              </a:p>
            </c:txPr>
            <c:showLegendKey val="0"/>
            <c:showVal val="1"/>
            <c:showCatName val="1"/>
            <c:showSerName val="0"/>
            <c:showPercent val="0"/>
            <c:showBubbleSize val="0"/>
            <c:showLeaderLines val="1"/>
          </c:dLbls>
          <c:cat>
            <c:strRef>
              <c:f>S2A!$A$4:$A$5</c:f>
              <c:strCache>
                <c:ptCount val="2"/>
                <c:pt idx="0">
                  <c:v>Have had private health insurance in the past</c:v>
                </c:pt>
                <c:pt idx="1">
                  <c:v>Have never had private health insurance</c:v>
                </c:pt>
              </c:strCache>
            </c:strRef>
          </c:cat>
          <c:val>
            <c:numRef>
              <c:f>S2A!$B$4:$B$5</c:f>
              <c:numCache>
                <c:formatCode>0%</c:formatCode>
                <c:ptCount val="2"/>
                <c:pt idx="0">
                  <c:v>0.42839506172839997</c:v>
                </c:pt>
                <c:pt idx="1">
                  <c:v>0.57160493827160008</c:v>
                </c:pt>
              </c:numCache>
            </c:numRef>
          </c:val>
        </c:ser>
        <c:dLbls>
          <c:showLegendKey val="0"/>
          <c:showVal val="0"/>
          <c:showCatName val="0"/>
          <c:showSerName val="0"/>
          <c:showPercent val="0"/>
          <c:showBubbleSize val="0"/>
          <c:showLeaderLines val="1"/>
        </c:dLbls>
        <c:firstSliceAng val="0"/>
      </c:pieChart>
    </c:plotArea>
    <c:plotVisOnly val="1"/>
    <c:dispBlanksAs val="gap"/>
    <c:showDLblsOverMax val="0"/>
  </c:chart>
  <c:spPr>
    <a:ln>
      <a:noFill/>
    </a:ln>
  </c:spPr>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S2C!$B$3</c:f>
              <c:strCache>
                <c:ptCount val="1"/>
                <c:pt idx="0">
                  <c:v>%</c:v>
                </c:pt>
              </c:strCache>
            </c:strRef>
          </c:tx>
          <c:dPt>
            <c:idx val="0"/>
            <c:bubble3D val="0"/>
            <c:spPr>
              <a:solidFill>
                <a:schemeClr val="accent5"/>
              </a:solidFill>
            </c:spPr>
          </c:dPt>
          <c:dPt>
            <c:idx val="1"/>
            <c:bubble3D val="0"/>
            <c:spPr>
              <a:solidFill>
                <a:schemeClr val="accent3"/>
              </a:solidFill>
            </c:spPr>
          </c:dPt>
          <c:dLbls>
            <c:dLbl>
              <c:idx val="0"/>
              <c:layout>
                <c:manualLayout>
                  <c:x val="-0.13296320711278359"/>
                  <c:y val="0.17747286156072448"/>
                </c:manualLayout>
              </c:layout>
              <c:showLegendKey val="0"/>
              <c:showVal val="1"/>
              <c:showCatName val="1"/>
              <c:showSerName val="0"/>
              <c:showPercent val="0"/>
              <c:showBubbleSize val="0"/>
            </c:dLbl>
            <c:dLbl>
              <c:idx val="1"/>
              <c:layout>
                <c:manualLayout>
                  <c:x val="4.7275508276972383E-2"/>
                  <c:y val="-0.26298079332942503"/>
                </c:manualLayout>
              </c:layout>
              <c:showLegendKey val="0"/>
              <c:showVal val="1"/>
              <c:showCatName val="1"/>
              <c:showSerName val="0"/>
              <c:showPercent val="0"/>
              <c:showBubbleSize val="0"/>
            </c:dLbl>
            <c:txPr>
              <a:bodyPr/>
              <a:lstStyle/>
              <a:p>
                <a:pPr>
                  <a:defRPr>
                    <a:solidFill>
                      <a:schemeClr val="bg1"/>
                    </a:solidFill>
                  </a:defRPr>
                </a:pPr>
                <a:endParaRPr lang="en-US"/>
              </a:p>
            </c:txPr>
            <c:showLegendKey val="0"/>
            <c:showVal val="1"/>
            <c:showCatName val="1"/>
            <c:showSerName val="0"/>
            <c:showPercent val="0"/>
            <c:showBubbleSize val="0"/>
            <c:showLeaderLines val="1"/>
          </c:dLbls>
          <c:cat>
            <c:strRef>
              <c:f>S2C!$A$4:$A$5</c:f>
              <c:strCache>
                <c:ptCount val="2"/>
                <c:pt idx="0">
                  <c:v>Have tried to purchase private health insurance</c:v>
                </c:pt>
                <c:pt idx="1">
                  <c:v>Have not tried to purchase private health insurance</c:v>
                </c:pt>
              </c:strCache>
            </c:strRef>
          </c:cat>
          <c:val>
            <c:numRef>
              <c:f>S2C!$B$4:$B$5</c:f>
              <c:numCache>
                <c:formatCode>0%</c:formatCode>
                <c:ptCount val="2"/>
                <c:pt idx="0">
                  <c:v>0.10799136069110001</c:v>
                </c:pt>
                <c:pt idx="1">
                  <c:v>0.89200863930889995</c:v>
                </c:pt>
              </c:numCache>
            </c:numRef>
          </c:val>
        </c:ser>
        <c:dLbls>
          <c:showLegendKey val="0"/>
          <c:showVal val="0"/>
          <c:showCatName val="0"/>
          <c:showSerName val="0"/>
          <c:showPercent val="0"/>
          <c:showBubbleSize val="0"/>
          <c:showLeaderLines val="1"/>
        </c:dLbls>
        <c:firstSliceAng val="0"/>
      </c:pieChart>
    </c:plotArea>
    <c:plotVisOnly val="1"/>
    <c:dispBlanksAs val="gap"/>
    <c:showDLblsOverMax val="0"/>
  </c:chart>
  <c:spPr>
    <a:ln>
      <a:noFill/>
    </a:ln>
  </c:spPr>
  <c:txPr>
    <a:bodyPr/>
    <a:lstStyle/>
    <a:p>
      <a:pPr>
        <a:defRPr sz="900"/>
      </a:pPr>
      <a:endParaRPr lang="en-US"/>
    </a:p>
  </c:txPr>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583552055992999E-2"/>
          <c:y val="2.5439002787190305E-2"/>
          <c:w val="0.87986089238845144"/>
          <c:h val="0.92724019404695157"/>
        </c:manualLayout>
      </c:layout>
      <c:barChart>
        <c:barDir val="bar"/>
        <c:grouping val="clustered"/>
        <c:varyColors val="0"/>
        <c:ser>
          <c:idx val="0"/>
          <c:order val="0"/>
          <c:spPr>
            <a:solidFill>
              <a:schemeClr val="accent3"/>
            </a:solidFill>
          </c:spPr>
          <c:invertIfNegative val="0"/>
          <c:dPt>
            <c:idx val="0"/>
            <c:invertIfNegative val="0"/>
            <c:bubble3D val="0"/>
          </c:dPt>
          <c:dPt>
            <c:idx val="1"/>
            <c:invertIfNegative val="0"/>
            <c:bubble3D val="0"/>
          </c:dPt>
          <c:dLbls>
            <c:txPr>
              <a:bodyPr/>
              <a:lstStyle/>
              <a:p>
                <a:pPr>
                  <a:defRPr sz="900"/>
                </a:pPr>
                <a:endParaRPr lang="en-US"/>
              </a:p>
            </c:txPr>
            <c:dLblPos val="outEnd"/>
            <c:showLegendKey val="0"/>
            <c:showVal val="1"/>
            <c:showCatName val="0"/>
            <c:showSerName val="0"/>
            <c:showPercent val="0"/>
            <c:showBubbleSize val="0"/>
            <c:showLeaderLines val="0"/>
          </c:dLbls>
          <c:cat>
            <c:strRef>
              <c:f>Table1!$A$4:$A$14</c:f>
              <c:strCache>
                <c:ptCount val="11"/>
                <c:pt idx="0">
                  <c:v>Premium was too expensive</c:v>
                </c:pt>
                <c:pt idx="1">
                  <c:v>Dissatisfied with claim amount (i.e. unexpected costs or process)</c:v>
                </c:pt>
                <c:pt idx="2">
                  <c:v>Unsatisfactory customer service</c:v>
                </c:pt>
                <c:pt idx="3">
                  <c:v>Preferred providers / doctors / hospitals</c:v>
                </c:pt>
                <c:pt idx="4">
                  <c:v>Policy benefits and exclusions – general </c:v>
                </c:pt>
                <c:pt idx="5">
                  <c:v>Hospital stay excess amounts</c:v>
                </c:pt>
                <c:pt idx="6">
                  <c:v>Seeking a specific benefit </c:v>
                </c:pt>
                <c:pt idx="7">
                  <c:v>Lack of information available</c:v>
                </c:pt>
                <c:pt idx="8">
                  <c:v>Waiting periods too long</c:v>
                </c:pt>
                <c:pt idx="9">
                  <c:v>Misinformation / inaccurate information provided</c:v>
                </c:pt>
                <c:pt idx="10">
                  <c:v>Other </c:v>
                </c:pt>
              </c:strCache>
            </c:strRef>
          </c:cat>
          <c:val>
            <c:numRef>
              <c:f>Table1!$B$4:$B$14</c:f>
              <c:numCache>
                <c:formatCode>0%</c:formatCode>
                <c:ptCount val="11"/>
                <c:pt idx="0">
                  <c:v>0.72334293948130002</c:v>
                </c:pt>
                <c:pt idx="1">
                  <c:v>2.8818443804029998E-2</c:v>
                </c:pt>
                <c:pt idx="2">
                  <c:v>2.0172910662819999E-2</c:v>
                </c:pt>
                <c:pt idx="3">
                  <c:v>1.440922190202E-2</c:v>
                </c:pt>
                <c:pt idx="4">
                  <c:v>1.152737752161E-2</c:v>
                </c:pt>
                <c:pt idx="5">
                  <c:v>1.152737752161E-2</c:v>
                </c:pt>
                <c:pt idx="6">
                  <c:v>8.6455331412100007E-3</c:v>
                </c:pt>
                <c:pt idx="7">
                  <c:v>8.6455331412100007E-3</c:v>
                </c:pt>
                <c:pt idx="8">
                  <c:v>5.7636887608070002E-3</c:v>
                </c:pt>
                <c:pt idx="9">
                  <c:v>5.7636887608070002E-3</c:v>
                </c:pt>
                <c:pt idx="10">
                  <c:v>0.16138328530260002</c:v>
                </c:pt>
              </c:numCache>
            </c:numRef>
          </c:val>
        </c:ser>
        <c:dLbls>
          <c:showLegendKey val="0"/>
          <c:showVal val="0"/>
          <c:showCatName val="0"/>
          <c:showSerName val="0"/>
          <c:showPercent val="0"/>
          <c:showBubbleSize val="0"/>
        </c:dLbls>
        <c:gapWidth val="50"/>
        <c:axId val="128475520"/>
        <c:axId val="128477056"/>
      </c:barChart>
      <c:catAx>
        <c:axId val="128475520"/>
        <c:scaling>
          <c:orientation val="maxMin"/>
        </c:scaling>
        <c:delete val="0"/>
        <c:axPos val="l"/>
        <c:majorTickMark val="out"/>
        <c:minorTickMark val="none"/>
        <c:tickLblPos val="nextTo"/>
        <c:txPr>
          <a:bodyPr/>
          <a:lstStyle/>
          <a:p>
            <a:pPr algn="ctr">
              <a:defRPr lang="en-AU" sz="900" b="0" i="0" u="none" strike="noStrike" kern="1200" baseline="0">
                <a:solidFill>
                  <a:sysClr val="windowText" lastClr="000000">
                    <a:lumMod val="65000"/>
                    <a:lumOff val="35000"/>
                  </a:sysClr>
                </a:solidFill>
                <a:latin typeface="Arial" pitchFamily="34" charset="0"/>
                <a:ea typeface="+mn-ea"/>
                <a:cs typeface="Arial" pitchFamily="34" charset="0"/>
              </a:defRPr>
            </a:pPr>
            <a:endParaRPr lang="en-US"/>
          </a:p>
        </c:txPr>
        <c:crossAx val="128477056"/>
        <c:crosses val="autoZero"/>
        <c:auto val="1"/>
        <c:lblAlgn val="ctr"/>
        <c:lblOffset val="100"/>
        <c:noMultiLvlLbl val="0"/>
      </c:catAx>
      <c:valAx>
        <c:axId val="128477056"/>
        <c:scaling>
          <c:orientation val="minMax"/>
          <c:max val="0.8"/>
        </c:scaling>
        <c:delete val="0"/>
        <c:axPos val="b"/>
        <c:majorGridlines>
          <c:spPr>
            <a:ln>
              <a:solidFill>
                <a:srgbClr val="D9D9D9"/>
              </a:solidFill>
              <a:prstDash val="dash"/>
            </a:ln>
          </c:spPr>
        </c:majorGridlines>
        <c:numFmt formatCode="0%" sourceLinked="1"/>
        <c:majorTickMark val="out"/>
        <c:minorTickMark val="none"/>
        <c:tickLblPos val="nextTo"/>
        <c:txPr>
          <a:bodyPr/>
          <a:lstStyle/>
          <a:p>
            <a:pPr algn="ctr">
              <a:defRPr lang="en-AU" sz="900" b="0" i="0" u="none" strike="noStrike" kern="1200" baseline="0">
                <a:solidFill>
                  <a:sysClr val="windowText" lastClr="000000">
                    <a:lumMod val="65000"/>
                    <a:lumOff val="35000"/>
                  </a:sysClr>
                </a:solidFill>
                <a:latin typeface="Arial" pitchFamily="34" charset="0"/>
                <a:ea typeface="+mn-ea"/>
                <a:cs typeface="Arial" pitchFamily="34" charset="0"/>
              </a:defRPr>
            </a:pPr>
            <a:endParaRPr lang="en-US"/>
          </a:p>
        </c:txPr>
        <c:crossAx val="128475520"/>
        <c:crosses val="max"/>
        <c:crossBetween val="between"/>
        <c:majorUnit val="0.2"/>
      </c:valAx>
    </c:plotArea>
    <c:plotVisOnly val="1"/>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583552055992999E-2"/>
          <c:y val="1.9604132433483638E-2"/>
          <c:w val="0.87986089238845144"/>
          <c:h val="0.9217499396285872"/>
        </c:manualLayout>
      </c:layout>
      <c:barChart>
        <c:barDir val="bar"/>
        <c:grouping val="clustered"/>
        <c:varyColors val="0"/>
        <c:ser>
          <c:idx val="0"/>
          <c:order val="0"/>
          <c:spPr>
            <a:solidFill>
              <a:schemeClr val="accent6"/>
            </a:solidFill>
          </c:spPr>
          <c:invertIfNegative val="0"/>
          <c:dPt>
            <c:idx val="0"/>
            <c:invertIfNegative val="0"/>
            <c:bubble3D val="0"/>
          </c:dPt>
          <c:dPt>
            <c:idx val="1"/>
            <c:invertIfNegative val="0"/>
            <c:bubble3D val="0"/>
          </c:dPt>
          <c:dPt>
            <c:idx val="12"/>
            <c:invertIfNegative val="0"/>
            <c:bubble3D val="0"/>
            <c:spPr>
              <a:solidFill>
                <a:sysClr val="windowText" lastClr="000000">
                  <a:lumMod val="50000"/>
                  <a:lumOff val="50000"/>
                </a:sysClr>
              </a:solidFill>
            </c:spPr>
          </c:dPt>
          <c:dLbls>
            <c:txPr>
              <a:bodyPr/>
              <a:lstStyle/>
              <a:p>
                <a:pPr>
                  <a:defRPr sz="900"/>
                </a:pPr>
                <a:endParaRPr lang="en-US"/>
              </a:p>
            </c:txPr>
            <c:dLblPos val="outEnd"/>
            <c:showLegendKey val="0"/>
            <c:showVal val="1"/>
            <c:showCatName val="0"/>
            <c:showSerName val="0"/>
            <c:showPercent val="0"/>
            <c:showBubbleSize val="0"/>
            <c:showLeaderLines val="0"/>
          </c:dLbls>
          <c:cat>
            <c:strRef>
              <c:f>'Q4. Past funds'!$F$27:$F$39</c:f>
              <c:strCache>
                <c:ptCount val="13"/>
                <c:pt idx="0">
                  <c:v>Other </c:v>
                </c:pt>
                <c:pt idx="1">
                  <c:v>Defence</c:v>
                </c:pt>
                <c:pt idx="2">
                  <c:v>Health.com.au</c:v>
                </c:pt>
                <c:pt idx="3">
                  <c:v>Latrobe</c:v>
                </c:pt>
                <c:pt idx="4">
                  <c:v>Teachers Health</c:v>
                </c:pt>
                <c:pt idx="5">
                  <c:v>GMHBA</c:v>
                </c:pt>
                <c:pt idx="6">
                  <c:v>Australian Unity</c:v>
                </c:pt>
                <c:pt idx="7">
                  <c:v>HBF</c:v>
                </c:pt>
                <c:pt idx="8">
                  <c:v>HCF (Hospitals Contribution Fund)</c:v>
                </c:pt>
                <c:pt idx="9">
                  <c:v>NIB</c:v>
                </c:pt>
                <c:pt idx="10">
                  <c:v>BUPA</c:v>
                </c:pt>
                <c:pt idx="11">
                  <c:v>Medibank (AHM)</c:v>
                </c:pt>
                <c:pt idx="12">
                  <c:v>None of these</c:v>
                </c:pt>
              </c:strCache>
            </c:strRef>
          </c:cat>
          <c:val>
            <c:numRef>
              <c:f>'Q4. Past funds'!$G$27:$G$39</c:f>
              <c:numCache>
                <c:formatCode>0%</c:formatCode>
                <c:ptCount val="13"/>
                <c:pt idx="0">
                  <c:v>1.593625498008E-2</c:v>
                </c:pt>
                <c:pt idx="1">
                  <c:v>5.9760956175299992E-3</c:v>
                </c:pt>
                <c:pt idx="2">
                  <c:v>7.9681274900400001E-3</c:v>
                </c:pt>
                <c:pt idx="3">
                  <c:v>8.9641434262950001E-3</c:v>
                </c:pt>
                <c:pt idx="4">
                  <c:v>1.394422310757E-2</c:v>
                </c:pt>
                <c:pt idx="5">
                  <c:v>1.6932270916329997E-2</c:v>
                </c:pt>
                <c:pt idx="6">
                  <c:v>2.8884462151390001E-2</c:v>
                </c:pt>
                <c:pt idx="7">
                  <c:v>5.6772908366530005E-2</c:v>
                </c:pt>
                <c:pt idx="8">
                  <c:v>6.4741035856569998E-2</c:v>
                </c:pt>
                <c:pt idx="9">
                  <c:v>6.7729083665340001E-2</c:v>
                </c:pt>
                <c:pt idx="10">
                  <c:v>0.15438247011950001</c:v>
                </c:pt>
                <c:pt idx="11">
                  <c:v>0.191235059761</c:v>
                </c:pt>
                <c:pt idx="12">
                  <c:v>0.43227091633470005</c:v>
                </c:pt>
              </c:numCache>
            </c:numRef>
          </c:val>
        </c:ser>
        <c:dLbls>
          <c:showLegendKey val="0"/>
          <c:showVal val="0"/>
          <c:showCatName val="0"/>
          <c:showSerName val="0"/>
          <c:showPercent val="0"/>
          <c:showBubbleSize val="0"/>
        </c:dLbls>
        <c:gapWidth val="50"/>
        <c:axId val="148894080"/>
        <c:axId val="148895616"/>
      </c:barChart>
      <c:catAx>
        <c:axId val="148894080"/>
        <c:scaling>
          <c:orientation val="minMax"/>
        </c:scaling>
        <c:delete val="0"/>
        <c:axPos val="l"/>
        <c:majorTickMark val="out"/>
        <c:minorTickMark val="none"/>
        <c:tickLblPos val="nextTo"/>
        <c:txPr>
          <a:bodyPr/>
          <a:lstStyle/>
          <a:p>
            <a:pPr algn="ctr">
              <a:defRPr lang="en-AU" sz="900" b="0" i="0" u="none" strike="noStrike" kern="1200" baseline="0">
                <a:solidFill>
                  <a:sysClr val="windowText" lastClr="000000">
                    <a:lumMod val="65000"/>
                    <a:lumOff val="35000"/>
                  </a:sysClr>
                </a:solidFill>
                <a:latin typeface="Arial" pitchFamily="34" charset="0"/>
                <a:ea typeface="+mn-ea"/>
                <a:cs typeface="Arial" pitchFamily="34" charset="0"/>
              </a:defRPr>
            </a:pPr>
            <a:endParaRPr lang="en-US"/>
          </a:p>
        </c:txPr>
        <c:crossAx val="148895616"/>
        <c:crosses val="autoZero"/>
        <c:auto val="1"/>
        <c:lblAlgn val="ctr"/>
        <c:lblOffset val="100"/>
        <c:noMultiLvlLbl val="0"/>
      </c:catAx>
      <c:valAx>
        <c:axId val="148895616"/>
        <c:scaling>
          <c:orientation val="minMax"/>
          <c:max val="0.5"/>
        </c:scaling>
        <c:delete val="0"/>
        <c:axPos val="b"/>
        <c:majorGridlines>
          <c:spPr>
            <a:ln>
              <a:solidFill>
                <a:srgbClr val="D9D9D9"/>
              </a:solidFill>
              <a:prstDash val="dash"/>
            </a:ln>
          </c:spPr>
        </c:majorGridlines>
        <c:numFmt formatCode="0%" sourceLinked="1"/>
        <c:majorTickMark val="out"/>
        <c:minorTickMark val="none"/>
        <c:tickLblPos val="nextTo"/>
        <c:txPr>
          <a:bodyPr/>
          <a:lstStyle/>
          <a:p>
            <a:pPr algn="ctr">
              <a:defRPr lang="en-AU" sz="900" b="0" i="0" u="none" strike="noStrike" kern="1200" baseline="0">
                <a:solidFill>
                  <a:sysClr val="windowText" lastClr="000000">
                    <a:lumMod val="65000"/>
                    <a:lumOff val="35000"/>
                  </a:sysClr>
                </a:solidFill>
                <a:latin typeface="Arial" pitchFamily="34" charset="0"/>
                <a:ea typeface="+mn-ea"/>
                <a:cs typeface="Arial" pitchFamily="34" charset="0"/>
              </a:defRPr>
            </a:pPr>
            <a:endParaRPr lang="en-US"/>
          </a:p>
        </c:txPr>
        <c:crossAx val="148894080"/>
        <c:crosses val="autoZero"/>
        <c:crossBetween val="between"/>
        <c:majorUnit val="0.1"/>
      </c:valAx>
    </c:plotArea>
    <c:plotVisOnly val="1"/>
    <c:dispBlanksAs val="gap"/>
    <c:showDLblsOverMax val="0"/>
  </c:chart>
  <c:spPr>
    <a:ln>
      <a:no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623101067606965E-2"/>
          <c:y val="2.9326334208223975E-2"/>
          <c:w val="0.84827700056096278"/>
          <c:h val="0.70330769685516126"/>
        </c:manualLayout>
      </c:layout>
      <c:barChart>
        <c:barDir val="bar"/>
        <c:grouping val="percentStacked"/>
        <c:varyColors val="0"/>
        <c:ser>
          <c:idx val="0"/>
          <c:order val="0"/>
          <c:tx>
            <c:strRef>
              <c:f>'Q5. Length of time with PHI'!$B$3</c:f>
              <c:strCache>
                <c:ptCount val="1"/>
                <c:pt idx="0">
                  <c:v>Less than a year</c:v>
                </c:pt>
              </c:strCache>
            </c:strRef>
          </c:tx>
          <c:spPr>
            <a:solidFill>
              <a:srgbClr val="FFC000"/>
            </a:solidFill>
          </c:spPr>
          <c:invertIfNegative val="0"/>
          <c:dPt>
            <c:idx val="0"/>
            <c:invertIfNegative val="0"/>
            <c:bubble3D val="0"/>
          </c:dPt>
          <c:dPt>
            <c:idx val="1"/>
            <c:invertIfNegative val="0"/>
            <c:bubble3D val="0"/>
          </c:dPt>
          <c:dLbls>
            <c:showLegendKey val="0"/>
            <c:showVal val="1"/>
            <c:showCatName val="0"/>
            <c:showSerName val="0"/>
            <c:showPercent val="0"/>
            <c:showBubbleSize val="0"/>
            <c:showLeaderLines val="0"/>
          </c:dLbls>
          <c:cat>
            <c:strRef>
              <c:f>'Q5. Length of time with PHI'!$A$5:$A$6</c:f>
              <c:strCache>
                <c:ptCount val="2"/>
                <c:pt idx="0">
                  <c:v>Extras Cover (n=780)</c:v>
                </c:pt>
                <c:pt idx="1">
                  <c:v>Hospital Cover (n=871)</c:v>
                </c:pt>
              </c:strCache>
            </c:strRef>
          </c:cat>
          <c:val>
            <c:numRef>
              <c:f>'Q5. Length of time with PHI'!$B$5:$B$6</c:f>
              <c:numCache>
                <c:formatCode>0%</c:formatCode>
                <c:ptCount val="2"/>
                <c:pt idx="0">
                  <c:v>2.5641025641030001E-2</c:v>
                </c:pt>
                <c:pt idx="1">
                  <c:v>2.9850746268660001E-2</c:v>
                </c:pt>
              </c:numCache>
            </c:numRef>
          </c:val>
        </c:ser>
        <c:ser>
          <c:idx val="1"/>
          <c:order val="1"/>
          <c:tx>
            <c:strRef>
              <c:f>'Q5. Length of time with PHI'!$C$3</c:f>
              <c:strCache>
                <c:ptCount val="1"/>
                <c:pt idx="0">
                  <c:v>1-2 years</c:v>
                </c:pt>
              </c:strCache>
            </c:strRef>
          </c:tx>
          <c:spPr>
            <a:solidFill>
              <a:srgbClr val="FFEBAB"/>
            </a:solidFill>
          </c:spPr>
          <c:invertIfNegative val="0"/>
          <c:dLbls>
            <c:showLegendKey val="0"/>
            <c:showVal val="1"/>
            <c:showCatName val="0"/>
            <c:showSerName val="0"/>
            <c:showPercent val="0"/>
            <c:showBubbleSize val="0"/>
            <c:showLeaderLines val="0"/>
          </c:dLbls>
          <c:cat>
            <c:strRef>
              <c:f>'Q5. Length of time with PHI'!$A$5:$A$6</c:f>
              <c:strCache>
                <c:ptCount val="2"/>
                <c:pt idx="0">
                  <c:v>Extras Cover (n=780)</c:v>
                </c:pt>
                <c:pt idx="1">
                  <c:v>Hospital Cover (n=871)</c:v>
                </c:pt>
              </c:strCache>
            </c:strRef>
          </c:cat>
          <c:val>
            <c:numRef>
              <c:f>'Q5. Length of time with PHI'!$C$5:$C$6</c:f>
              <c:numCache>
                <c:formatCode>0%</c:formatCode>
                <c:ptCount val="2"/>
                <c:pt idx="0">
                  <c:v>8.2051282051279997E-2</c:v>
                </c:pt>
                <c:pt idx="1">
                  <c:v>0.11825487944889999</c:v>
                </c:pt>
              </c:numCache>
            </c:numRef>
          </c:val>
        </c:ser>
        <c:ser>
          <c:idx val="2"/>
          <c:order val="2"/>
          <c:tx>
            <c:strRef>
              <c:f>'Q5. Length of time with PHI'!$D$3</c:f>
              <c:strCache>
                <c:ptCount val="1"/>
                <c:pt idx="0">
                  <c:v>3-4 years</c:v>
                </c:pt>
              </c:strCache>
            </c:strRef>
          </c:tx>
          <c:spPr>
            <a:solidFill>
              <a:schemeClr val="accent6">
                <a:lumMod val="40000"/>
                <a:lumOff val="60000"/>
              </a:schemeClr>
            </a:solidFill>
          </c:spPr>
          <c:invertIfNegative val="0"/>
          <c:dLbls>
            <c:showLegendKey val="0"/>
            <c:showVal val="1"/>
            <c:showCatName val="0"/>
            <c:showSerName val="0"/>
            <c:showPercent val="0"/>
            <c:showBubbleSize val="0"/>
            <c:showLeaderLines val="0"/>
          </c:dLbls>
          <c:cat>
            <c:strRef>
              <c:f>'Q5. Length of time with PHI'!$A$5:$A$6</c:f>
              <c:strCache>
                <c:ptCount val="2"/>
                <c:pt idx="0">
                  <c:v>Extras Cover (n=780)</c:v>
                </c:pt>
                <c:pt idx="1">
                  <c:v>Hospital Cover (n=871)</c:v>
                </c:pt>
              </c:strCache>
            </c:strRef>
          </c:cat>
          <c:val>
            <c:numRef>
              <c:f>'Q5. Length of time with PHI'!$D$5:$D$6</c:f>
              <c:numCache>
                <c:formatCode>0%</c:formatCode>
                <c:ptCount val="2"/>
                <c:pt idx="0">
                  <c:v>0.1358974358974</c:v>
                </c:pt>
                <c:pt idx="1">
                  <c:v>0.1216991963261</c:v>
                </c:pt>
              </c:numCache>
            </c:numRef>
          </c:val>
        </c:ser>
        <c:ser>
          <c:idx val="3"/>
          <c:order val="3"/>
          <c:tx>
            <c:strRef>
              <c:f>'Q5. Length of time with PHI'!$E$3</c:f>
              <c:strCache>
                <c:ptCount val="1"/>
                <c:pt idx="0">
                  <c:v>5-9 years</c:v>
                </c:pt>
              </c:strCache>
            </c:strRef>
          </c:tx>
          <c:spPr>
            <a:solidFill>
              <a:schemeClr val="accent6"/>
            </a:solidFill>
          </c:spPr>
          <c:invertIfNegative val="0"/>
          <c:dLbls>
            <c:txPr>
              <a:bodyPr/>
              <a:lstStyle/>
              <a:p>
                <a:pPr>
                  <a:defRPr>
                    <a:solidFill>
                      <a:schemeClr val="bg1"/>
                    </a:solidFill>
                  </a:defRPr>
                </a:pPr>
                <a:endParaRPr lang="en-US"/>
              </a:p>
            </c:txPr>
            <c:showLegendKey val="0"/>
            <c:showVal val="1"/>
            <c:showCatName val="0"/>
            <c:showSerName val="0"/>
            <c:showPercent val="0"/>
            <c:showBubbleSize val="0"/>
            <c:showLeaderLines val="0"/>
          </c:dLbls>
          <c:cat>
            <c:strRef>
              <c:f>'Q5. Length of time with PHI'!$A$5:$A$6</c:f>
              <c:strCache>
                <c:ptCount val="2"/>
                <c:pt idx="0">
                  <c:v>Extras Cover (n=780)</c:v>
                </c:pt>
                <c:pt idx="1">
                  <c:v>Hospital Cover (n=871)</c:v>
                </c:pt>
              </c:strCache>
            </c:strRef>
          </c:cat>
          <c:val>
            <c:numRef>
              <c:f>'Q5. Length of time with PHI'!$E$5:$E$6</c:f>
              <c:numCache>
                <c:formatCode>0%</c:formatCode>
                <c:ptCount val="2"/>
                <c:pt idx="0">
                  <c:v>0.1358974358974</c:v>
                </c:pt>
                <c:pt idx="1">
                  <c:v>0.13088404133179998</c:v>
                </c:pt>
              </c:numCache>
            </c:numRef>
          </c:val>
        </c:ser>
        <c:ser>
          <c:idx val="4"/>
          <c:order val="4"/>
          <c:tx>
            <c:strRef>
              <c:f>'Q5. Length of time with PHI'!$F$3</c:f>
              <c:strCache>
                <c:ptCount val="1"/>
                <c:pt idx="0">
                  <c:v>10 years or over</c:v>
                </c:pt>
              </c:strCache>
            </c:strRef>
          </c:tx>
          <c:spPr>
            <a:solidFill>
              <a:schemeClr val="accent6">
                <a:lumMod val="75000"/>
              </a:schemeClr>
            </a:solidFill>
          </c:spPr>
          <c:invertIfNegative val="0"/>
          <c:dLbls>
            <c:txPr>
              <a:bodyPr/>
              <a:lstStyle/>
              <a:p>
                <a:pPr>
                  <a:defRPr>
                    <a:solidFill>
                      <a:schemeClr val="bg1"/>
                    </a:solidFill>
                  </a:defRPr>
                </a:pPr>
                <a:endParaRPr lang="en-US"/>
              </a:p>
            </c:txPr>
            <c:showLegendKey val="0"/>
            <c:showVal val="1"/>
            <c:showCatName val="0"/>
            <c:showSerName val="0"/>
            <c:showPercent val="0"/>
            <c:showBubbleSize val="0"/>
            <c:showLeaderLines val="0"/>
          </c:dLbls>
          <c:cat>
            <c:strRef>
              <c:f>'Q5. Length of time with PHI'!$A$5:$A$6</c:f>
              <c:strCache>
                <c:ptCount val="2"/>
                <c:pt idx="0">
                  <c:v>Extras Cover (n=780)</c:v>
                </c:pt>
                <c:pt idx="1">
                  <c:v>Hospital Cover (n=871)</c:v>
                </c:pt>
              </c:strCache>
            </c:strRef>
          </c:cat>
          <c:val>
            <c:numRef>
              <c:f>'Q5. Length of time with PHI'!$F$5:$F$6</c:f>
              <c:numCache>
                <c:formatCode>0%</c:formatCode>
                <c:ptCount val="2"/>
                <c:pt idx="0">
                  <c:v>0.62051282051279999</c:v>
                </c:pt>
                <c:pt idx="1">
                  <c:v>0.5993111366246</c:v>
                </c:pt>
              </c:numCache>
            </c:numRef>
          </c:val>
        </c:ser>
        <c:dLbls>
          <c:showLegendKey val="0"/>
          <c:showVal val="0"/>
          <c:showCatName val="0"/>
          <c:showSerName val="0"/>
          <c:showPercent val="0"/>
          <c:showBubbleSize val="0"/>
        </c:dLbls>
        <c:gapWidth val="50"/>
        <c:overlap val="100"/>
        <c:axId val="160003584"/>
        <c:axId val="160005120"/>
      </c:barChart>
      <c:catAx>
        <c:axId val="160003584"/>
        <c:scaling>
          <c:orientation val="minMax"/>
        </c:scaling>
        <c:delete val="0"/>
        <c:axPos val="l"/>
        <c:majorTickMark val="out"/>
        <c:minorTickMark val="none"/>
        <c:tickLblPos val="nextTo"/>
        <c:txPr>
          <a:bodyPr/>
          <a:lstStyle/>
          <a:p>
            <a:pPr algn="ctr">
              <a:defRPr/>
            </a:pPr>
            <a:endParaRPr lang="en-US"/>
          </a:p>
        </c:txPr>
        <c:crossAx val="160005120"/>
        <c:crosses val="autoZero"/>
        <c:auto val="1"/>
        <c:lblAlgn val="ctr"/>
        <c:lblOffset val="100"/>
        <c:noMultiLvlLbl val="0"/>
      </c:catAx>
      <c:valAx>
        <c:axId val="160005120"/>
        <c:scaling>
          <c:orientation val="minMax"/>
          <c:max val="1"/>
        </c:scaling>
        <c:delete val="0"/>
        <c:axPos val="b"/>
        <c:majorGridlines>
          <c:spPr>
            <a:ln>
              <a:solidFill>
                <a:srgbClr val="D9D9D9"/>
              </a:solidFill>
              <a:prstDash val="dash"/>
            </a:ln>
          </c:spPr>
        </c:majorGridlines>
        <c:numFmt formatCode="0%" sourceLinked="1"/>
        <c:majorTickMark val="out"/>
        <c:minorTickMark val="none"/>
        <c:tickLblPos val="nextTo"/>
        <c:txPr>
          <a:bodyPr/>
          <a:lstStyle/>
          <a:p>
            <a:pPr algn="ctr">
              <a:defRPr/>
            </a:pPr>
            <a:endParaRPr lang="en-US"/>
          </a:p>
        </c:txPr>
        <c:crossAx val="160003584"/>
        <c:crosses val="autoZero"/>
        <c:crossBetween val="between"/>
        <c:majorUnit val="0.2"/>
      </c:valAx>
    </c:plotArea>
    <c:legend>
      <c:legendPos val="b"/>
      <c:layout/>
      <c:overlay val="0"/>
    </c:legend>
    <c:plotVisOnly val="1"/>
    <c:dispBlanksAs val="gap"/>
    <c:showDLblsOverMax val="0"/>
  </c:chart>
  <c:spPr>
    <a:ln>
      <a:noFill/>
    </a:ln>
  </c:spPr>
  <c:txPr>
    <a:bodyPr/>
    <a:lstStyle/>
    <a:p>
      <a:pPr>
        <a:defRPr sz="900">
          <a:latin typeface="Arial" panose="020B0604020202020204" pitchFamily="34" charset="0"/>
          <a:cs typeface="Arial" panose="020B0604020202020204" pitchFamily="34" charset="0"/>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2944235816676763E-2"/>
          <c:y val="1.7777959132951229E-3"/>
          <c:w val="0.93114298405007068"/>
          <c:h val="0.61892647135508527"/>
        </c:manualLayout>
      </c:layout>
      <c:barChart>
        <c:barDir val="bar"/>
        <c:grouping val="percentStacked"/>
        <c:varyColors val="0"/>
        <c:ser>
          <c:idx val="0"/>
          <c:order val="0"/>
          <c:tx>
            <c:strRef>
              <c:f>'Q6. Satisfaction with PHI'!$F$4</c:f>
              <c:strCache>
                <c:ptCount val="1"/>
                <c:pt idx="0">
                  <c:v>Dissatisfied (0 to 3)</c:v>
                </c:pt>
              </c:strCache>
            </c:strRef>
          </c:tx>
          <c:spPr>
            <a:solidFill>
              <a:schemeClr val="accent5"/>
            </a:solidFill>
          </c:spPr>
          <c:invertIfNegative val="0"/>
          <c:dPt>
            <c:idx val="0"/>
            <c:invertIfNegative val="0"/>
            <c:bubble3D val="0"/>
          </c:dPt>
          <c:dPt>
            <c:idx val="1"/>
            <c:invertIfNegative val="0"/>
            <c:bubble3D val="0"/>
          </c:dPt>
          <c:dLbls>
            <c:txPr>
              <a:bodyPr/>
              <a:lstStyle/>
              <a:p>
                <a:pPr>
                  <a:defRPr sz="900">
                    <a:solidFill>
                      <a:schemeClr val="bg1"/>
                    </a:solidFill>
                  </a:defRPr>
                </a:pPr>
                <a:endParaRPr lang="en-US"/>
              </a:p>
            </c:txPr>
            <c:dLblPos val="ctr"/>
            <c:showLegendKey val="0"/>
            <c:showVal val="1"/>
            <c:showCatName val="0"/>
            <c:showSerName val="0"/>
            <c:showPercent val="0"/>
            <c:showBubbleSize val="0"/>
            <c:showLeaderLines val="0"/>
          </c:dLbls>
          <c:val>
            <c:numRef>
              <c:f>'Q6. Satisfaction with PHI'!$F$5</c:f>
              <c:numCache>
                <c:formatCode>0%</c:formatCode>
                <c:ptCount val="1"/>
                <c:pt idx="0">
                  <c:v>5.6772908366530005E-2</c:v>
                </c:pt>
              </c:numCache>
            </c:numRef>
          </c:val>
        </c:ser>
        <c:ser>
          <c:idx val="1"/>
          <c:order val="1"/>
          <c:tx>
            <c:strRef>
              <c:f>'Q6. Satisfaction with PHI'!$G$4</c:f>
              <c:strCache>
                <c:ptCount val="1"/>
                <c:pt idx="0">
                  <c:v>Neither satisfied nor dissatisfied (4 to 6)</c:v>
                </c:pt>
              </c:strCache>
            </c:strRef>
          </c:tx>
          <c:spPr>
            <a:solidFill>
              <a:schemeClr val="accent1"/>
            </a:solidFill>
          </c:spPr>
          <c:invertIfNegative val="0"/>
          <c:dLbls>
            <c:txPr>
              <a:bodyPr/>
              <a:lstStyle/>
              <a:p>
                <a:pPr>
                  <a:defRPr sz="900">
                    <a:solidFill>
                      <a:schemeClr val="bg1"/>
                    </a:solidFill>
                  </a:defRPr>
                </a:pPr>
                <a:endParaRPr lang="en-US"/>
              </a:p>
            </c:txPr>
            <c:dLblPos val="ctr"/>
            <c:showLegendKey val="0"/>
            <c:showVal val="1"/>
            <c:showCatName val="0"/>
            <c:showSerName val="0"/>
            <c:showPercent val="0"/>
            <c:showBubbleSize val="0"/>
            <c:showLeaderLines val="0"/>
          </c:dLbls>
          <c:val>
            <c:numRef>
              <c:f>'Q6. Satisfaction with PHI'!$G$5</c:f>
              <c:numCache>
                <c:formatCode>0%</c:formatCode>
                <c:ptCount val="1"/>
                <c:pt idx="0">
                  <c:v>0.28187250996020002</c:v>
                </c:pt>
              </c:numCache>
            </c:numRef>
          </c:val>
        </c:ser>
        <c:ser>
          <c:idx val="2"/>
          <c:order val="2"/>
          <c:tx>
            <c:strRef>
              <c:f>'Q6. Satisfaction with PHI'!$H$4</c:f>
              <c:strCache>
                <c:ptCount val="1"/>
                <c:pt idx="0">
                  <c:v>Satisfied (7 to 10)</c:v>
                </c:pt>
              </c:strCache>
            </c:strRef>
          </c:tx>
          <c:spPr>
            <a:solidFill>
              <a:schemeClr val="accent4"/>
            </a:solidFill>
          </c:spPr>
          <c:invertIfNegative val="0"/>
          <c:dLbls>
            <c:txPr>
              <a:bodyPr/>
              <a:lstStyle/>
              <a:p>
                <a:pPr>
                  <a:defRPr sz="900">
                    <a:solidFill>
                      <a:schemeClr val="bg1"/>
                    </a:solidFill>
                  </a:defRPr>
                </a:pPr>
                <a:endParaRPr lang="en-US"/>
              </a:p>
            </c:txPr>
            <c:dLblPos val="ctr"/>
            <c:showLegendKey val="0"/>
            <c:showVal val="1"/>
            <c:showCatName val="0"/>
            <c:showSerName val="0"/>
            <c:showPercent val="0"/>
            <c:showBubbleSize val="0"/>
            <c:showLeaderLines val="0"/>
          </c:dLbls>
          <c:val>
            <c:numRef>
              <c:f>'Q6. Satisfaction with PHI'!$H$5</c:f>
              <c:numCache>
                <c:formatCode>0%</c:formatCode>
                <c:ptCount val="1"/>
                <c:pt idx="0">
                  <c:v>0.66135458167329997</c:v>
                </c:pt>
              </c:numCache>
            </c:numRef>
          </c:val>
        </c:ser>
        <c:dLbls>
          <c:dLblPos val="ctr"/>
          <c:showLegendKey val="0"/>
          <c:showVal val="1"/>
          <c:showCatName val="0"/>
          <c:showSerName val="0"/>
          <c:showPercent val="0"/>
          <c:showBubbleSize val="0"/>
        </c:dLbls>
        <c:gapWidth val="50"/>
        <c:overlap val="100"/>
        <c:axId val="162181120"/>
        <c:axId val="162183424"/>
      </c:barChart>
      <c:catAx>
        <c:axId val="162181120"/>
        <c:scaling>
          <c:orientation val="minMax"/>
        </c:scaling>
        <c:delete val="1"/>
        <c:axPos val="l"/>
        <c:majorTickMark val="out"/>
        <c:minorTickMark val="none"/>
        <c:tickLblPos val="nextTo"/>
        <c:crossAx val="162183424"/>
        <c:crosses val="autoZero"/>
        <c:auto val="1"/>
        <c:lblAlgn val="ctr"/>
        <c:lblOffset val="100"/>
        <c:noMultiLvlLbl val="0"/>
      </c:catAx>
      <c:valAx>
        <c:axId val="162183424"/>
        <c:scaling>
          <c:orientation val="minMax"/>
          <c:max val="1"/>
        </c:scaling>
        <c:delete val="0"/>
        <c:axPos val="b"/>
        <c:majorGridlines>
          <c:spPr>
            <a:ln>
              <a:solidFill>
                <a:srgbClr val="D9D9D9"/>
              </a:solidFill>
              <a:prstDash val="dash"/>
            </a:ln>
          </c:spPr>
        </c:majorGridlines>
        <c:numFmt formatCode="0%" sourceLinked="1"/>
        <c:majorTickMark val="out"/>
        <c:minorTickMark val="none"/>
        <c:tickLblPos val="nextTo"/>
        <c:txPr>
          <a:bodyPr/>
          <a:lstStyle/>
          <a:p>
            <a:pPr algn="ctr">
              <a:defRPr lang="en-AU" sz="900" b="0" i="0" u="none" strike="noStrike" kern="1200" baseline="0">
                <a:solidFill>
                  <a:sysClr val="windowText" lastClr="000000">
                    <a:lumMod val="65000"/>
                    <a:lumOff val="35000"/>
                  </a:sysClr>
                </a:solidFill>
                <a:latin typeface="Arial" pitchFamily="34" charset="0"/>
                <a:ea typeface="+mn-ea"/>
                <a:cs typeface="Arial" pitchFamily="34" charset="0"/>
              </a:defRPr>
            </a:pPr>
            <a:endParaRPr lang="en-US"/>
          </a:p>
        </c:txPr>
        <c:crossAx val="162181120"/>
        <c:crosses val="autoZero"/>
        <c:crossBetween val="between"/>
        <c:majorUnit val="0.2"/>
      </c:valAx>
    </c:plotArea>
    <c:legend>
      <c:legendPos val="b"/>
      <c:layout/>
      <c:overlay val="0"/>
      <c:txPr>
        <a:bodyPr/>
        <a:lstStyle/>
        <a:p>
          <a:pPr>
            <a:defRPr sz="9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583552055992999E-2"/>
          <c:y val="3.5928518553479422E-2"/>
          <c:w val="0.87986089238845144"/>
          <c:h val="0.87695601993471939"/>
        </c:manualLayout>
      </c:layout>
      <c:barChart>
        <c:barDir val="bar"/>
        <c:grouping val="clustered"/>
        <c:varyColors val="0"/>
        <c:ser>
          <c:idx val="0"/>
          <c:order val="0"/>
          <c:spPr>
            <a:solidFill>
              <a:srgbClr val="EC4371"/>
            </a:solidFill>
          </c:spPr>
          <c:invertIfNegative val="0"/>
          <c:dPt>
            <c:idx val="0"/>
            <c:invertIfNegative val="0"/>
            <c:bubble3D val="0"/>
          </c:dPt>
          <c:dPt>
            <c:idx val="1"/>
            <c:invertIfNegative val="0"/>
            <c:bubble3D val="0"/>
          </c:dPt>
          <c:dLbls>
            <c:txPr>
              <a:bodyPr/>
              <a:lstStyle/>
              <a:p>
                <a:pPr>
                  <a:defRPr sz="900"/>
                </a:pPr>
                <a:endParaRPr lang="en-US"/>
              </a:p>
            </c:txPr>
            <c:dLblPos val="outEnd"/>
            <c:showLegendKey val="0"/>
            <c:showVal val="1"/>
            <c:showCatName val="0"/>
            <c:showSerName val="0"/>
            <c:showPercent val="0"/>
            <c:showBubbleSize val="0"/>
            <c:showLeaderLines val="0"/>
          </c:dLbls>
          <c:cat>
            <c:strRef>
              <c:f>Q6a!$A$3:$A$13</c:f>
              <c:strCache>
                <c:ptCount val="11"/>
                <c:pt idx="0">
                  <c:v>Other </c:v>
                </c:pt>
                <c:pt idx="1">
                  <c:v>Misinformation / inaccurate information provided</c:v>
                </c:pt>
                <c:pt idx="2">
                  <c:v>Waiting periods too long</c:v>
                </c:pt>
                <c:pt idx="3">
                  <c:v>Preferred providers / doctors / hospitals</c:v>
                </c:pt>
                <c:pt idx="4">
                  <c:v>Unsatisfactory customer service</c:v>
                </c:pt>
                <c:pt idx="5">
                  <c:v>Lack of information available</c:v>
                </c:pt>
                <c:pt idx="6">
                  <c:v>Don’t offer a specific benefit</c:v>
                </c:pt>
                <c:pt idx="7">
                  <c:v>Hospital stay excess amounts too large</c:v>
                </c:pt>
                <c:pt idx="8">
                  <c:v>Constrained policy benefits and exclusions</c:v>
                </c:pt>
                <c:pt idx="9">
                  <c:v>Dissatisfied with claim amount (i.e. unexpected costs or process)</c:v>
                </c:pt>
                <c:pt idx="10">
                  <c:v>Premium too expensive</c:v>
                </c:pt>
              </c:strCache>
            </c:strRef>
          </c:cat>
          <c:val>
            <c:numRef>
              <c:f>Q6a!$B$3:$B$13</c:f>
              <c:numCache>
                <c:formatCode>0%</c:formatCode>
                <c:ptCount val="11"/>
                <c:pt idx="0">
                  <c:v>6.3829787234040009E-2</c:v>
                </c:pt>
                <c:pt idx="1">
                  <c:v>6.3829787234040009E-2</c:v>
                </c:pt>
                <c:pt idx="2">
                  <c:v>6.3829787234040009E-2</c:v>
                </c:pt>
                <c:pt idx="3">
                  <c:v>7.4468085106380005E-2</c:v>
                </c:pt>
                <c:pt idx="4">
                  <c:v>9.5744680851059999E-2</c:v>
                </c:pt>
                <c:pt idx="5">
                  <c:v>0.1382978723404</c:v>
                </c:pt>
                <c:pt idx="6">
                  <c:v>0.17021276595740001</c:v>
                </c:pt>
                <c:pt idx="7">
                  <c:v>0.20212765957449999</c:v>
                </c:pt>
                <c:pt idx="8">
                  <c:v>0.28723404255320001</c:v>
                </c:pt>
                <c:pt idx="9">
                  <c:v>0.31914893617020001</c:v>
                </c:pt>
                <c:pt idx="10">
                  <c:v>0.78723404255320006</c:v>
                </c:pt>
              </c:numCache>
            </c:numRef>
          </c:val>
        </c:ser>
        <c:dLbls>
          <c:showLegendKey val="0"/>
          <c:showVal val="0"/>
          <c:showCatName val="0"/>
          <c:showSerName val="0"/>
          <c:showPercent val="0"/>
          <c:showBubbleSize val="0"/>
        </c:dLbls>
        <c:gapWidth val="50"/>
        <c:axId val="163600256"/>
        <c:axId val="163601792"/>
      </c:barChart>
      <c:catAx>
        <c:axId val="163600256"/>
        <c:scaling>
          <c:orientation val="minMax"/>
        </c:scaling>
        <c:delete val="0"/>
        <c:axPos val="l"/>
        <c:majorTickMark val="out"/>
        <c:minorTickMark val="none"/>
        <c:tickLblPos val="nextTo"/>
        <c:txPr>
          <a:bodyPr/>
          <a:lstStyle/>
          <a:p>
            <a:pPr algn="ctr">
              <a:defRPr lang="en-AU" sz="800" b="0" i="0" u="none" strike="noStrike" kern="1200" baseline="0">
                <a:solidFill>
                  <a:sysClr val="windowText" lastClr="000000">
                    <a:lumMod val="65000"/>
                    <a:lumOff val="35000"/>
                  </a:sysClr>
                </a:solidFill>
                <a:latin typeface="Arial" pitchFamily="34" charset="0"/>
                <a:ea typeface="+mn-ea"/>
                <a:cs typeface="Arial" pitchFamily="34" charset="0"/>
              </a:defRPr>
            </a:pPr>
            <a:endParaRPr lang="en-US"/>
          </a:p>
        </c:txPr>
        <c:crossAx val="163601792"/>
        <c:crosses val="autoZero"/>
        <c:auto val="1"/>
        <c:lblAlgn val="ctr"/>
        <c:lblOffset val="100"/>
        <c:noMultiLvlLbl val="0"/>
      </c:catAx>
      <c:valAx>
        <c:axId val="163601792"/>
        <c:scaling>
          <c:orientation val="minMax"/>
          <c:max val="1"/>
        </c:scaling>
        <c:delete val="0"/>
        <c:axPos val="b"/>
        <c:majorGridlines>
          <c:spPr>
            <a:ln>
              <a:solidFill>
                <a:srgbClr val="D9D9D9"/>
              </a:solidFill>
              <a:prstDash val="dash"/>
            </a:ln>
          </c:spPr>
        </c:majorGridlines>
        <c:numFmt formatCode="0%" sourceLinked="1"/>
        <c:majorTickMark val="out"/>
        <c:minorTickMark val="none"/>
        <c:tickLblPos val="nextTo"/>
        <c:txPr>
          <a:bodyPr/>
          <a:lstStyle/>
          <a:p>
            <a:pPr algn="ctr">
              <a:defRPr lang="en-AU" sz="900" b="0" i="0" u="none" strike="noStrike" kern="1200" baseline="0">
                <a:solidFill>
                  <a:sysClr val="windowText" lastClr="000000">
                    <a:lumMod val="65000"/>
                    <a:lumOff val="35000"/>
                  </a:sysClr>
                </a:solidFill>
                <a:latin typeface="Arial" pitchFamily="34" charset="0"/>
                <a:ea typeface="+mn-ea"/>
                <a:cs typeface="Arial" pitchFamily="34" charset="0"/>
              </a:defRPr>
            </a:pPr>
            <a:endParaRPr lang="en-US"/>
          </a:p>
        </c:txPr>
        <c:crossAx val="163600256"/>
        <c:crosses val="autoZero"/>
        <c:crossBetween val="between"/>
        <c:majorUnit val="0.2"/>
      </c:valAx>
    </c:plotArea>
    <c:plotVisOnly val="1"/>
    <c:dispBlanksAs val="gap"/>
    <c:showDLblsOverMax val="0"/>
  </c:chart>
  <c:spPr>
    <a:ln>
      <a:no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583552055992999E-2"/>
          <c:y val="2.9176784556606678E-2"/>
          <c:w val="0.87986089238845144"/>
          <c:h val="0.8850512031319826"/>
        </c:manualLayout>
      </c:layout>
      <c:barChart>
        <c:barDir val="bar"/>
        <c:grouping val="clustered"/>
        <c:varyColors val="0"/>
        <c:ser>
          <c:idx val="0"/>
          <c:order val="0"/>
          <c:spPr>
            <a:solidFill>
              <a:schemeClr val="accent2"/>
            </a:solidFill>
          </c:spPr>
          <c:invertIfNegative val="0"/>
          <c:dPt>
            <c:idx val="0"/>
            <c:invertIfNegative val="0"/>
            <c:bubble3D val="0"/>
            <c:spPr>
              <a:solidFill>
                <a:schemeClr val="accent5"/>
              </a:solidFill>
            </c:spPr>
          </c:dPt>
          <c:dPt>
            <c:idx val="1"/>
            <c:invertIfNegative val="0"/>
            <c:bubble3D val="0"/>
          </c:dPt>
          <c:dPt>
            <c:idx val="2"/>
            <c:invertIfNegative val="0"/>
            <c:bubble3D val="0"/>
            <c:spPr>
              <a:solidFill>
                <a:srgbClr val="7030A0"/>
              </a:solidFill>
            </c:spPr>
          </c:dPt>
          <c:dPt>
            <c:idx val="3"/>
            <c:invertIfNegative val="0"/>
            <c:bubble3D val="0"/>
            <c:spPr>
              <a:solidFill>
                <a:srgbClr val="002060"/>
              </a:solidFill>
            </c:spPr>
          </c:dPt>
          <c:dPt>
            <c:idx val="4"/>
            <c:invertIfNegative val="0"/>
            <c:bubble3D val="0"/>
            <c:spPr>
              <a:solidFill>
                <a:schemeClr val="accent3"/>
              </a:solidFill>
            </c:spPr>
          </c:dPt>
          <c:dLbls>
            <c:txPr>
              <a:bodyPr/>
              <a:lstStyle/>
              <a:p>
                <a:pPr>
                  <a:defRPr sz="900"/>
                </a:pPr>
                <a:endParaRPr lang="en-US"/>
              </a:p>
            </c:txPr>
            <c:dLblPos val="outEnd"/>
            <c:showLegendKey val="0"/>
            <c:showVal val="1"/>
            <c:showCatName val="0"/>
            <c:showSerName val="0"/>
            <c:showPercent val="0"/>
            <c:showBubbleSize val="0"/>
            <c:showLeaderLines val="0"/>
          </c:dLbls>
          <c:cat>
            <c:strRef>
              <c:f>'Q7. Action before signing up'!$A$4:$A$8</c:f>
              <c:strCache>
                <c:ptCount val="5"/>
                <c:pt idx="0">
                  <c:v>Did not undertaken any of these activities prior to signing up</c:v>
                </c:pt>
                <c:pt idx="1">
                  <c:v>Searched individual funds on the internet</c:v>
                </c:pt>
                <c:pt idx="2">
                  <c:v>Spoke to someone</c:v>
                </c:pt>
                <c:pt idx="3">
                  <c:v>Contacted a private health fund</c:v>
                </c:pt>
                <c:pt idx="4">
                  <c:v>Compared different funds</c:v>
                </c:pt>
              </c:strCache>
            </c:strRef>
          </c:cat>
          <c:val>
            <c:numRef>
              <c:f>'Q7. Action before signing up'!$B$4:$B$8</c:f>
              <c:numCache>
                <c:formatCode>0%</c:formatCode>
                <c:ptCount val="5"/>
                <c:pt idx="0">
                  <c:v>0.13</c:v>
                </c:pt>
                <c:pt idx="1">
                  <c:v>0.5517928286853</c:v>
                </c:pt>
                <c:pt idx="2">
                  <c:v>0.59163346613549994</c:v>
                </c:pt>
                <c:pt idx="3">
                  <c:v>0.64143426294820005</c:v>
                </c:pt>
                <c:pt idx="4">
                  <c:v>0.69920318725100006</c:v>
                </c:pt>
              </c:numCache>
            </c:numRef>
          </c:val>
        </c:ser>
        <c:dLbls>
          <c:showLegendKey val="0"/>
          <c:showVal val="0"/>
          <c:showCatName val="0"/>
          <c:showSerName val="0"/>
          <c:showPercent val="0"/>
          <c:showBubbleSize val="0"/>
        </c:dLbls>
        <c:gapWidth val="50"/>
        <c:axId val="182306688"/>
        <c:axId val="186872192"/>
      </c:barChart>
      <c:catAx>
        <c:axId val="182306688"/>
        <c:scaling>
          <c:orientation val="minMax"/>
        </c:scaling>
        <c:delete val="0"/>
        <c:axPos val="l"/>
        <c:majorTickMark val="out"/>
        <c:minorTickMark val="none"/>
        <c:tickLblPos val="nextTo"/>
        <c:txPr>
          <a:bodyPr/>
          <a:lstStyle/>
          <a:p>
            <a:pPr algn="ctr">
              <a:defRPr lang="en-AU" sz="900" b="0" i="0" u="none" strike="noStrike" kern="1200" baseline="0">
                <a:solidFill>
                  <a:sysClr val="windowText" lastClr="000000">
                    <a:lumMod val="65000"/>
                    <a:lumOff val="35000"/>
                  </a:sysClr>
                </a:solidFill>
                <a:latin typeface="Arial" pitchFamily="34" charset="0"/>
                <a:ea typeface="+mn-ea"/>
                <a:cs typeface="Arial" pitchFamily="34" charset="0"/>
              </a:defRPr>
            </a:pPr>
            <a:endParaRPr lang="en-US"/>
          </a:p>
        </c:txPr>
        <c:crossAx val="186872192"/>
        <c:crosses val="autoZero"/>
        <c:auto val="1"/>
        <c:lblAlgn val="ctr"/>
        <c:lblOffset val="100"/>
        <c:noMultiLvlLbl val="0"/>
      </c:catAx>
      <c:valAx>
        <c:axId val="186872192"/>
        <c:scaling>
          <c:orientation val="minMax"/>
          <c:max val="1"/>
        </c:scaling>
        <c:delete val="0"/>
        <c:axPos val="b"/>
        <c:majorGridlines>
          <c:spPr>
            <a:ln>
              <a:solidFill>
                <a:srgbClr val="D9D9D9"/>
              </a:solidFill>
              <a:prstDash val="dash"/>
            </a:ln>
          </c:spPr>
        </c:majorGridlines>
        <c:numFmt formatCode="0%" sourceLinked="1"/>
        <c:majorTickMark val="out"/>
        <c:minorTickMark val="none"/>
        <c:tickLblPos val="nextTo"/>
        <c:txPr>
          <a:bodyPr/>
          <a:lstStyle/>
          <a:p>
            <a:pPr algn="ctr">
              <a:defRPr lang="en-AU" sz="900" b="0" i="0" u="none" strike="noStrike" kern="1200" baseline="0">
                <a:solidFill>
                  <a:sysClr val="windowText" lastClr="000000">
                    <a:lumMod val="65000"/>
                    <a:lumOff val="35000"/>
                  </a:sysClr>
                </a:solidFill>
                <a:latin typeface="Arial" pitchFamily="34" charset="0"/>
                <a:ea typeface="+mn-ea"/>
                <a:cs typeface="Arial" pitchFamily="34" charset="0"/>
              </a:defRPr>
            </a:pPr>
            <a:endParaRPr lang="en-US"/>
          </a:p>
        </c:txPr>
        <c:crossAx val="182306688"/>
        <c:crosses val="autoZero"/>
        <c:crossBetween val="between"/>
        <c:majorUnit val="0.2"/>
      </c:valAx>
    </c:plotArea>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CBR custom word">
      <a:dk1>
        <a:sysClr val="windowText" lastClr="000000"/>
      </a:dk1>
      <a:lt1>
        <a:sysClr val="window" lastClr="FFFFFF"/>
      </a:lt1>
      <a:dk2>
        <a:srgbClr val="1F497D"/>
      </a:dk2>
      <a:lt2>
        <a:srgbClr val="EEECE1"/>
      </a:lt2>
      <a:accent1>
        <a:srgbClr val="FDC82F"/>
      </a:accent1>
      <a:accent2>
        <a:srgbClr val="3DB7E4"/>
      </a:accent2>
      <a:accent3>
        <a:srgbClr val="BD9271"/>
      </a:accent3>
      <a:accent4>
        <a:srgbClr val="B6BF00"/>
      </a:accent4>
      <a:accent5>
        <a:srgbClr val="EC4371"/>
      </a:accent5>
      <a:accent6>
        <a:srgbClr val="50C9B5"/>
      </a:accent6>
      <a:hlink>
        <a:srgbClr val="CC6600"/>
      </a:hlink>
      <a:folHlink>
        <a:srgbClr val="7F7F7F"/>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CBR Colours">
    <a:dk1>
      <a:srgbClr val="616365"/>
    </a:dk1>
    <a:lt1>
      <a:sysClr val="window" lastClr="FFFFFF"/>
    </a:lt1>
    <a:dk2>
      <a:srgbClr val="262626"/>
    </a:dk2>
    <a:lt2>
      <a:srgbClr val="EEECE1"/>
    </a:lt2>
    <a:accent1>
      <a:srgbClr val="616365"/>
    </a:accent1>
    <a:accent2>
      <a:srgbClr val="BD9271"/>
    </a:accent2>
    <a:accent3>
      <a:srgbClr val="3DB7E4"/>
    </a:accent3>
    <a:accent4>
      <a:srgbClr val="B6BF00"/>
    </a:accent4>
    <a:accent5>
      <a:srgbClr val="EC4371"/>
    </a:accent5>
    <a:accent6>
      <a:srgbClr val="50C9B5"/>
    </a:accent6>
    <a:hlink>
      <a:srgbClr val="FFC000"/>
    </a:hlink>
    <a:folHlink>
      <a:srgbClr val="7F7F7F"/>
    </a:folHlink>
  </a:clrScheme>
  <a:fontScheme name="CBR Styl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CBR Colours">
    <a:dk1>
      <a:srgbClr val="616365"/>
    </a:dk1>
    <a:lt1>
      <a:sysClr val="window" lastClr="FFFFFF"/>
    </a:lt1>
    <a:dk2>
      <a:srgbClr val="262626"/>
    </a:dk2>
    <a:lt2>
      <a:srgbClr val="EEECE1"/>
    </a:lt2>
    <a:accent1>
      <a:srgbClr val="616365"/>
    </a:accent1>
    <a:accent2>
      <a:srgbClr val="BD9271"/>
    </a:accent2>
    <a:accent3>
      <a:srgbClr val="3DB7E4"/>
    </a:accent3>
    <a:accent4>
      <a:srgbClr val="B6BF00"/>
    </a:accent4>
    <a:accent5>
      <a:srgbClr val="EC4371"/>
    </a:accent5>
    <a:accent6>
      <a:srgbClr val="50C9B5"/>
    </a:accent6>
    <a:hlink>
      <a:srgbClr val="FFC000"/>
    </a:hlink>
    <a:folHlink>
      <a:srgbClr val="7F7F7F"/>
    </a:folHlink>
  </a:clrScheme>
  <a:fontScheme name="CBR Styl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CBR Colours">
    <a:dk1>
      <a:srgbClr val="616365"/>
    </a:dk1>
    <a:lt1>
      <a:sysClr val="window" lastClr="FFFFFF"/>
    </a:lt1>
    <a:dk2>
      <a:srgbClr val="262626"/>
    </a:dk2>
    <a:lt2>
      <a:srgbClr val="EEECE1"/>
    </a:lt2>
    <a:accent1>
      <a:srgbClr val="616365"/>
    </a:accent1>
    <a:accent2>
      <a:srgbClr val="BD9271"/>
    </a:accent2>
    <a:accent3>
      <a:srgbClr val="3DB7E4"/>
    </a:accent3>
    <a:accent4>
      <a:srgbClr val="B6BF00"/>
    </a:accent4>
    <a:accent5>
      <a:srgbClr val="EC4371"/>
    </a:accent5>
    <a:accent6>
      <a:srgbClr val="50C9B5"/>
    </a:accent6>
    <a:hlink>
      <a:srgbClr val="FFC000"/>
    </a:hlink>
    <a:folHlink>
      <a:srgbClr val="7F7F7F"/>
    </a:folHlink>
  </a:clrScheme>
  <a:fontScheme name="CBR Styl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CBR Colours">
    <a:dk1>
      <a:srgbClr val="616365"/>
    </a:dk1>
    <a:lt1>
      <a:sysClr val="window" lastClr="FFFFFF"/>
    </a:lt1>
    <a:dk2>
      <a:srgbClr val="262626"/>
    </a:dk2>
    <a:lt2>
      <a:srgbClr val="EEECE1"/>
    </a:lt2>
    <a:accent1>
      <a:srgbClr val="616365"/>
    </a:accent1>
    <a:accent2>
      <a:srgbClr val="BD9271"/>
    </a:accent2>
    <a:accent3>
      <a:srgbClr val="3DB7E4"/>
    </a:accent3>
    <a:accent4>
      <a:srgbClr val="B6BF00"/>
    </a:accent4>
    <a:accent5>
      <a:srgbClr val="EC4371"/>
    </a:accent5>
    <a:accent6>
      <a:srgbClr val="50C9B5"/>
    </a:accent6>
    <a:hlink>
      <a:srgbClr val="FFC000"/>
    </a:hlink>
    <a:folHlink>
      <a:srgbClr val="7F7F7F"/>
    </a:folHlink>
  </a:clrScheme>
  <a:fontScheme name="CBR Styl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CBR Colours">
    <a:dk1>
      <a:srgbClr val="616365"/>
    </a:dk1>
    <a:lt1>
      <a:sysClr val="window" lastClr="FFFFFF"/>
    </a:lt1>
    <a:dk2>
      <a:srgbClr val="262626"/>
    </a:dk2>
    <a:lt2>
      <a:srgbClr val="EEECE1"/>
    </a:lt2>
    <a:accent1>
      <a:srgbClr val="616365"/>
    </a:accent1>
    <a:accent2>
      <a:srgbClr val="BD9271"/>
    </a:accent2>
    <a:accent3>
      <a:srgbClr val="3DB7E4"/>
    </a:accent3>
    <a:accent4>
      <a:srgbClr val="B6BF00"/>
    </a:accent4>
    <a:accent5>
      <a:srgbClr val="EC4371"/>
    </a:accent5>
    <a:accent6>
      <a:srgbClr val="50C9B5"/>
    </a:accent6>
    <a:hlink>
      <a:srgbClr val="FFC000"/>
    </a:hlink>
    <a:folHlink>
      <a:srgbClr val="7F7F7F"/>
    </a:folHlink>
  </a:clrScheme>
  <a:fontScheme name="CBR Styl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CBR Colours">
    <a:dk1>
      <a:srgbClr val="616365"/>
    </a:dk1>
    <a:lt1>
      <a:sysClr val="window" lastClr="FFFFFF"/>
    </a:lt1>
    <a:dk2>
      <a:srgbClr val="262626"/>
    </a:dk2>
    <a:lt2>
      <a:srgbClr val="EEECE1"/>
    </a:lt2>
    <a:accent1>
      <a:srgbClr val="616365"/>
    </a:accent1>
    <a:accent2>
      <a:srgbClr val="BD9271"/>
    </a:accent2>
    <a:accent3>
      <a:srgbClr val="3DB7E4"/>
    </a:accent3>
    <a:accent4>
      <a:srgbClr val="B6BF00"/>
    </a:accent4>
    <a:accent5>
      <a:srgbClr val="EC4371"/>
    </a:accent5>
    <a:accent6>
      <a:srgbClr val="50C9B5"/>
    </a:accent6>
    <a:hlink>
      <a:srgbClr val="FFC000"/>
    </a:hlink>
    <a:folHlink>
      <a:srgbClr val="7F7F7F"/>
    </a:folHlink>
  </a:clrScheme>
  <a:fontScheme name="CBR Styl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CBR Colours">
    <a:dk1>
      <a:srgbClr val="616365"/>
    </a:dk1>
    <a:lt1>
      <a:sysClr val="window" lastClr="FFFFFF"/>
    </a:lt1>
    <a:dk2>
      <a:srgbClr val="262626"/>
    </a:dk2>
    <a:lt2>
      <a:srgbClr val="EEECE1"/>
    </a:lt2>
    <a:accent1>
      <a:srgbClr val="616365"/>
    </a:accent1>
    <a:accent2>
      <a:srgbClr val="BD9271"/>
    </a:accent2>
    <a:accent3>
      <a:srgbClr val="3DB7E4"/>
    </a:accent3>
    <a:accent4>
      <a:srgbClr val="B6BF00"/>
    </a:accent4>
    <a:accent5>
      <a:srgbClr val="EC4371"/>
    </a:accent5>
    <a:accent6>
      <a:srgbClr val="50C9B5"/>
    </a:accent6>
    <a:hlink>
      <a:srgbClr val="FFC000"/>
    </a:hlink>
    <a:folHlink>
      <a:srgbClr val="7F7F7F"/>
    </a:folHlink>
  </a:clrScheme>
  <a:fontScheme name="CBR Styl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CBR Colours">
    <a:dk1>
      <a:srgbClr val="616365"/>
    </a:dk1>
    <a:lt1>
      <a:sysClr val="window" lastClr="FFFFFF"/>
    </a:lt1>
    <a:dk2>
      <a:srgbClr val="262626"/>
    </a:dk2>
    <a:lt2>
      <a:srgbClr val="EEECE1"/>
    </a:lt2>
    <a:accent1>
      <a:srgbClr val="616365"/>
    </a:accent1>
    <a:accent2>
      <a:srgbClr val="BD9271"/>
    </a:accent2>
    <a:accent3>
      <a:srgbClr val="3DB7E4"/>
    </a:accent3>
    <a:accent4>
      <a:srgbClr val="B6BF00"/>
    </a:accent4>
    <a:accent5>
      <a:srgbClr val="EC4371"/>
    </a:accent5>
    <a:accent6>
      <a:srgbClr val="50C9B5"/>
    </a:accent6>
    <a:hlink>
      <a:srgbClr val="FFC000"/>
    </a:hlink>
    <a:folHlink>
      <a:srgbClr val="7F7F7F"/>
    </a:folHlink>
  </a:clrScheme>
  <a:fontScheme name="CBR Styl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CBR Colours">
    <a:dk1>
      <a:srgbClr val="616365"/>
    </a:dk1>
    <a:lt1>
      <a:sysClr val="window" lastClr="FFFFFF"/>
    </a:lt1>
    <a:dk2>
      <a:srgbClr val="262626"/>
    </a:dk2>
    <a:lt2>
      <a:srgbClr val="EEECE1"/>
    </a:lt2>
    <a:accent1>
      <a:srgbClr val="616365"/>
    </a:accent1>
    <a:accent2>
      <a:srgbClr val="BD9271"/>
    </a:accent2>
    <a:accent3>
      <a:srgbClr val="3DB7E4"/>
    </a:accent3>
    <a:accent4>
      <a:srgbClr val="B6BF00"/>
    </a:accent4>
    <a:accent5>
      <a:srgbClr val="EC4371"/>
    </a:accent5>
    <a:accent6>
      <a:srgbClr val="50C9B5"/>
    </a:accent6>
    <a:hlink>
      <a:srgbClr val="FFC000"/>
    </a:hlink>
    <a:folHlink>
      <a:srgbClr val="7F7F7F"/>
    </a:folHlink>
  </a:clrScheme>
  <a:fontScheme name="CBR Styl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CBR Colours">
    <a:dk1>
      <a:srgbClr val="616365"/>
    </a:dk1>
    <a:lt1>
      <a:sysClr val="window" lastClr="FFFFFF"/>
    </a:lt1>
    <a:dk2>
      <a:srgbClr val="262626"/>
    </a:dk2>
    <a:lt2>
      <a:srgbClr val="EEECE1"/>
    </a:lt2>
    <a:accent1>
      <a:srgbClr val="616365"/>
    </a:accent1>
    <a:accent2>
      <a:srgbClr val="BD9271"/>
    </a:accent2>
    <a:accent3>
      <a:srgbClr val="3DB7E4"/>
    </a:accent3>
    <a:accent4>
      <a:srgbClr val="B6BF00"/>
    </a:accent4>
    <a:accent5>
      <a:srgbClr val="EC4371"/>
    </a:accent5>
    <a:accent6>
      <a:srgbClr val="50C9B5"/>
    </a:accent6>
    <a:hlink>
      <a:srgbClr val="FFC000"/>
    </a:hlink>
    <a:folHlink>
      <a:srgbClr val="7F7F7F"/>
    </a:folHlink>
  </a:clrScheme>
  <a:fontScheme name="CBR Styl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CBR Colours">
    <a:dk1>
      <a:srgbClr val="616365"/>
    </a:dk1>
    <a:lt1>
      <a:sysClr val="window" lastClr="FFFFFF"/>
    </a:lt1>
    <a:dk2>
      <a:srgbClr val="262626"/>
    </a:dk2>
    <a:lt2>
      <a:srgbClr val="EEECE1"/>
    </a:lt2>
    <a:accent1>
      <a:srgbClr val="616365"/>
    </a:accent1>
    <a:accent2>
      <a:srgbClr val="BD9271"/>
    </a:accent2>
    <a:accent3>
      <a:srgbClr val="3DB7E4"/>
    </a:accent3>
    <a:accent4>
      <a:srgbClr val="B6BF00"/>
    </a:accent4>
    <a:accent5>
      <a:srgbClr val="EC4371"/>
    </a:accent5>
    <a:accent6>
      <a:srgbClr val="50C9B5"/>
    </a:accent6>
    <a:hlink>
      <a:srgbClr val="FFC000"/>
    </a:hlink>
    <a:folHlink>
      <a:srgbClr val="7F7F7F"/>
    </a:folHlink>
  </a:clrScheme>
  <a:fontScheme name="CBR Styl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CBR Colours">
    <a:dk1>
      <a:srgbClr val="616365"/>
    </a:dk1>
    <a:lt1>
      <a:sysClr val="window" lastClr="FFFFFF"/>
    </a:lt1>
    <a:dk2>
      <a:srgbClr val="262626"/>
    </a:dk2>
    <a:lt2>
      <a:srgbClr val="EEECE1"/>
    </a:lt2>
    <a:accent1>
      <a:srgbClr val="616365"/>
    </a:accent1>
    <a:accent2>
      <a:srgbClr val="BD9271"/>
    </a:accent2>
    <a:accent3>
      <a:srgbClr val="3DB7E4"/>
    </a:accent3>
    <a:accent4>
      <a:srgbClr val="B6BF00"/>
    </a:accent4>
    <a:accent5>
      <a:srgbClr val="EC4371"/>
    </a:accent5>
    <a:accent6>
      <a:srgbClr val="50C9B5"/>
    </a:accent6>
    <a:hlink>
      <a:srgbClr val="FFC000"/>
    </a:hlink>
    <a:folHlink>
      <a:srgbClr val="7F7F7F"/>
    </a:folHlink>
  </a:clrScheme>
  <a:fontScheme name="CBR Styl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CBR Colours">
    <a:dk1>
      <a:srgbClr val="616365"/>
    </a:dk1>
    <a:lt1>
      <a:sysClr val="window" lastClr="FFFFFF"/>
    </a:lt1>
    <a:dk2>
      <a:srgbClr val="262626"/>
    </a:dk2>
    <a:lt2>
      <a:srgbClr val="EEECE1"/>
    </a:lt2>
    <a:accent1>
      <a:srgbClr val="616365"/>
    </a:accent1>
    <a:accent2>
      <a:srgbClr val="BD9271"/>
    </a:accent2>
    <a:accent3>
      <a:srgbClr val="3DB7E4"/>
    </a:accent3>
    <a:accent4>
      <a:srgbClr val="B6BF00"/>
    </a:accent4>
    <a:accent5>
      <a:srgbClr val="EC4371"/>
    </a:accent5>
    <a:accent6>
      <a:srgbClr val="50C9B5"/>
    </a:accent6>
    <a:hlink>
      <a:srgbClr val="FFC000"/>
    </a:hlink>
    <a:folHlink>
      <a:srgbClr val="7F7F7F"/>
    </a:folHlink>
  </a:clrScheme>
  <a:fontScheme name="CBR Styl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CBR Colours">
    <a:dk1>
      <a:srgbClr val="616365"/>
    </a:dk1>
    <a:lt1>
      <a:sysClr val="window" lastClr="FFFFFF"/>
    </a:lt1>
    <a:dk2>
      <a:srgbClr val="262626"/>
    </a:dk2>
    <a:lt2>
      <a:srgbClr val="EEECE1"/>
    </a:lt2>
    <a:accent1>
      <a:srgbClr val="616365"/>
    </a:accent1>
    <a:accent2>
      <a:srgbClr val="BD9271"/>
    </a:accent2>
    <a:accent3>
      <a:srgbClr val="3DB7E4"/>
    </a:accent3>
    <a:accent4>
      <a:srgbClr val="B6BF00"/>
    </a:accent4>
    <a:accent5>
      <a:srgbClr val="EC4371"/>
    </a:accent5>
    <a:accent6>
      <a:srgbClr val="50C9B5"/>
    </a:accent6>
    <a:hlink>
      <a:srgbClr val="FFC000"/>
    </a:hlink>
    <a:folHlink>
      <a:srgbClr val="7F7F7F"/>
    </a:folHlink>
  </a:clrScheme>
  <a:fontScheme name="CBR Styl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CBR Colours">
    <a:dk1>
      <a:srgbClr val="616365"/>
    </a:dk1>
    <a:lt1>
      <a:sysClr val="window" lastClr="FFFFFF"/>
    </a:lt1>
    <a:dk2>
      <a:srgbClr val="262626"/>
    </a:dk2>
    <a:lt2>
      <a:srgbClr val="EEECE1"/>
    </a:lt2>
    <a:accent1>
      <a:srgbClr val="616365"/>
    </a:accent1>
    <a:accent2>
      <a:srgbClr val="BD9271"/>
    </a:accent2>
    <a:accent3>
      <a:srgbClr val="3DB7E4"/>
    </a:accent3>
    <a:accent4>
      <a:srgbClr val="B6BF00"/>
    </a:accent4>
    <a:accent5>
      <a:srgbClr val="EC4371"/>
    </a:accent5>
    <a:accent6>
      <a:srgbClr val="50C9B5"/>
    </a:accent6>
    <a:hlink>
      <a:srgbClr val="FFC000"/>
    </a:hlink>
    <a:folHlink>
      <a:srgbClr val="7F7F7F"/>
    </a:folHlink>
  </a:clrScheme>
  <a:fontScheme name="CBR Styl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CBR Colours">
    <a:dk1>
      <a:srgbClr val="616365"/>
    </a:dk1>
    <a:lt1>
      <a:sysClr val="window" lastClr="FFFFFF"/>
    </a:lt1>
    <a:dk2>
      <a:srgbClr val="262626"/>
    </a:dk2>
    <a:lt2>
      <a:srgbClr val="EEECE1"/>
    </a:lt2>
    <a:accent1>
      <a:srgbClr val="616365"/>
    </a:accent1>
    <a:accent2>
      <a:srgbClr val="BD9271"/>
    </a:accent2>
    <a:accent3>
      <a:srgbClr val="3DB7E4"/>
    </a:accent3>
    <a:accent4>
      <a:srgbClr val="B6BF00"/>
    </a:accent4>
    <a:accent5>
      <a:srgbClr val="EC4371"/>
    </a:accent5>
    <a:accent6>
      <a:srgbClr val="50C9B5"/>
    </a:accent6>
    <a:hlink>
      <a:srgbClr val="FFC000"/>
    </a:hlink>
    <a:folHlink>
      <a:srgbClr val="7F7F7F"/>
    </a:folHlink>
  </a:clrScheme>
  <a:fontScheme name="CBR Styl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CBR Colours">
    <a:dk1>
      <a:srgbClr val="616365"/>
    </a:dk1>
    <a:lt1>
      <a:sysClr val="window" lastClr="FFFFFF"/>
    </a:lt1>
    <a:dk2>
      <a:srgbClr val="262626"/>
    </a:dk2>
    <a:lt2>
      <a:srgbClr val="EEECE1"/>
    </a:lt2>
    <a:accent1>
      <a:srgbClr val="616365"/>
    </a:accent1>
    <a:accent2>
      <a:srgbClr val="BD9271"/>
    </a:accent2>
    <a:accent3>
      <a:srgbClr val="3DB7E4"/>
    </a:accent3>
    <a:accent4>
      <a:srgbClr val="B6BF00"/>
    </a:accent4>
    <a:accent5>
      <a:srgbClr val="EC4371"/>
    </a:accent5>
    <a:accent6>
      <a:srgbClr val="50C9B5"/>
    </a:accent6>
    <a:hlink>
      <a:srgbClr val="FFC000"/>
    </a:hlink>
    <a:folHlink>
      <a:srgbClr val="7F7F7F"/>
    </a:folHlink>
  </a:clrScheme>
  <a:fontScheme name="CBR Styl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CBR Colours">
    <a:dk1>
      <a:srgbClr val="616365"/>
    </a:dk1>
    <a:lt1>
      <a:sysClr val="window" lastClr="FFFFFF"/>
    </a:lt1>
    <a:dk2>
      <a:srgbClr val="262626"/>
    </a:dk2>
    <a:lt2>
      <a:srgbClr val="EEECE1"/>
    </a:lt2>
    <a:accent1>
      <a:srgbClr val="616365"/>
    </a:accent1>
    <a:accent2>
      <a:srgbClr val="BD9271"/>
    </a:accent2>
    <a:accent3>
      <a:srgbClr val="3DB7E4"/>
    </a:accent3>
    <a:accent4>
      <a:srgbClr val="B6BF00"/>
    </a:accent4>
    <a:accent5>
      <a:srgbClr val="EC4371"/>
    </a:accent5>
    <a:accent6>
      <a:srgbClr val="50C9B5"/>
    </a:accent6>
    <a:hlink>
      <a:srgbClr val="FFC000"/>
    </a:hlink>
    <a:folHlink>
      <a:srgbClr val="7F7F7F"/>
    </a:folHlink>
  </a:clrScheme>
  <a:fontScheme name="CBR Styl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CBR Colours">
    <a:dk1>
      <a:srgbClr val="616365"/>
    </a:dk1>
    <a:lt1>
      <a:sysClr val="window" lastClr="FFFFFF"/>
    </a:lt1>
    <a:dk2>
      <a:srgbClr val="262626"/>
    </a:dk2>
    <a:lt2>
      <a:srgbClr val="EEECE1"/>
    </a:lt2>
    <a:accent1>
      <a:srgbClr val="616365"/>
    </a:accent1>
    <a:accent2>
      <a:srgbClr val="BD9271"/>
    </a:accent2>
    <a:accent3>
      <a:srgbClr val="3DB7E4"/>
    </a:accent3>
    <a:accent4>
      <a:srgbClr val="B6BF00"/>
    </a:accent4>
    <a:accent5>
      <a:srgbClr val="EC4371"/>
    </a:accent5>
    <a:accent6>
      <a:srgbClr val="50C9B5"/>
    </a:accent6>
    <a:hlink>
      <a:srgbClr val="FFC000"/>
    </a:hlink>
    <a:folHlink>
      <a:srgbClr val="7F7F7F"/>
    </a:folHlink>
  </a:clrScheme>
  <a:fontScheme name="CBR Styl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CBR Colours">
    <a:dk1>
      <a:srgbClr val="616365"/>
    </a:dk1>
    <a:lt1>
      <a:sysClr val="window" lastClr="FFFFFF"/>
    </a:lt1>
    <a:dk2>
      <a:srgbClr val="262626"/>
    </a:dk2>
    <a:lt2>
      <a:srgbClr val="EEECE1"/>
    </a:lt2>
    <a:accent1>
      <a:srgbClr val="616365"/>
    </a:accent1>
    <a:accent2>
      <a:srgbClr val="BD9271"/>
    </a:accent2>
    <a:accent3>
      <a:srgbClr val="3DB7E4"/>
    </a:accent3>
    <a:accent4>
      <a:srgbClr val="B6BF00"/>
    </a:accent4>
    <a:accent5>
      <a:srgbClr val="EC4371"/>
    </a:accent5>
    <a:accent6>
      <a:srgbClr val="50C9B5"/>
    </a:accent6>
    <a:hlink>
      <a:srgbClr val="FFC000"/>
    </a:hlink>
    <a:folHlink>
      <a:srgbClr val="7F7F7F"/>
    </a:folHlink>
  </a:clrScheme>
  <a:fontScheme name="CBR Styl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CBR Colours">
    <a:dk1>
      <a:srgbClr val="616365"/>
    </a:dk1>
    <a:lt1>
      <a:sysClr val="window" lastClr="FFFFFF"/>
    </a:lt1>
    <a:dk2>
      <a:srgbClr val="262626"/>
    </a:dk2>
    <a:lt2>
      <a:srgbClr val="EEECE1"/>
    </a:lt2>
    <a:accent1>
      <a:srgbClr val="616365"/>
    </a:accent1>
    <a:accent2>
      <a:srgbClr val="BD9271"/>
    </a:accent2>
    <a:accent3>
      <a:srgbClr val="3DB7E4"/>
    </a:accent3>
    <a:accent4>
      <a:srgbClr val="B6BF00"/>
    </a:accent4>
    <a:accent5>
      <a:srgbClr val="EC4371"/>
    </a:accent5>
    <a:accent6>
      <a:srgbClr val="50C9B5"/>
    </a:accent6>
    <a:hlink>
      <a:srgbClr val="FFC000"/>
    </a:hlink>
    <a:folHlink>
      <a:srgbClr val="7F7F7F"/>
    </a:folHlink>
  </a:clrScheme>
  <a:fontScheme name="CBR Styl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CBR Colours">
    <a:dk1>
      <a:srgbClr val="616365"/>
    </a:dk1>
    <a:lt1>
      <a:sysClr val="window" lastClr="FFFFFF"/>
    </a:lt1>
    <a:dk2>
      <a:srgbClr val="262626"/>
    </a:dk2>
    <a:lt2>
      <a:srgbClr val="EEECE1"/>
    </a:lt2>
    <a:accent1>
      <a:srgbClr val="616365"/>
    </a:accent1>
    <a:accent2>
      <a:srgbClr val="BD9271"/>
    </a:accent2>
    <a:accent3>
      <a:srgbClr val="3DB7E4"/>
    </a:accent3>
    <a:accent4>
      <a:srgbClr val="B6BF00"/>
    </a:accent4>
    <a:accent5>
      <a:srgbClr val="EC4371"/>
    </a:accent5>
    <a:accent6>
      <a:srgbClr val="50C9B5"/>
    </a:accent6>
    <a:hlink>
      <a:srgbClr val="FFC000"/>
    </a:hlink>
    <a:folHlink>
      <a:srgbClr val="7F7F7F"/>
    </a:folHlink>
  </a:clrScheme>
  <a:fontScheme name="CBR Styl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CBR Colours">
    <a:dk1>
      <a:srgbClr val="616365"/>
    </a:dk1>
    <a:lt1>
      <a:sysClr val="window" lastClr="FFFFFF"/>
    </a:lt1>
    <a:dk2>
      <a:srgbClr val="262626"/>
    </a:dk2>
    <a:lt2>
      <a:srgbClr val="EEECE1"/>
    </a:lt2>
    <a:accent1>
      <a:srgbClr val="616365"/>
    </a:accent1>
    <a:accent2>
      <a:srgbClr val="BD9271"/>
    </a:accent2>
    <a:accent3>
      <a:srgbClr val="3DB7E4"/>
    </a:accent3>
    <a:accent4>
      <a:srgbClr val="B6BF00"/>
    </a:accent4>
    <a:accent5>
      <a:srgbClr val="EC4371"/>
    </a:accent5>
    <a:accent6>
      <a:srgbClr val="50C9B5"/>
    </a:accent6>
    <a:hlink>
      <a:srgbClr val="FFC000"/>
    </a:hlink>
    <a:folHlink>
      <a:srgbClr val="7F7F7F"/>
    </a:folHlink>
  </a:clrScheme>
  <a:fontScheme name="CBR Styl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CBR Colours">
    <a:dk1>
      <a:srgbClr val="616365"/>
    </a:dk1>
    <a:lt1>
      <a:sysClr val="window" lastClr="FFFFFF"/>
    </a:lt1>
    <a:dk2>
      <a:srgbClr val="262626"/>
    </a:dk2>
    <a:lt2>
      <a:srgbClr val="EEECE1"/>
    </a:lt2>
    <a:accent1>
      <a:srgbClr val="616365"/>
    </a:accent1>
    <a:accent2>
      <a:srgbClr val="BD9271"/>
    </a:accent2>
    <a:accent3>
      <a:srgbClr val="3DB7E4"/>
    </a:accent3>
    <a:accent4>
      <a:srgbClr val="B6BF00"/>
    </a:accent4>
    <a:accent5>
      <a:srgbClr val="EC4371"/>
    </a:accent5>
    <a:accent6>
      <a:srgbClr val="50C9B5"/>
    </a:accent6>
    <a:hlink>
      <a:srgbClr val="FFC000"/>
    </a:hlink>
    <a:folHlink>
      <a:srgbClr val="7F7F7F"/>
    </a:folHlink>
  </a:clrScheme>
  <a:fontScheme name="CBR Styl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CBR Colours">
    <a:dk1>
      <a:srgbClr val="616365"/>
    </a:dk1>
    <a:lt1>
      <a:sysClr val="window" lastClr="FFFFFF"/>
    </a:lt1>
    <a:dk2>
      <a:srgbClr val="262626"/>
    </a:dk2>
    <a:lt2>
      <a:srgbClr val="EEECE1"/>
    </a:lt2>
    <a:accent1>
      <a:srgbClr val="616365"/>
    </a:accent1>
    <a:accent2>
      <a:srgbClr val="BD9271"/>
    </a:accent2>
    <a:accent3>
      <a:srgbClr val="3DB7E4"/>
    </a:accent3>
    <a:accent4>
      <a:srgbClr val="B6BF00"/>
    </a:accent4>
    <a:accent5>
      <a:srgbClr val="EC4371"/>
    </a:accent5>
    <a:accent6>
      <a:srgbClr val="50C9B5"/>
    </a:accent6>
    <a:hlink>
      <a:srgbClr val="FFC000"/>
    </a:hlink>
    <a:folHlink>
      <a:srgbClr val="7F7F7F"/>
    </a:folHlink>
  </a:clrScheme>
  <a:fontScheme name="CBR Styl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CBR Colours">
    <a:dk1>
      <a:srgbClr val="616365"/>
    </a:dk1>
    <a:lt1>
      <a:sysClr val="window" lastClr="FFFFFF"/>
    </a:lt1>
    <a:dk2>
      <a:srgbClr val="262626"/>
    </a:dk2>
    <a:lt2>
      <a:srgbClr val="EEECE1"/>
    </a:lt2>
    <a:accent1>
      <a:srgbClr val="616365"/>
    </a:accent1>
    <a:accent2>
      <a:srgbClr val="BD9271"/>
    </a:accent2>
    <a:accent3>
      <a:srgbClr val="3DB7E4"/>
    </a:accent3>
    <a:accent4>
      <a:srgbClr val="B6BF00"/>
    </a:accent4>
    <a:accent5>
      <a:srgbClr val="EC4371"/>
    </a:accent5>
    <a:accent6>
      <a:srgbClr val="50C9B5"/>
    </a:accent6>
    <a:hlink>
      <a:srgbClr val="FFC000"/>
    </a:hlink>
    <a:folHlink>
      <a:srgbClr val="7F7F7F"/>
    </a:folHlink>
  </a:clrScheme>
  <a:fontScheme name="CBR Styl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CBR Colours">
    <a:dk1>
      <a:srgbClr val="616365"/>
    </a:dk1>
    <a:lt1>
      <a:sysClr val="window" lastClr="FFFFFF"/>
    </a:lt1>
    <a:dk2>
      <a:srgbClr val="262626"/>
    </a:dk2>
    <a:lt2>
      <a:srgbClr val="EEECE1"/>
    </a:lt2>
    <a:accent1>
      <a:srgbClr val="616365"/>
    </a:accent1>
    <a:accent2>
      <a:srgbClr val="BD9271"/>
    </a:accent2>
    <a:accent3>
      <a:srgbClr val="3DB7E4"/>
    </a:accent3>
    <a:accent4>
      <a:srgbClr val="B6BF00"/>
    </a:accent4>
    <a:accent5>
      <a:srgbClr val="EC4371"/>
    </a:accent5>
    <a:accent6>
      <a:srgbClr val="50C9B5"/>
    </a:accent6>
    <a:hlink>
      <a:srgbClr val="FFC000"/>
    </a:hlink>
    <a:folHlink>
      <a:srgbClr val="7F7F7F"/>
    </a:folHlink>
  </a:clrScheme>
  <a:fontScheme name="CBR Styl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CBR Colours">
    <a:dk1>
      <a:srgbClr val="616365"/>
    </a:dk1>
    <a:lt1>
      <a:sysClr val="window" lastClr="FFFFFF"/>
    </a:lt1>
    <a:dk2>
      <a:srgbClr val="262626"/>
    </a:dk2>
    <a:lt2>
      <a:srgbClr val="EEECE1"/>
    </a:lt2>
    <a:accent1>
      <a:srgbClr val="616365"/>
    </a:accent1>
    <a:accent2>
      <a:srgbClr val="BD9271"/>
    </a:accent2>
    <a:accent3>
      <a:srgbClr val="3DB7E4"/>
    </a:accent3>
    <a:accent4>
      <a:srgbClr val="B6BF00"/>
    </a:accent4>
    <a:accent5>
      <a:srgbClr val="EC4371"/>
    </a:accent5>
    <a:accent6>
      <a:srgbClr val="50C9B5"/>
    </a:accent6>
    <a:hlink>
      <a:srgbClr val="FFC000"/>
    </a:hlink>
    <a:folHlink>
      <a:srgbClr val="7F7F7F"/>
    </a:folHlink>
  </a:clrScheme>
  <a:fontScheme name="CBR Styl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CBR Colours">
    <a:dk1>
      <a:srgbClr val="616365"/>
    </a:dk1>
    <a:lt1>
      <a:sysClr val="window" lastClr="FFFFFF"/>
    </a:lt1>
    <a:dk2>
      <a:srgbClr val="262626"/>
    </a:dk2>
    <a:lt2>
      <a:srgbClr val="EEECE1"/>
    </a:lt2>
    <a:accent1>
      <a:srgbClr val="616365"/>
    </a:accent1>
    <a:accent2>
      <a:srgbClr val="BD9271"/>
    </a:accent2>
    <a:accent3>
      <a:srgbClr val="3DB7E4"/>
    </a:accent3>
    <a:accent4>
      <a:srgbClr val="B6BF00"/>
    </a:accent4>
    <a:accent5>
      <a:srgbClr val="EC4371"/>
    </a:accent5>
    <a:accent6>
      <a:srgbClr val="50C9B5"/>
    </a:accent6>
    <a:hlink>
      <a:srgbClr val="FFC000"/>
    </a:hlink>
    <a:folHlink>
      <a:srgbClr val="7F7F7F"/>
    </a:folHlink>
  </a:clrScheme>
  <a:fontScheme name="CBR Styl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CBR Colours">
    <a:dk1>
      <a:srgbClr val="616365"/>
    </a:dk1>
    <a:lt1>
      <a:sysClr val="window" lastClr="FFFFFF"/>
    </a:lt1>
    <a:dk2>
      <a:srgbClr val="262626"/>
    </a:dk2>
    <a:lt2>
      <a:srgbClr val="EEECE1"/>
    </a:lt2>
    <a:accent1>
      <a:srgbClr val="616365"/>
    </a:accent1>
    <a:accent2>
      <a:srgbClr val="BD9271"/>
    </a:accent2>
    <a:accent3>
      <a:srgbClr val="3DB7E4"/>
    </a:accent3>
    <a:accent4>
      <a:srgbClr val="B6BF00"/>
    </a:accent4>
    <a:accent5>
      <a:srgbClr val="EC4371"/>
    </a:accent5>
    <a:accent6>
      <a:srgbClr val="50C9B5"/>
    </a:accent6>
    <a:hlink>
      <a:srgbClr val="FFC000"/>
    </a:hlink>
    <a:folHlink>
      <a:srgbClr val="7F7F7F"/>
    </a:folHlink>
  </a:clrScheme>
  <a:fontScheme name="CBR Styl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CBR Colours">
    <a:dk1>
      <a:srgbClr val="616365"/>
    </a:dk1>
    <a:lt1>
      <a:sysClr val="window" lastClr="FFFFFF"/>
    </a:lt1>
    <a:dk2>
      <a:srgbClr val="262626"/>
    </a:dk2>
    <a:lt2>
      <a:srgbClr val="EEECE1"/>
    </a:lt2>
    <a:accent1>
      <a:srgbClr val="616365"/>
    </a:accent1>
    <a:accent2>
      <a:srgbClr val="BD9271"/>
    </a:accent2>
    <a:accent3>
      <a:srgbClr val="3DB7E4"/>
    </a:accent3>
    <a:accent4>
      <a:srgbClr val="B6BF00"/>
    </a:accent4>
    <a:accent5>
      <a:srgbClr val="EC4371"/>
    </a:accent5>
    <a:accent6>
      <a:srgbClr val="50C9B5"/>
    </a:accent6>
    <a:hlink>
      <a:srgbClr val="FFC000"/>
    </a:hlink>
    <a:folHlink>
      <a:srgbClr val="7F7F7F"/>
    </a:folHlink>
  </a:clrScheme>
  <a:fontScheme name="CBR Styl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CBR Colours">
    <a:dk1>
      <a:srgbClr val="616365"/>
    </a:dk1>
    <a:lt1>
      <a:sysClr val="window" lastClr="FFFFFF"/>
    </a:lt1>
    <a:dk2>
      <a:srgbClr val="262626"/>
    </a:dk2>
    <a:lt2>
      <a:srgbClr val="EEECE1"/>
    </a:lt2>
    <a:accent1>
      <a:srgbClr val="616365"/>
    </a:accent1>
    <a:accent2>
      <a:srgbClr val="BD9271"/>
    </a:accent2>
    <a:accent3>
      <a:srgbClr val="3DB7E4"/>
    </a:accent3>
    <a:accent4>
      <a:srgbClr val="B6BF00"/>
    </a:accent4>
    <a:accent5>
      <a:srgbClr val="EC4371"/>
    </a:accent5>
    <a:accent6>
      <a:srgbClr val="50C9B5"/>
    </a:accent6>
    <a:hlink>
      <a:srgbClr val="FFC000"/>
    </a:hlink>
    <a:folHlink>
      <a:srgbClr val="7F7F7F"/>
    </a:folHlink>
  </a:clrScheme>
  <a:fontScheme name="CBR Styl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9.xml><?xml version="1.0" encoding="utf-8"?>
<a:themeOverride xmlns:a="http://schemas.openxmlformats.org/drawingml/2006/main">
  <a:clrScheme name="CBR Colours">
    <a:dk1>
      <a:srgbClr val="616365"/>
    </a:dk1>
    <a:lt1>
      <a:sysClr val="window" lastClr="FFFFFF"/>
    </a:lt1>
    <a:dk2>
      <a:srgbClr val="262626"/>
    </a:dk2>
    <a:lt2>
      <a:srgbClr val="EEECE1"/>
    </a:lt2>
    <a:accent1>
      <a:srgbClr val="616365"/>
    </a:accent1>
    <a:accent2>
      <a:srgbClr val="BD9271"/>
    </a:accent2>
    <a:accent3>
      <a:srgbClr val="3DB7E4"/>
    </a:accent3>
    <a:accent4>
      <a:srgbClr val="B6BF00"/>
    </a:accent4>
    <a:accent5>
      <a:srgbClr val="EC4371"/>
    </a:accent5>
    <a:accent6>
      <a:srgbClr val="50C9B5"/>
    </a:accent6>
    <a:hlink>
      <a:srgbClr val="FFC000"/>
    </a:hlink>
    <a:folHlink>
      <a:srgbClr val="7F7F7F"/>
    </a:folHlink>
  </a:clrScheme>
  <a:fontScheme name="CBR Styl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CBR Colours">
    <a:dk1>
      <a:srgbClr val="616365"/>
    </a:dk1>
    <a:lt1>
      <a:sysClr val="window" lastClr="FFFFFF"/>
    </a:lt1>
    <a:dk2>
      <a:srgbClr val="262626"/>
    </a:dk2>
    <a:lt2>
      <a:srgbClr val="EEECE1"/>
    </a:lt2>
    <a:accent1>
      <a:srgbClr val="616365"/>
    </a:accent1>
    <a:accent2>
      <a:srgbClr val="BD9271"/>
    </a:accent2>
    <a:accent3>
      <a:srgbClr val="3DB7E4"/>
    </a:accent3>
    <a:accent4>
      <a:srgbClr val="B6BF00"/>
    </a:accent4>
    <a:accent5>
      <a:srgbClr val="EC4371"/>
    </a:accent5>
    <a:accent6>
      <a:srgbClr val="50C9B5"/>
    </a:accent6>
    <a:hlink>
      <a:srgbClr val="FFC000"/>
    </a:hlink>
    <a:folHlink>
      <a:srgbClr val="7F7F7F"/>
    </a:folHlink>
  </a:clrScheme>
  <a:fontScheme name="CBR Styl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CBR Colours">
    <a:dk1>
      <a:srgbClr val="616365"/>
    </a:dk1>
    <a:lt1>
      <a:sysClr val="window" lastClr="FFFFFF"/>
    </a:lt1>
    <a:dk2>
      <a:srgbClr val="262626"/>
    </a:dk2>
    <a:lt2>
      <a:srgbClr val="EEECE1"/>
    </a:lt2>
    <a:accent1>
      <a:srgbClr val="616365"/>
    </a:accent1>
    <a:accent2>
      <a:srgbClr val="BD9271"/>
    </a:accent2>
    <a:accent3>
      <a:srgbClr val="3DB7E4"/>
    </a:accent3>
    <a:accent4>
      <a:srgbClr val="B6BF00"/>
    </a:accent4>
    <a:accent5>
      <a:srgbClr val="EC4371"/>
    </a:accent5>
    <a:accent6>
      <a:srgbClr val="50C9B5"/>
    </a:accent6>
    <a:hlink>
      <a:srgbClr val="FFC000"/>
    </a:hlink>
    <a:folHlink>
      <a:srgbClr val="7F7F7F"/>
    </a:folHlink>
  </a:clrScheme>
  <a:fontScheme name="CBR Styl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1.xml><?xml version="1.0" encoding="utf-8"?>
<a:themeOverride xmlns:a="http://schemas.openxmlformats.org/drawingml/2006/main">
  <a:clrScheme name="CBR Colours">
    <a:dk1>
      <a:srgbClr val="616365"/>
    </a:dk1>
    <a:lt1>
      <a:sysClr val="window" lastClr="FFFFFF"/>
    </a:lt1>
    <a:dk2>
      <a:srgbClr val="262626"/>
    </a:dk2>
    <a:lt2>
      <a:srgbClr val="EEECE1"/>
    </a:lt2>
    <a:accent1>
      <a:srgbClr val="616365"/>
    </a:accent1>
    <a:accent2>
      <a:srgbClr val="BD9271"/>
    </a:accent2>
    <a:accent3>
      <a:srgbClr val="3DB7E4"/>
    </a:accent3>
    <a:accent4>
      <a:srgbClr val="B6BF00"/>
    </a:accent4>
    <a:accent5>
      <a:srgbClr val="EC4371"/>
    </a:accent5>
    <a:accent6>
      <a:srgbClr val="50C9B5"/>
    </a:accent6>
    <a:hlink>
      <a:srgbClr val="FFC000"/>
    </a:hlink>
    <a:folHlink>
      <a:srgbClr val="7F7F7F"/>
    </a:folHlink>
  </a:clrScheme>
  <a:fontScheme name="CBR Styl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2.xml><?xml version="1.0" encoding="utf-8"?>
<a:themeOverride xmlns:a="http://schemas.openxmlformats.org/drawingml/2006/main">
  <a:clrScheme name="CBR Colours">
    <a:dk1>
      <a:srgbClr val="616365"/>
    </a:dk1>
    <a:lt1>
      <a:sysClr val="window" lastClr="FFFFFF"/>
    </a:lt1>
    <a:dk2>
      <a:srgbClr val="262626"/>
    </a:dk2>
    <a:lt2>
      <a:srgbClr val="EEECE1"/>
    </a:lt2>
    <a:accent1>
      <a:srgbClr val="616365"/>
    </a:accent1>
    <a:accent2>
      <a:srgbClr val="BD9271"/>
    </a:accent2>
    <a:accent3>
      <a:srgbClr val="3DB7E4"/>
    </a:accent3>
    <a:accent4>
      <a:srgbClr val="B6BF00"/>
    </a:accent4>
    <a:accent5>
      <a:srgbClr val="EC4371"/>
    </a:accent5>
    <a:accent6>
      <a:srgbClr val="50C9B5"/>
    </a:accent6>
    <a:hlink>
      <a:srgbClr val="FFC000"/>
    </a:hlink>
    <a:folHlink>
      <a:srgbClr val="7F7F7F"/>
    </a:folHlink>
  </a:clrScheme>
  <a:fontScheme name="CBR Styl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3.xml><?xml version="1.0" encoding="utf-8"?>
<a:themeOverride xmlns:a="http://schemas.openxmlformats.org/drawingml/2006/main">
  <a:clrScheme name="CBR Colours">
    <a:dk1>
      <a:srgbClr val="616365"/>
    </a:dk1>
    <a:lt1>
      <a:sysClr val="window" lastClr="FFFFFF"/>
    </a:lt1>
    <a:dk2>
      <a:srgbClr val="262626"/>
    </a:dk2>
    <a:lt2>
      <a:srgbClr val="EEECE1"/>
    </a:lt2>
    <a:accent1>
      <a:srgbClr val="616365"/>
    </a:accent1>
    <a:accent2>
      <a:srgbClr val="BD9271"/>
    </a:accent2>
    <a:accent3>
      <a:srgbClr val="3DB7E4"/>
    </a:accent3>
    <a:accent4>
      <a:srgbClr val="B6BF00"/>
    </a:accent4>
    <a:accent5>
      <a:srgbClr val="EC4371"/>
    </a:accent5>
    <a:accent6>
      <a:srgbClr val="50C9B5"/>
    </a:accent6>
    <a:hlink>
      <a:srgbClr val="FFC000"/>
    </a:hlink>
    <a:folHlink>
      <a:srgbClr val="7F7F7F"/>
    </a:folHlink>
  </a:clrScheme>
  <a:fontScheme name="CBR Styl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4.xml><?xml version="1.0" encoding="utf-8"?>
<a:themeOverride xmlns:a="http://schemas.openxmlformats.org/drawingml/2006/main">
  <a:clrScheme name="CBR Colours">
    <a:dk1>
      <a:srgbClr val="616365"/>
    </a:dk1>
    <a:lt1>
      <a:sysClr val="window" lastClr="FFFFFF"/>
    </a:lt1>
    <a:dk2>
      <a:srgbClr val="262626"/>
    </a:dk2>
    <a:lt2>
      <a:srgbClr val="EEECE1"/>
    </a:lt2>
    <a:accent1>
      <a:srgbClr val="616365"/>
    </a:accent1>
    <a:accent2>
      <a:srgbClr val="BD9271"/>
    </a:accent2>
    <a:accent3>
      <a:srgbClr val="3DB7E4"/>
    </a:accent3>
    <a:accent4>
      <a:srgbClr val="B6BF00"/>
    </a:accent4>
    <a:accent5>
      <a:srgbClr val="EC4371"/>
    </a:accent5>
    <a:accent6>
      <a:srgbClr val="50C9B5"/>
    </a:accent6>
    <a:hlink>
      <a:srgbClr val="FFC000"/>
    </a:hlink>
    <a:folHlink>
      <a:srgbClr val="7F7F7F"/>
    </a:folHlink>
  </a:clrScheme>
  <a:fontScheme name="CBR Styl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5.xml><?xml version="1.0" encoding="utf-8"?>
<a:themeOverride xmlns:a="http://schemas.openxmlformats.org/drawingml/2006/main">
  <a:clrScheme name="CBR Colours">
    <a:dk1>
      <a:srgbClr val="616365"/>
    </a:dk1>
    <a:lt1>
      <a:sysClr val="window" lastClr="FFFFFF"/>
    </a:lt1>
    <a:dk2>
      <a:srgbClr val="262626"/>
    </a:dk2>
    <a:lt2>
      <a:srgbClr val="EEECE1"/>
    </a:lt2>
    <a:accent1>
      <a:srgbClr val="616365"/>
    </a:accent1>
    <a:accent2>
      <a:srgbClr val="BD9271"/>
    </a:accent2>
    <a:accent3>
      <a:srgbClr val="3DB7E4"/>
    </a:accent3>
    <a:accent4>
      <a:srgbClr val="B6BF00"/>
    </a:accent4>
    <a:accent5>
      <a:srgbClr val="EC4371"/>
    </a:accent5>
    <a:accent6>
      <a:srgbClr val="50C9B5"/>
    </a:accent6>
    <a:hlink>
      <a:srgbClr val="FFC000"/>
    </a:hlink>
    <a:folHlink>
      <a:srgbClr val="7F7F7F"/>
    </a:folHlink>
  </a:clrScheme>
  <a:fontScheme name="CBR Styl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CBR Colours">
    <a:dk1>
      <a:srgbClr val="616365"/>
    </a:dk1>
    <a:lt1>
      <a:sysClr val="window" lastClr="FFFFFF"/>
    </a:lt1>
    <a:dk2>
      <a:srgbClr val="262626"/>
    </a:dk2>
    <a:lt2>
      <a:srgbClr val="EEECE1"/>
    </a:lt2>
    <a:accent1>
      <a:srgbClr val="616365"/>
    </a:accent1>
    <a:accent2>
      <a:srgbClr val="BD9271"/>
    </a:accent2>
    <a:accent3>
      <a:srgbClr val="3DB7E4"/>
    </a:accent3>
    <a:accent4>
      <a:srgbClr val="B6BF00"/>
    </a:accent4>
    <a:accent5>
      <a:srgbClr val="EC4371"/>
    </a:accent5>
    <a:accent6>
      <a:srgbClr val="50C9B5"/>
    </a:accent6>
    <a:hlink>
      <a:srgbClr val="FFC000"/>
    </a:hlink>
    <a:folHlink>
      <a:srgbClr val="7F7F7F"/>
    </a:folHlink>
  </a:clrScheme>
  <a:fontScheme name="CBR Styl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CBR Colours">
    <a:dk1>
      <a:srgbClr val="616365"/>
    </a:dk1>
    <a:lt1>
      <a:sysClr val="window" lastClr="FFFFFF"/>
    </a:lt1>
    <a:dk2>
      <a:srgbClr val="262626"/>
    </a:dk2>
    <a:lt2>
      <a:srgbClr val="EEECE1"/>
    </a:lt2>
    <a:accent1>
      <a:srgbClr val="616365"/>
    </a:accent1>
    <a:accent2>
      <a:srgbClr val="BD9271"/>
    </a:accent2>
    <a:accent3>
      <a:srgbClr val="3DB7E4"/>
    </a:accent3>
    <a:accent4>
      <a:srgbClr val="B6BF00"/>
    </a:accent4>
    <a:accent5>
      <a:srgbClr val="EC4371"/>
    </a:accent5>
    <a:accent6>
      <a:srgbClr val="50C9B5"/>
    </a:accent6>
    <a:hlink>
      <a:srgbClr val="FFC000"/>
    </a:hlink>
    <a:folHlink>
      <a:srgbClr val="7F7F7F"/>
    </a:folHlink>
  </a:clrScheme>
  <a:fontScheme name="CBR Styl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CBR Colours">
    <a:dk1>
      <a:srgbClr val="616365"/>
    </a:dk1>
    <a:lt1>
      <a:sysClr val="window" lastClr="FFFFFF"/>
    </a:lt1>
    <a:dk2>
      <a:srgbClr val="262626"/>
    </a:dk2>
    <a:lt2>
      <a:srgbClr val="EEECE1"/>
    </a:lt2>
    <a:accent1>
      <a:srgbClr val="616365"/>
    </a:accent1>
    <a:accent2>
      <a:srgbClr val="BD9271"/>
    </a:accent2>
    <a:accent3>
      <a:srgbClr val="3DB7E4"/>
    </a:accent3>
    <a:accent4>
      <a:srgbClr val="B6BF00"/>
    </a:accent4>
    <a:accent5>
      <a:srgbClr val="EC4371"/>
    </a:accent5>
    <a:accent6>
      <a:srgbClr val="50C9B5"/>
    </a:accent6>
    <a:hlink>
      <a:srgbClr val="FFC000"/>
    </a:hlink>
    <a:folHlink>
      <a:srgbClr val="7F7F7F"/>
    </a:folHlink>
  </a:clrScheme>
  <a:fontScheme name="CBR Styl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CBR Colours">
    <a:dk1>
      <a:srgbClr val="616365"/>
    </a:dk1>
    <a:lt1>
      <a:sysClr val="window" lastClr="FFFFFF"/>
    </a:lt1>
    <a:dk2>
      <a:srgbClr val="262626"/>
    </a:dk2>
    <a:lt2>
      <a:srgbClr val="EEECE1"/>
    </a:lt2>
    <a:accent1>
      <a:srgbClr val="616365"/>
    </a:accent1>
    <a:accent2>
      <a:srgbClr val="BD9271"/>
    </a:accent2>
    <a:accent3>
      <a:srgbClr val="3DB7E4"/>
    </a:accent3>
    <a:accent4>
      <a:srgbClr val="B6BF00"/>
    </a:accent4>
    <a:accent5>
      <a:srgbClr val="EC4371"/>
    </a:accent5>
    <a:accent6>
      <a:srgbClr val="50C9B5"/>
    </a:accent6>
    <a:hlink>
      <a:srgbClr val="FFC000"/>
    </a:hlink>
    <a:folHlink>
      <a:srgbClr val="7F7F7F"/>
    </a:folHlink>
  </a:clrScheme>
  <a:fontScheme name="CBR Styl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CBR Colours">
    <a:dk1>
      <a:srgbClr val="616365"/>
    </a:dk1>
    <a:lt1>
      <a:sysClr val="window" lastClr="FFFFFF"/>
    </a:lt1>
    <a:dk2>
      <a:srgbClr val="262626"/>
    </a:dk2>
    <a:lt2>
      <a:srgbClr val="EEECE1"/>
    </a:lt2>
    <a:accent1>
      <a:srgbClr val="616365"/>
    </a:accent1>
    <a:accent2>
      <a:srgbClr val="BD9271"/>
    </a:accent2>
    <a:accent3>
      <a:srgbClr val="3DB7E4"/>
    </a:accent3>
    <a:accent4>
      <a:srgbClr val="B6BF00"/>
    </a:accent4>
    <a:accent5>
      <a:srgbClr val="EC4371"/>
    </a:accent5>
    <a:accent6>
      <a:srgbClr val="50C9B5"/>
    </a:accent6>
    <a:hlink>
      <a:srgbClr val="FFC000"/>
    </a:hlink>
    <a:folHlink>
      <a:srgbClr val="7F7F7F"/>
    </a:folHlink>
  </a:clrScheme>
  <a:fontScheme name="CBR Styl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8C2B53-7CD2-47A9-AF4F-FDE19CFC1D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TotalTime>
  <Pages>138</Pages>
  <Words>36682</Words>
  <Characters>209092</Characters>
  <Application>Microsoft Office Word</Application>
  <DocSecurity>0</DocSecurity>
  <Lines>1742</Lines>
  <Paragraphs>490</Paragraphs>
  <ScaleCrop>false</ScaleCrop>
  <HeadingPairs>
    <vt:vector size="2" baseType="variant">
      <vt:variant>
        <vt:lpstr>Title</vt:lpstr>
      </vt:variant>
      <vt:variant>
        <vt:i4>1</vt:i4>
      </vt:variant>
    </vt:vector>
  </HeadingPairs>
  <TitlesOfParts>
    <vt:vector size="1" baseType="lpstr">
      <vt:lpstr/>
    </vt:vector>
  </TitlesOfParts>
  <Company>Colmar Brunton Research</Company>
  <LinksUpToDate>false</LinksUpToDate>
  <CharactersWithSpaces>245284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aja.shanahan</dc:creator>
  <cp:lastModifiedBy>Marianne Campbell</cp:lastModifiedBy>
  <cp:revision>5</cp:revision>
  <cp:lastPrinted>2015-05-28T05:28:00Z</cp:lastPrinted>
  <dcterms:created xsi:type="dcterms:W3CDTF">2015-05-28T03:36:00Z</dcterms:created>
  <dcterms:modified xsi:type="dcterms:W3CDTF">2015-05-28T05:29:00Z</dcterms:modified>
</cp:coreProperties>
</file>